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jc w:val="center"/>
        <w:tblLayout w:type="fixed"/>
        <w:tblCellMar>
          <w:left w:w="0" w:type="dxa"/>
          <w:right w:w="0" w:type="dxa"/>
        </w:tblCellMar>
        <w:tblLook w:val="0000" w:firstRow="0" w:lastRow="0" w:firstColumn="0" w:lastColumn="0" w:noHBand="0" w:noVBand="0"/>
      </w:tblPr>
      <w:tblGrid>
        <w:gridCol w:w="4536"/>
        <w:gridCol w:w="4536"/>
      </w:tblGrid>
      <w:tr w:rsidR="003C0055" w14:paraId="66DBBFE4" w14:textId="77777777">
        <w:trPr>
          <w:jc w:val="center"/>
        </w:trPr>
        <w:tc>
          <w:tcPr>
            <w:tcW w:w="4536" w:type="dxa"/>
            <w:noWrap/>
            <w:tcMar>
              <w:right w:w="142" w:type="dxa"/>
            </w:tcMar>
          </w:tcPr>
          <w:p w14:paraId="78F3CC80" w14:textId="77777777" w:rsidR="003C0055" w:rsidRDefault="003C0055">
            <w:pPr>
              <w:pStyle w:val="Portada"/>
            </w:pPr>
          </w:p>
        </w:tc>
        <w:tc>
          <w:tcPr>
            <w:tcW w:w="4536" w:type="dxa"/>
            <w:noWrap/>
            <w:tcMar>
              <w:left w:w="142" w:type="dxa"/>
            </w:tcMar>
          </w:tcPr>
          <w:p w14:paraId="3BF9526C" w14:textId="77777777" w:rsidR="003C0055" w:rsidRDefault="003C0055">
            <w:pPr>
              <w:pStyle w:val="Portada"/>
            </w:pPr>
          </w:p>
        </w:tc>
      </w:tr>
      <w:tr w:rsidR="003C0055" w14:paraId="25B7FF11" w14:textId="77777777">
        <w:trPr>
          <w:jc w:val="center"/>
        </w:trPr>
        <w:tc>
          <w:tcPr>
            <w:tcW w:w="4536" w:type="dxa"/>
            <w:noWrap/>
            <w:tcMar>
              <w:right w:w="142" w:type="dxa"/>
            </w:tcMar>
          </w:tcPr>
          <w:p w14:paraId="175D72AF" w14:textId="77777777" w:rsidR="003C0055" w:rsidRDefault="003C0055">
            <w:pPr>
              <w:pStyle w:val="Portada"/>
            </w:pPr>
          </w:p>
        </w:tc>
        <w:tc>
          <w:tcPr>
            <w:tcW w:w="4536" w:type="dxa"/>
            <w:noWrap/>
            <w:tcMar>
              <w:left w:w="142" w:type="dxa"/>
            </w:tcMar>
          </w:tcPr>
          <w:p w14:paraId="770569C7" w14:textId="77777777" w:rsidR="003C0055" w:rsidRDefault="003C0055">
            <w:pPr>
              <w:pStyle w:val="Portada"/>
              <w:jc w:val="center"/>
            </w:pPr>
          </w:p>
        </w:tc>
      </w:tr>
      <w:tr w:rsidR="003C0055" w14:paraId="0AE8ED90" w14:textId="77777777">
        <w:trPr>
          <w:jc w:val="center"/>
        </w:trPr>
        <w:tc>
          <w:tcPr>
            <w:tcW w:w="4536" w:type="dxa"/>
            <w:noWrap/>
            <w:tcMar>
              <w:right w:w="142" w:type="dxa"/>
            </w:tcMar>
          </w:tcPr>
          <w:p w14:paraId="1EC0E7C0" w14:textId="77777777" w:rsidR="003C0055" w:rsidRDefault="003C0055">
            <w:pPr>
              <w:pStyle w:val="Portada"/>
            </w:pPr>
          </w:p>
        </w:tc>
        <w:tc>
          <w:tcPr>
            <w:tcW w:w="4536" w:type="dxa"/>
            <w:noWrap/>
            <w:tcMar>
              <w:left w:w="142" w:type="dxa"/>
            </w:tcMar>
            <w:vAlign w:val="center"/>
          </w:tcPr>
          <w:p w14:paraId="6987698B" w14:textId="44D38D63" w:rsidR="003C0055" w:rsidRDefault="003C0055">
            <w:pPr>
              <w:pStyle w:val="Portada"/>
            </w:pPr>
          </w:p>
        </w:tc>
      </w:tr>
      <w:tr w:rsidR="003C0055" w14:paraId="2C0C3340" w14:textId="77777777">
        <w:trPr>
          <w:jc w:val="center"/>
        </w:trPr>
        <w:tc>
          <w:tcPr>
            <w:tcW w:w="4536" w:type="dxa"/>
            <w:noWrap/>
            <w:tcMar>
              <w:right w:w="142" w:type="dxa"/>
            </w:tcMar>
          </w:tcPr>
          <w:p w14:paraId="24EE6EA7" w14:textId="62E94B50" w:rsidR="003C0055" w:rsidRDefault="003C0055">
            <w:pPr>
              <w:pStyle w:val="Portada"/>
              <w:rPr>
                <w:color w:val="339933"/>
              </w:rPr>
            </w:pPr>
            <w:r>
              <w:rPr>
                <w:color w:val="339933"/>
                <w:sz w:val="120"/>
                <w:szCs w:val="120"/>
              </w:rPr>
              <w:t>§</w:t>
            </w:r>
            <w:r w:rsidR="00111682">
              <w:rPr>
                <w:color w:val="339933"/>
                <w:sz w:val="85"/>
                <w:szCs w:val="85"/>
              </w:rPr>
              <w:t>d3</w:t>
            </w:r>
          </w:p>
        </w:tc>
        <w:tc>
          <w:tcPr>
            <w:tcW w:w="4536" w:type="dxa"/>
            <w:noWrap/>
            <w:tcMar>
              <w:left w:w="142" w:type="dxa"/>
            </w:tcMar>
          </w:tcPr>
          <w:p w14:paraId="6A17BF21" w14:textId="77777777" w:rsidR="003C0055" w:rsidRDefault="003C0055">
            <w:pPr>
              <w:pStyle w:val="Portada"/>
            </w:pPr>
          </w:p>
        </w:tc>
      </w:tr>
      <w:tr w:rsidR="003C0055" w14:paraId="025241B5" w14:textId="77777777">
        <w:trPr>
          <w:jc w:val="center"/>
        </w:trPr>
        <w:tc>
          <w:tcPr>
            <w:tcW w:w="4536" w:type="dxa"/>
            <w:noWrap/>
            <w:tcMar>
              <w:right w:w="142" w:type="dxa"/>
            </w:tcMar>
          </w:tcPr>
          <w:p w14:paraId="6B16E50E" w14:textId="77777777" w:rsidR="003C0055" w:rsidRDefault="003C0055">
            <w:pPr>
              <w:pStyle w:val="Portada"/>
            </w:pPr>
          </w:p>
        </w:tc>
        <w:tc>
          <w:tcPr>
            <w:tcW w:w="4536" w:type="dxa"/>
            <w:noWrap/>
            <w:tcMar>
              <w:left w:w="142" w:type="dxa"/>
            </w:tcMar>
          </w:tcPr>
          <w:p w14:paraId="685E3CE0" w14:textId="77777777" w:rsidR="003C0055" w:rsidRDefault="003C0055">
            <w:pPr>
              <w:pStyle w:val="Portada"/>
            </w:pPr>
          </w:p>
        </w:tc>
      </w:tr>
      <w:tr w:rsidR="005D66E3" w:rsidRPr="005D66E3" w14:paraId="00FC3B12" w14:textId="77777777">
        <w:trPr>
          <w:jc w:val="center"/>
        </w:trPr>
        <w:tc>
          <w:tcPr>
            <w:tcW w:w="4536" w:type="dxa"/>
            <w:noWrap/>
            <w:tcMar>
              <w:right w:w="142" w:type="dxa"/>
            </w:tcMar>
          </w:tcPr>
          <w:p w14:paraId="28AF788C" w14:textId="595A8351" w:rsidR="005D66E3" w:rsidRPr="005D66E3" w:rsidRDefault="005D66E3" w:rsidP="005D66E3">
            <w:pPr>
              <w:pStyle w:val="Portada"/>
              <w:rPr>
                <w:color w:val="339933"/>
              </w:rPr>
            </w:pPr>
          </w:p>
        </w:tc>
        <w:tc>
          <w:tcPr>
            <w:tcW w:w="4536" w:type="dxa"/>
            <w:noWrap/>
            <w:tcMar>
              <w:left w:w="142" w:type="dxa"/>
            </w:tcMar>
          </w:tcPr>
          <w:p w14:paraId="6EB06AC0" w14:textId="3B80DAE6" w:rsidR="005D66E3" w:rsidRPr="005D66E3" w:rsidRDefault="005D66E3" w:rsidP="005D66E3">
            <w:pPr>
              <w:pStyle w:val="Portada"/>
              <w:rPr>
                <w:color w:val="339933"/>
              </w:rPr>
            </w:pPr>
          </w:p>
        </w:tc>
      </w:tr>
      <w:tr w:rsidR="005D66E3" w:rsidRPr="00111682" w14:paraId="686DD5D8" w14:textId="77777777">
        <w:trPr>
          <w:jc w:val="center"/>
        </w:trPr>
        <w:tc>
          <w:tcPr>
            <w:tcW w:w="4536" w:type="dxa"/>
            <w:noWrap/>
            <w:tcMar>
              <w:right w:w="142" w:type="dxa"/>
            </w:tcMar>
          </w:tcPr>
          <w:p w14:paraId="6772C3A1" w14:textId="02D6934B" w:rsidR="005D66E3" w:rsidRPr="00111682" w:rsidRDefault="005D66E3" w:rsidP="005D66E3">
            <w:pPr>
              <w:pStyle w:val="Portada"/>
              <w:rPr>
                <w:color w:val="339933"/>
              </w:rPr>
            </w:pPr>
          </w:p>
        </w:tc>
        <w:tc>
          <w:tcPr>
            <w:tcW w:w="4536" w:type="dxa"/>
            <w:noWrap/>
            <w:tcMar>
              <w:left w:w="142" w:type="dxa"/>
            </w:tcMar>
          </w:tcPr>
          <w:p w14:paraId="38C7EA21" w14:textId="2AFB396B" w:rsidR="005D66E3" w:rsidRPr="00111682" w:rsidRDefault="005D66E3" w:rsidP="005D66E3">
            <w:pPr>
              <w:pStyle w:val="Portada"/>
              <w:rPr>
                <w:color w:val="339933"/>
              </w:rPr>
            </w:pPr>
          </w:p>
        </w:tc>
      </w:tr>
      <w:tr w:rsidR="005D66E3" w14:paraId="1FC16670" w14:textId="77777777">
        <w:trPr>
          <w:jc w:val="center"/>
        </w:trPr>
        <w:tc>
          <w:tcPr>
            <w:tcW w:w="4536" w:type="dxa"/>
            <w:noWrap/>
            <w:tcMar>
              <w:right w:w="142" w:type="dxa"/>
            </w:tcMar>
          </w:tcPr>
          <w:p w14:paraId="58B1A1D9" w14:textId="692AC53C" w:rsidR="005D66E3" w:rsidRDefault="005D66E3" w:rsidP="005D66E3">
            <w:pPr>
              <w:pStyle w:val="Portada"/>
              <w:rPr>
                <w:b w:val="0"/>
                <w:color w:val="339933"/>
              </w:rPr>
            </w:pPr>
            <w:r w:rsidRPr="005D66E3">
              <w:rPr>
                <w:color w:val="339933"/>
              </w:rPr>
              <w:t xml:space="preserve">Norma Foral 2/2026, DE 22 DE ABRIL, DE MONTES DE BIZKAIA. </w:t>
            </w:r>
          </w:p>
        </w:tc>
        <w:tc>
          <w:tcPr>
            <w:tcW w:w="4536" w:type="dxa"/>
            <w:noWrap/>
            <w:tcMar>
              <w:left w:w="142" w:type="dxa"/>
            </w:tcMar>
          </w:tcPr>
          <w:p w14:paraId="319AEEA1" w14:textId="54CF9B2C" w:rsidR="005D66E3" w:rsidRDefault="005D66E3" w:rsidP="005D66E3">
            <w:pPr>
              <w:pStyle w:val="Portada"/>
              <w:rPr>
                <w:color w:val="339933"/>
              </w:rPr>
            </w:pPr>
            <w:r w:rsidRPr="005D66E3">
              <w:rPr>
                <w:color w:val="339933"/>
              </w:rPr>
              <w:t>APIRILAREN 22KO 2/2026 FORU ARAUA, Bizkaiko mendiei buruzkoa.</w:t>
            </w:r>
          </w:p>
        </w:tc>
      </w:tr>
    </w:tbl>
    <w:p w14:paraId="5983A942" w14:textId="77777777" w:rsidR="003C0055" w:rsidRDefault="003C0055">
      <w:pPr>
        <w:spacing w:after="0"/>
        <w:rPr>
          <w:sz w:val="20"/>
        </w:rPr>
      </w:pPr>
    </w:p>
    <w:p w14:paraId="2B012943" w14:textId="77777777" w:rsidR="003C0055" w:rsidRDefault="003C0055">
      <w:pPr>
        <w:spacing w:after="0"/>
        <w:rPr>
          <w:sz w:val="20"/>
        </w:rPr>
        <w:sectPr w:rsidR="003C0055" w:rsidSect="005D66E3">
          <w:headerReference w:type="default" r:id="rId7"/>
          <w:footerReference w:type="default" r:id="rId8"/>
          <w:headerReference w:type="first" r:id="rId9"/>
          <w:footerReference w:type="first" r:id="rId10"/>
          <w:footnotePr>
            <w:numRestart w:val="eachPage"/>
          </w:footnotePr>
          <w:pgSz w:w="11907" w:h="16840" w:code="9"/>
          <w:pgMar w:top="1701" w:right="1304" w:bottom="1134" w:left="1304" w:header="0" w:footer="0" w:gutter="0"/>
          <w:paperSrc w:first="5" w:other="5"/>
          <w:pgNumType w:start="1"/>
          <w:cols w:space="720"/>
          <w:titlePg/>
          <w:docGrid w:linePitch="231"/>
        </w:sectPr>
      </w:pPr>
    </w:p>
    <w:p w14:paraId="6698B279" w14:textId="77777777" w:rsidR="003C0055" w:rsidRDefault="003C0055">
      <w:pPr>
        <w:spacing w:after="0"/>
        <w:rPr>
          <w:sz w:val="20"/>
        </w:rPr>
      </w:pPr>
    </w:p>
    <w:tbl>
      <w:tblPr>
        <w:tblStyle w:val="Tablaconcuadrcula"/>
        <w:tblW w:w="9072"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F042D5" w:rsidRPr="00F042D5" w14:paraId="717C5EF6" w14:textId="77777777" w:rsidTr="005D66E3">
        <w:trPr>
          <w:jc w:val="center"/>
        </w:trPr>
        <w:tc>
          <w:tcPr>
            <w:tcW w:w="4536" w:type="dxa"/>
            <w:tcMar>
              <w:left w:w="0" w:type="dxa"/>
              <w:right w:w="142" w:type="dxa"/>
            </w:tcMar>
          </w:tcPr>
          <w:p w14:paraId="5F39ABBA" w14:textId="281F59C2" w:rsidR="00F042D5" w:rsidRPr="00F042D5" w:rsidRDefault="00F042D5" w:rsidP="00F042D5">
            <w:pPr>
              <w:pStyle w:val="TituloNormaWeb"/>
            </w:pPr>
            <w:r w:rsidRPr="00720F89">
              <w:t xml:space="preserve">Norma Foral 2/2026, DE 22 DE ABRIL, DE MONTES DE BIZKAIA. </w:t>
            </w:r>
          </w:p>
        </w:tc>
        <w:tc>
          <w:tcPr>
            <w:tcW w:w="4536" w:type="dxa"/>
            <w:tcMar>
              <w:left w:w="142" w:type="dxa"/>
              <w:right w:w="0" w:type="dxa"/>
            </w:tcMar>
          </w:tcPr>
          <w:p w14:paraId="427DDC61" w14:textId="55C33BEB" w:rsidR="00F042D5" w:rsidRPr="00F042D5" w:rsidRDefault="00F042D5" w:rsidP="00F042D5">
            <w:pPr>
              <w:pStyle w:val="TituloNormaWeb"/>
            </w:pPr>
            <w:r w:rsidRPr="00720F89">
              <w:t>APIRILAREN 22KO 2/2026 FORU ARAUA</w:t>
            </w:r>
            <w:r>
              <w:t>,</w:t>
            </w:r>
            <w:r w:rsidRPr="00720F89">
              <w:t xml:space="preserve"> Bizkaiko mendiei buruzkoa.</w:t>
            </w:r>
          </w:p>
        </w:tc>
      </w:tr>
      <w:tr w:rsidR="00F042D5" w:rsidRPr="005D66E3" w14:paraId="4A1B3EC2" w14:textId="77777777" w:rsidTr="005D66E3">
        <w:trPr>
          <w:jc w:val="center"/>
        </w:trPr>
        <w:tc>
          <w:tcPr>
            <w:tcW w:w="4536" w:type="dxa"/>
            <w:tcMar>
              <w:left w:w="0" w:type="dxa"/>
              <w:right w:w="142" w:type="dxa"/>
            </w:tcMar>
          </w:tcPr>
          <w:p w14:paraId="7DE93595" w14:textId="3DDE9B69" w:rsidR="00F042D5" w:rsidRPr="005D66E3" w:rsidRDefault="00F042D5" w:rsidP="00F042D5">
            <w:pPr>
              <w:pStyle w:val="BOB"/>
              <w:rPr>
                <w:b/>
                <w:bCs/>
                <w:sz w:val="16"/>
                <w:szCs w:val="16"/>
                <w:lang w:val="eu-ES" w:eastAsia="en-US"/>
              </w:rPr>
            </w:pPr>
            <w:r>
              <w:t>(BOB nº 94, de 21 de mayo de 2026)</w:t>
            </w:r>
          </w:p>
        </w:tc>
        <w:tc>
          <w:tcPr>
            <w:tcW w:w="4536" w:type="dxa"/>
            <w:tcMar>
              <w:left w:w="142" w:type="dxa"/>
              <w:right w:w="0" w:type="dxa"/>
            </w:tcMar>
          </w:tcPr>
          <w:p w14:paraId="76B99F25" w14:textId="1FFCDA59" w:rsidR="00F042D5" w:rsidRPr="005D66E3" w:rsidRDefault="00F042D5" w:rsidP="00F042D5">
            <w:pPr>
              <w:pStyle w:val="BOB"/>
              <w:rPr>
                <w:b/>
                <w:bCs/>
                <w:sz w:val="16"/>
                <w:szCs w:val="16"/>
                <w:lang w:val="eu-ES" w:eastAsia="en-US"/>
              </w:rPr>
            </w:pPr>
            <w:r>
              <w:rPr>
                <w:noProof/>
              </w:rPr>
              <w:t>(94 zenbakidun BAO, 2026.eko maiatzaren 21ekoa)</w:t>
            </w:r>
          </w:p>
        </w:tc>
      </w:tr>
      <w:tr w:rsidR="00F042D5" w:rsidRPr="005D66E3" w14:paraId="73B44EB7" w14:textId="77777777" w:rsidTr="005D66E3">
        <w:trPr>
          <w:jc w:val="center"/>
        </w:trPr>
        <w:tc>
          <w:tcPr>
            <w:tcW w:w="4536" w:type="dxa"/>
            <w:tcMar>
              <w:left w:w="0" w:type="dxa"/>
              <w:right w:w="142" w:type="dxa"/>
            </w:tcMar>
          </w:tcPr>
          <w:p w14:paraId="63D7F6BC" w14:textId="77777777" w:rsidR="00F042D5" w:rsidRPr="005D66E3" w:rsidRDefault="00F042D5" w:rsidP="00E13ADB">
            <w:pPr>
              <w:pStyle w:val="Preambulo"/>
              <w:rPr>
                <w:lang w:val="eu-ES" w:eastAsia="en-US"/>
              </w:rPr>
            </w:pPr>
            <w:r w:rsidRPr="005D66E3">
              <w:rPr>
                <w:lang w:val="eu-ES" w:eastAsia="en-US"/>
              </w:rPr>
              <w:t>ÍNDICE</w:t>
            </w:r>
          </w:p>
        </w:tc>
        <w:tc>
          <w:tcPr>
            <w:tcW w:w="4536" w:type="dxa"/>
            <w:tcMar>
              <w:left w:w="142" w:type="dxa"/>
              <w:right w:w="0" w:type="dxa"/>
            </w:tcMar>
          </w:tcPr>
          <w:p w14:paraId="6F21833B" w14:textId="77777777" w:rsidR="00F042D5" w:rsidRPr="005D66E3" w:rsidRDefault="00F042D5" w:rsidP="00E13ADB">
            <w:pPr>
              <w:pStyle w:val="Preambulo"/>
              <w:rPr>
                <w:lang w:val="eu-ES" w:eastAsia="en-US"/>
              </w:rPr>
            </w:pPr>
            <w:r w:rsidRPr="005D66E3">
              <w:rPr>
                <w:lang w:val="eu-ES" w:eastAsia="en-US"/>
              </w:rPr>
              <w:t>AURKIBIDEA</w:t>
            </w:r>
          </w:p>
        </w:tc>
      </w:tr>
      <w:tr w:rsidR="00F042D5" w:rsidRPr="00F042D5" w14:paraId="54C7902A" w14:textId="77777777" w:rsidTr="005D66E3">
        <w:trPr>
          <w:jc w:val="center"/>
        </w:trPr>
        <w:tc>
          <w:tcPr>
            <w:tcW w:w="4536" w:type="dxa"/>
            <w:tcMar>
              <w:left w:w="0" w:type="dxa"/>
              <w:right w:w="142" w:type="dxa"/>
            </w:tcMar>
          </w:tcPr>
          <w:p w14:paraId="673CAC0D" w14:textId="77777777" w:rsidR="00F042D5" w:rsidRPr="00F042D5" w:rsidRDefault="00F042D5" w:rsidP="00F042D5">
            <w:pPr>
              <w:pStyle w:val="TDC2"/>
              <w:rPr>
                <w:b w:val="0"/>
                <w:noProof/>
                <w:szCs w:val="28"/>
              </w:rPr>
            </w:pPr>
            <w:r w:rsidRPr="00F042D5">
              <w:rPr>
                <w:b w:val="0"/>
                <w:noProof/>
                <w:szCs w:val="28"/>
              </w:rPr>
              <w:t>PREÁMBULO</w:t>
            </w:r>
          </w:p>
        </w:tc>
        <w:tc>
          <w:tcPr>
            <w:tcW w:w="4536" w:type="dxa"/>
            <w:tcMar>
              <w:left w:w="142" w:type="dxa"/>
              <w:right w:w="0" w:type="dxa"/>
            </w:tcMar>
          </w:tcPr>
          <w:p w14:paraId="1DA16C61" w14:textId="77777777" w:rsidR="00F042D5" w:rsidRPr="00F042D5" w:rsidRDefault="00F042D5" w:rsidP="00F042D5">
            <w:pPr>
              <w:pStyle w:val="TDC2"/>
              <w:rPr>
                <w:b w:val="0"/>
                <w:noProof/>
                <w:szCs w:val="28"/>
              </w:rPr>
            </w:pPr>
            <w:r w:rsidRPr="00F042D5">
              <w:rPr>
                <w:b w:val="0"/>
                <w:noProof/>
                <w:szCs w:val="28"/>
              </w:rPr>
              <w:t>HITZAURREA</w:t>
            </w:r>
          </w:p>
        </w:tc>
      </w:tr>
      <w:tr w:rsidR="00F042D5" w:rsidRPr="00F042D5" w14:paraId="6F849EA3" w14:textId="77777777" w:rsidTr="005D66E3">
        <w:trPr>
          <w:jc w:val="center"/>
        </w:trPr>
        <w:tc>
          <w:tcPr>
            <w:tcW w:w="4536" w:type="dxa"/>
            <w:tcMar>
              <w:left w:w="0" w:type="dxa"/>
              <w:right w:w="142" w:type="dxa"/>
            </w:tcMar>
          </w:tcPr>
          <w:p w14:paraId="06F28DAD" w14:textId="77777777" w:rsidR="00F042D5" w:rsidRPr="00F042D5" w:rsidRDefault="00F042D5" w:rsidP="00F042D5">
            <w:pPr>
              <w:pStyle w:val="TDC2"/>
              <w:rPr>
                <w:b w:val="0"/>
                <w:noProof/>
                <w:szCs w:val="28"/>
              </w:rPr>
            </w:pPr>
            <w:r w:rsidRPr="00F042D5">
              <w:rPr>
                <w:b w:val="0"/>
                <w:noProof/>
                <w:szCs w:val="28"/>
              </w:rPr>
              <w:t>TÍTULO PRELIMINAR</w:t>
            </w:r>
          </w:p>
        </w:tc>
        <w:tc>
          <w:tcPr>
            <w:tcW w:w="4536" w:type="dxa"/>
            <w:tcMar>
              <w:left w:w="142" w:type="dxa"/>
              <w:right w:w="0" w:type="dxa"/>
            </w:tcMar>
          </w:tcPr>
          <w:p w14:paraId="2231E756" w14:textId="77777777" w:rsidR="00F042D5" w:rsidRPr="00F042D5" w:rsidRDefault="00F042D5" w:rsidP="00F042D5">
            <w:pPr>
              <w:pStyle w:val="TDC2"/>
              <w:rPr>
                <w:b w:val="0"/>
                <w:noProof/>
                <w:szCs w:val="28"/>
              </w:rPr>
            </w:pPr>
            <w:r w:rsidRPr="00F042D5">
              <w:rPr>
                <w:b w:val="0"/>
                <w:noProof/>
                <w:szCs w:val="28"/>
              </w:rPr>
              <w:t>ATARIKO TITULUA</w:t>
            </w:r>
          </w:p>
        </w:tc>
      </w:tr>
      <w:tr w:rsidR="00F042D5" w:rsidRPr="00F042D5" w14:paraId="0CD47277" w14:textId="77777777" w:rsidTr="005D66E3">
        <w:trPr>
          <w:jc w:val="center"/>
        </w:trPr>
        <w:tc>
          <w:tcPr>
            <w:tcW w:w="4536" w:type="dxa"/>
            <w:tcMar>
              <w:left w:w="0" w:type="dxa"/>
              <w:right w:w="142" w:type="dxa"/>
            </w:tcMar>
          </w:tcPr>
          <w:p w14:paraId="4DC6CF98" w14:textId="77777777" w:rsidR="00F042D5" w:rsidRPr="00F042D5" w:rsidRDefault="00F042D5" w:rsidP="0047419D">
            <w:pPr>
              <w:pStyle w:val="TDC4"/>
              <w:ind w:left="0"/>
              <w:rPr>
                <w:noProof/>
                <w:szCs w:val="20"/>
              </w:rPr>
            </w:pPr>
            <w:r w:rsidRPr="00F042D5">
              <w:rPr>
                <w:noProof/>
                <w:szCs w:val="20"/>
              </w:rPr>
              <w:t>CAPÍTULO I. DISPOSICIONES GENERALES</w:t>
            </w:r>
          </w:p>
        </w:tc>
        <w:tc>
          <w:tcPr>
            <w:tcW w:w="4536" w:type="dxa"/>
            <w:tcMar>
              <w:left w:w="142" w:type="dxa"/>
              <w:right w:w="0" w:type="dxa"/>
            </w:tcMar>
          </w:tcPr>
          <w:p w14:paraId="5F16E823" w14:textId="77777777" w:rsidR="00F042D5" w:rsidRPr="00F042D5" w:rsidRDefault="00F042D5" w:rsidP="0047419D">
            <w:pPr>
              <w:pStyle w:val="TDC4"/>
              <w:ind w:left="0"/>
              <w:rPr>
                <w:noProof/>
                <w:szCs w:val="20"/>
              </w:rPr>
            </w:pPr>
            <w:r w:rsidRPr="00F042D5">
              <w:rPr>
                <w:noProof/>
                <w:szCs w:val="20"/>
              </w:rPr>
              <w:t>I. KAPITULUA. XEDAPEN OROKORRAK</w:t>
            </w:r>
          </w:p>
        </w:tc>
      </w:tr>
      <w:tr w:rsidR="00F042D5" w:rsidRPr="00F042D5" w14:paraId="530AEED5" w14:textId="77777777" w:rsidTr="005D66E3">
        <w:trPr>
          <w:jc w:val="center"/>
        </w:trPr>
        <w:tc>
          <w:tcPr>
            <w:tcW w:w="4536" w:type="dxa"/>
            <w:tcMar>
              <w:left w:w="0" w:type="dxa"/>
              <w:right w:w="142" w:type="dxa"/>
            </w:tcMar>
          </w:tcPr>
          <w:p w14:paraId="4D37FA59" w14:textId="77777777" w:rsidR="00F042D5" w:rsidRPr="00F042D5" w:rsidRDefault="00F042D5" w:rsidP="0047419D">
            <w:pPr>
              <w:pStyle w:val="TDC5"/>
              <w:ind w:left="284"/>
              <w:rPr>
                <w:noProof/>
                <w:szCs w:val="20"/>
              </w:rPr>
            </w:pPr>
            <w:r w:rsidRPr="00F042D5">
              <w:rPr>
                <w:noProof/>
                <w:szCs w:val="20"/>
              </w:rPr>
              <w:t>Artículo 1. Objeto y ámbito de aplicación.</w:t>
            </w:r>
          </w:p>
        </w:tc>
        <w:tc>
          <w:tcPr>
            <w:tcW w:w="4536" w:type="dxa"/>
            <w:tcMar>
              <w:left w:w="142" w:type="dxa"/>
              <w:right w:w="0" w:type="dxa"/>
            </w:tcMar>
          </w:tcPr>
          <w:p w14:paraId="778C0E3B" w14:textId="77777777" w:rsidR="00F042D5" w:rsidRPr="00F042D5" w:rsidRDefault="00F042D5" w:rsidP="0047419D">
            <w:pPr>
              <w:pStyle w:val="TDC5"/>
              <w:ind w:left="284"/>
              <w:rPr>
                <w:noProof/>
                <w:szCs w:val="20"/>
              </w:rPr>
            </w:pPr>
            <w:r w:rsidRPr="00F042D5">
              <w:rPr>
                <w:noProof/>
                <w:szCs w:val="20"/>
              </w:rPr>
              <w:t>1. artikulua. Xedea eta aplikazio-eremua.</w:t>
            </w:r>
          </w:p>
        </w:tc>
      </w:tr>
      <w:tr w:rsidR="00F042D5" w:rsidRPr="00F042D5" w14:paraId="236FA4EC" w14:textId="77777777" w:rsidTr="005D66E3">
        <w:trPr>
          <w:jc w:val="center"/>
        </w:trPr>
        <w:tc>
          <w:tcPr>
            <w:tcW w:w="4536" w:type="dxa"/>
            <w:tcMar>
              <w:left w:w="0" w:type="dxa"/>
              <w:right w:w="142" w:type="dxa"/>
            </w:tcMar>
          </w:tcPr>
          <w:p w14:paraId="657955E4" w14:textId="77777777" w:rsidR="00F042D5" w:rsidRPr="00F042D5" w:rsidRDefault="00F042D5" w:rsidP="0047419D">
            <w:pPr>
              <w:pStyle w:val="TDC5"/>
              <w:ind w:left="284"/>
              <w:rPr>
                <w:noProof/>
                <w:szCs w:val="20"/>
              </w:rPr>
            </w:pPr>
            <w:r w:rsidRPr="00F042D5">
              <w:rPr>
                <w:noProof/>
                <w:szCs w:val="20"/>
              </w:rPr>
              <w:t>Artículo 2. Principios rectores.</w:t>
            </w:r>
          </w:p>
        </w:tc>
        <w:tc>
          <w:tcPr>
            <w:tcW w:w="4536" w:type="dxa"/>
            <w:tcMar>
              <w:left w:w="142" w:type="dxa"/>
              <w:right w:w="0" w:type="dxa"/>
            </w:tcMar>
          </w:tcPr>
          <w:p w14:paraId="7AE0F6F9" w14:textId="77777777" w:rsidR="00F042D5" w:rsidRPr="00F042D5" w:rsidRDefault="00F042D5" w:rsidP="0047419D">
            <w:pPr>
              <w:pStyle w:val="TDC5"/>
              <w:ind w:left="284"/>
              <w:rPr>
                <w:noProof/>
                <w:szCs w:val="20"/>
              </w:rPr>
            </w:pPr>
            <w:r w:rsidRPr="00F042D5">
              <w:rPr>
                <w:noProof/>
                <w:szCs w:val="20"/>
              </w:rPr>
              <w:t>2. artikulua. Printzipio gidariak.</w:t>
            </w:r>
          </w:p>
        </w:tc>
      </w:tr>
      <w:tr w:rsidR="00F042D5" w:rsidRPr="00F042D5" w14:paraId="6AA05C6E" w14:textId="77777777" w:rsidTr="005D66E3">
        <w:trPr>
          <w:jc w:val="center"/>
        </w:trPr>
        <w:tc>
          <w:tcPr>
            <w:tcW w:w="4536" w:type="dxa"/>
            <w:tcMar>
              <w:left w:w="0" w:type="dxa"/>
              <w:right w:w="142" w:type="dxa"/>
            </w:tcMar>
          </w:tcPr>
          <w:p w14:paraId="0D16ABF5" w14:textId="77777777" w:rsidR="00F042D5" w:rsidRPr="00F042D5" w:rsidRDefault="00F042D5" w:rsidP="0047419D">
            <w:pPr>
              <w:pStyle w:val="TDC5"/>
              <w:ind w:left="284"/>
              <w:rPr>
                <w:noProof/>
                <w:szCs w:val="20"/>
              </w:rPr>
            </w:pPr>
            <w:r w:rsidRPr="00F042D5">
              <w:rPr>
                <w:noProof/>
                <w:szCs w:val="20"/>
              </w:rPr>
              <w:t>Artículo 3. Objetivos básicos.</w:t>
            </w:r>
          </w:p>
        </w:tc>
        <w:tc>
          <w:tcPr>
            <w:tcW w:w="4536" w:type="dxa"/>
            <w:tcMar>
              <w:left w:w="142" w:type="dxa"/>
              <w:right w:w="0" w:type="dxa"/>
            </w:tcMar>
          </w:tcPr>
          <w:p w14:paraId="39CF8EA7" w14:textId="77777777" w:rsidR="00F042D5" w:rsidRPr="00F042D5" w:rsidRDefault="00F042D5" w:rsidP="0047419D">
            <w:pPr>
              <w:pStyle w:val="TDC5"/>
              <w:ind w:left="284"/>
              <w:rPr>
                <w:noProof/>
                <w:szCs w:val="20"/>
              </w:rPr>
            </w:pPr>
            <w:r w:rsidRPr="00F042D5">
              <w:rPr>
                <w:noProof/>
                <w:szCs w:val="20"/>
              </w:rPr>
              <w:t>3. artikulua. Oinarrizko helburuak.</w:t>
            </w:r>
          </w:p>
        </w:tc>
      </w:tr>
      <w:tr w:rsidR="00F042D5" w:rsidRPr="00F042D5" w14:paraId="114E1594" w14:textId="77777777" w:rsidTr="005D66E3">
        <w:trPr>
          <w:jc w:val="center"/>
        </w:trPr>
        <w:tc>
          <w:tcPr>
            <w:tcW w:w="4536" w:type="dxa"/>
            <w:tcMar>
              <w:left w:w="0" w:type="dxa"/>
              <w:right w:w="142" w:type="dxa"/>
            </w:tcMar>
          </w:tcPr>
          <w:p w14:paraId="2506D7E8" w14:textId="77777777" w:rsidR="00F042D5" w:rsidRPr="00F042D5" w:rsidRDefault="00F042D5" w:rsidP="0047419D">
            <w:pPr>
              <w:pStyle w:val="TDC5"/>
              <w:ind w:left="284"/>
              <w:rPr>
                <w:noProof/>
                <w:szCs w:val="20"/>
              </w:rPr>
            </w:pPr>
            <w:r w:rsidRPr="00F042D5">
              <w:rPr>
                <w:noProof/>
                <w:szCs w:val="20"/>
              </w:rPr>
              <w:t>Artículo 4. Concepto legal de monte.</w:t>
            </w:r>
          </w:p>
        </w:tc>
        <w:tc>
          <w:tcPr>
            <w:tcW w:w="4536" w:type="dxa"/>
            <w:tcMar>
              <w:left w:w="142" w:type="dxa"/>
              <w:right w:w="0" w:type="dxa"/>
            </w:tcMar>
          </w:tcPr>
          <w:p w14:paraId="1295A0FF" w14:textId="77777777" w:rsidR="00F042D5" w:rsidRPr="00F042D5" w:rsidRDefault="00F042D5" w:rsidP="0047419D">
            <w:pPr>
              <w:pStyle w:val="TDC5"/>
              <w:ind w:left="284"/>
              <w:rPr>
                <w:noProof/>
                <w:szCs w:val="20"/>
              </w:rPr>
            </w:pPr>
            <w:r w:rsidRPr="00F042D5">
              <w:rPr>
                <w:noProof/>
                <w:szCs w:val="20"/>
              </w:rPr>
              <w:t>4. artikulua. Mendia: legezko kontzeptua.</w:t>
            </w:r>
          </w:p>
        </w:tc>
      </w:tr>
      <w:tr w:rsidR="00F042D5" w:rsidRPr="00F042D5" w14:paraId="4F1D0557" w14:textId="77777777" w:rsidTr="005D66E3">
        <w:trPr>
          <w:jc w:val="center"/>
        </w:trPr>
        <w:tc>
          <w:tcPr>
            <w:tcW w:w="4536" w:type="dxa"/>
            <w:tcMar>
              <w:left w:w="0" w:type="dxa"/>
              <w:right w:w="142" w:type="dxa"/>
            </w:tcMar>
          </w:tcPr>
          <w:p w14:paraId="7B9E986B" w14:textId="77777777" w:rsidR="00F042D5" w:rsidRPr="00F042D5" w:rsidRDefault="00F042D5" w:rsidP="0047419D">
            <w:pPr>
              <w:pStyle w:val="TDC5"/>
              <w:ind w:left="284"/>
              <w:rPr>
                <w:noProof/>
                <w:szCs w:val="20"/>
              </w:rPr>
            </w:pPr>
            <w:r w:rsidRPr="00F042D5">
              <w:rPr>
                <w:noProof/>
                <w:szCs w:val="20"/>
              </w:rPr>
              <w:t>Artículo 5. Medio Natural y Patrimonio Natural a los efectos de la gestión del monte.</w:t>
            </w:r>
          </w:p>
        </w:tc>
        <w:tc>
          <w:tcPr>
            <w:tcW w:w="4536" w:type="dxa"/>
            <w:tcMar>
              <w:left w:w="142" w:type="dxa"/>
              <w:right w:w="0" w:type="dxa"/>
            </w:tcMar>
          </w:tcPr>
          <w:p w14:paraId="0E4A2FEB" w14:textId="77777777" w:rsidR="00F042D5" w:rsidRPr="00F042D5" w:rsidRDefault="00F042D5" w:rsidP="0047419D">
            <w:pPr>
              <w:pStyle w:val="TDC5"/>
              <w:ind w:left="284"/>
              <w:rPr>
                <w:noProof/>
                <w:szCs w:val="20"/>
              </w:rPr>
            </w:pPr>
            <w:r w:rsidRPr="00F042D5">
              <w:rPr>
                <w:noProof/>
                <w:szCs w:val="20"/>
              </w:rPr>
              <w:t>5. artikulua. Ingurune naturala eta natura-ondarea, mendia kudeatzeari dagokionez.</w:t>
            </w:r>
          </w:p>
        </w:tc>
      </w:tr>
      <w:tr w:rsidR="00F042D5" w:rsidRPr="00F042D5" w14:paraId="37BA0D1E" w14:textId="77777777" w:rsidTr="005D66E3">
        <w:trPr>
          <w:jc w:val="center"/>
        </w:trPr>
        <w:tc>
          <w:tcPr>
            <w:tcW w:w="4536" w:type="dxa"/>
            <w:tcMar>
              <w:left w:w="0" w:type="dxa"/>
              <w:right w:w="142" w:type="dxa"/>
            </w:tcMar>
          </w:tcPr>
          <w:p w14:paraId="2762B293" w14:textId="77777777" w:rsidR="00F042D5" w:rsidRPr="00F042D5" w:rsidRDefault="00F042D5" w:rsidP="0047419D">
            <w:pPr>
              <w:pStyle w:val="TDC5"/>
              <w:ind w:left="284"/>
              <w:rPr>
                <w:noProof/>
                <w:szCs w:val="20"/>
              </w:rPr>
            </w:pPr>
            <w:r w:rsidRPr="00F042D5">
              <w:rPr>
                <w:noProof/>
                <w:szCs w:val="20"/>
              </w:rPr>
              <w:t>Artículo 6. Multifuncionalidad de los montes.</w:t>
            </w:r>
          </w:p>
        </w:tc>
        <w:tc>
          <w:tcPr>
            <w:tcW w:w="4536" w:type="dxa"/>
            <w:tcMar>
              <w:left w:w="142" w:type="dxa"/>
              <w:right w:w="0" w:type="dxa"/>
            </w:tcMar>
          </w:tcPr>
          <w:p w14:paraId="10696E53" w14:textId="77777777" w:rsidR="00F042D5" w:rsidRPr="00F042D5" w:rsidRDefault="00F042D5" w:rsidP="0047419D">
            <w:pPr>
              <w:pStyle w:val="TDC5"/>
              <w:ind w:left="284"/>
              <w:rPr>
                <w:noProof/>
                <w:szCs w:val="20"/>
              </w:rPr>
            </w:pPr>
            <w:r w:rsidRPr="00F042D5">
              <w:rPr>
                <w:noProof/>
                <w:szCs w:val="20"/>
              </w:rPr>
              <w:t>6. artikulua. Mendien funtzio-aniztasuna.</w:t>
            </w:r>
          </w:p>
        </w:tc>
      </w:tr>
      <w:tr w:rsidR="00F042D5" w:rsidRPr="00F042D5" w14:paraId="55C03208" w14:textId="77777777" w:rsidTr="005D66E3">
        <w:trPr>
          <w:jc w:val="center"/>
        </w:trPr>
        <w:tc>
          <w:tcPr>
            <w:tcW w:w="4536" w:type="dxa"/>
            <w:tcMar>
              <w:left w:w="0" w:type="dxa"/>
              <w:right w:w="142" w:type="dxa"/>
            </w:tcMar>
          </w:tcPr>
          <w:p w14:paraId="7795FCC1" w14:textId="77777777" w:rsidR="00F042D5" w:rsidRPr="00F042D5" w:rsidRDefault="00F042D5" w:rsidP="0047419D">
            <w:pPr>
              <w:pStyle w:val="TDC5"/>
              <w:ind w:left="284"/>
              <w:rPr>
                <w:noProof/>
                <w:szCs w:val="20"/>
              </w:rPr>
            </w:pPr>
            <w:r w:rsidRPr="00F042D5">
              <w:rPr>
                <w:noProof/>
                <w:szCs w:val="20"/>
              </w:rPr>
              <w:t>Artículo 7. Servicios de los ecosistemas.</w:t>
            </w:r>
          </w:p>
        </w:tc>
        <w:tc>
          <w:tcPr>
            <w:tcW w:w="4536" w:type="dxa"/>
            <w:tcMar>
              <w:left w:w="142" w:type="dxa"/>
              <w:right w:w="0" w:type="dxa"/>
            </w:tcMar>
          </w:tcPr>
          <w:p w14:paraId="500E758B" w14:textId="77777777" w:rsidR="00F042D5" w:rsidRPr="00F042D5" w:rsidRDefault="00F042D5" w:rsidP="0047419D">
            <w:pPr>
              <w:pStyle w:val="TDC5"/>
              <w:ind w:left="284"/>
              <w:rPr>
                <w:noProof/>
                <w:szCs w:val="20"/>
              </w:rPr>
            </w:pPr>
            <w:r w:rsidRPr="00F042D5">
              <w:rPr>
                <w:noProof/>
                <w:szCs w:val="20"/>
              </w:rPr>
              <w:t>7. artikulua. Ekosistemen zerbitzuak.</w:t>
            </w:r>
          </w:p>
        </w:tc>
      </w:tr>
      <w:tr w:rsidR="00F042D5" w:rsidRPr="00F042D5" w14:paraId="2A869F95" w14:textId="77777777" w:rsidTr="005D66E3">
        <w:trPr>
          <w:jc w:val="center"/>
        </w:trPr>
        <w:tc>
          <w:tcPr>
            <w:tcW w:w="4536" w:type="dxa"/>
            <w:tcMar>
              <w:left w:w="0" w:type="dxa"/>
              <w:right w:w="142" w:type="dxa"/>
            </w:tcMar>
          </w:tcPr>
          <w:p w14:paraId="494C4342" w14:textId="77777777" w:rsidR="00F042D5" w:rsidRPr="00F042D5" w:rsidRDefault="00F042D5" w:rsidP="0047419D">
            <w:pPr>
              <w:pStyle w:val="TDC5"/>
              <w:ind w:left="284"/>
              <w:rPr>
                <w:noProof/>
                <w:szCs w:val="20"/>
              </w:rPr>
            </w:pPr>
            <w:r w:rsidRPr="00F042D5">
              <w:rPr>
                <w:noProof/>
                <w:szCs w:val="20"/>
              </w:rPr>
              <w:t>Artículo 8. Definiciones.</w:t>
            </w:r>
          </w:p>
        </w:tc>
        <w:tc>
          <w:tcPr>
            <w:tcW w:w="4536" w:type="dxa"/>
            <w:tcMar>
              <w:left w:w="142" w:type="dxa"/>
              <w:right w:w="0" w:type="dxa"/>
            </w:tcMar>
          </w:tcPr>
          <w:p w14:paraId="0DBD1977" w14:textId="77777777" w:rsidR="00F042D5" w:rsidRPr="00F042D5" w:rsidRDefault="00F042D5" w:rsidP="0047419D">
            <w:pPr>
              <w:pStyle w:val="TDC5"/>
              <w:ind w:left="284"/>
              <w:rPr>
                <w:noProof/>
                <w:szCs w:val="20"/>
              </w:rPr>
            </w:pPr>
            <w:r w:rsidRPr="00F042D5">
              <w:rPr>
                <w:noProof/>
                <w:szCs w:val="20"/>
              </w:rPr>
              <w:t>8. artikulua. Definizioak.</w:t>
            </w:r>
          </w:p>
        </w:tc>
      </w:tr>
      <w:tr w:rsidR="00F042D5" w:rsidRPr="00F042D5" w14:paraId="20A68D35" w14:textId="77777777" w:rsidTr="005D66E3">
        <w:trPr>
          <w:jc w:val="center"/>
        </w:trPr>
        <w:tc>
          <w:tcPr>
            <w:tcW w:w="4536" w:type="dxa"/>
            <w:tcMar>
              <w:left w:w="0" w:type="dxa"/>
              <w:right w:w="142" w:type="dxa"/>
            </w:tcMar>
          </w:tcPr>
          <w:p w14:paraId="09A4D732" w14:textId="77777777" w:rsidR="00F042D5" w:rsidRPr="00F042D5" w:rsidRDefault="00F042D5" w:rsidP="0047419D">
            <w:pPr>
              <w:pStyle w:val="TDC4"/>
              <w:ind w:left="0"/>
              <w:rPr>
                <w:noProof/>
                <w:szCs w:val="20"/>
              </w:rPr>
            </w:pPr>
            <w:r w:rsidRPr="00F042D5">
              <w:rPr>
                <w:noProof/>
                <w:szCs w:val="20"/>
              </w:rPr>
              <w:t>CAPÍTULO II. LA ADMINISTRACIÓN DE MONTES DEL TERRITORIO HISTÓRICO DE BIZKAIA</w:t>
            </w:r>
          </w:p>
        </w:tc>
        <w:tc>
          <w:tcPr>
            <w:tcW w:w="4536" w:type="dxa"/>
            <w:tcMar>
              <w:left w:w="142" w:type="dxa"/>
              <w:right w:w="0" w:type="dxa"/>
            </w:tcMar>
          </w:tcPr>
          <w:p w14:paraId="13E05842" w14:textId="77777777" w:rsidR="00F042D5" w:rsidRPr="00F042D5" w:rsidRDefault="00F042D5" w:rsidP="0047419D">
            <w:pPr>
              <w:pStyle w:val="TDC4"/>
              <w:ind w:left="0"/>
              <w:rPr>
                <w:noProof/>
                <w:szCs w:val="20"/>
              </w:rPr>
            </w:pPr>
            <w:r w:rsidRPr="00F042D5">
              <w:rPr>
                <w:noProof/>
                <w:szCs w:val="20"/>
              </w:rPr>
              <w:t>II. KAPITULUA. BIZKAIKO LURRALDE HISTORIKOKO MENDIEN ADMINISTRAZIOA</w:t>
            </w:r>
          </w:p>
        </w:tc>
      </w:tr>
      <w:tr w:rsidR="00F042D5" w:rsidRPr="00F042D5" w14:paraId="632B42C8" w14:textId="77777777" w:rsidTr="005D66E3">
        <w:trPr>
          <w:jc w:val="center"/>
        </w:trPr>
        <w:tc>
          <w:tcPr>
            <w:tcW w:w="4536" w:type="dxa"/>
            <w:tcMar>
              <w:left w:w="0" w:type="dxa"/>
              <w:right w:w="142" w:type="dxa"/>
            </w:tcMar>
          </w:tcPr>
          <w:p w14:paraId="3083EAB2" w14:textId="77777777" w:rsidR="00F042D5" w:rsidRPr="00F042D5" w:rsidRDefault="00F042D5" w:rsidP="0047419D">
            <w:pPr>
              <w:pStyle w:val="Seccin"/>
              <w:spacing w:before="180"/>
              <w:ind w:left="284"/>
              <w:jc w:val="left"/>
              <w:rPr>
                <w:caps/>
              </w:rPr>
            </w:pPr>
            <w:r w:rsidRPr="00F042D5">
              <w:rPr>
                <w:caps/>
              </w:rPr>
              <w:t>SECCIÓN 1ª. DE LA GESTIÓN Y ADMINISTRACIÓN DE LOS MONTES</w:t>
            </w:r>
          </w:p>
        </w:tc>
        <w:tc>
          <w:tcPr>
            <w:tcW w:w="4536" w:type="dxa"/>
            <w:tcMar>
              <w:left w:w="142" w:type="dxa"/>
              <w:right w:w="0" w:type="dxa"/>
            </w:tcMar>
          </w:tcPr>
          <w:p w14:paraId="4FCF6A3B" w14:textId="77777777" w:rsidR="00F042D5" w:rsidRPr="00F042D5" w:rsidRDefault="00F042D5" w:rsidP="0047419D">
            <w:pPr>
              <w:pStyle w:val="Seccin"/>
              <w:spacing w:before="180"/>
              <w:ind w:left="284"/>
              <w:jc w:val="left"/>
              <w:rPr>
                <w:caps/>
              </w:rPr>
            </w:pPr>
            <w:r w:rsidRPr="00F042D5">
              <w:rPr>
                <w:caps/>
              </w:rPr>
              <w:t>1. ATALA. MENDIEN KUDEAKETA ETA ADMINISTRAZIOA</w:t>
            </w:r>
          </w:p>
        </w:tc>
      </w:tr>
      <w:tr w:rsidR="00F042D5" w:rsidRPr="00F042D5" w14:paraId="3B7AC5F1" w14:textId="77777777" w:rsidTr="005D66E3">
        <w:trPr>
          <w:jc w:val="center"/>
        </w:trPr>
        <w:tc>
          <w:tcPr>
            <w:tcW w:w="4536" w:type="dxa"/>
            <w:tcMar>
              <w:left w:w="0" w:type="dxa"/>
              <w:right w:w="142" w:type="dxa"/>
            </w:tcMar>
          </w:tcPr>
          <w:p w14:paraId="0DADDB56" w14:textId="77777777" w:rsidR="00F042D5" w:rsidRPr="00F042D5" w:rsidRDefault="00F042D5" w:rsidP="0047419D">
            <w:pPr>
              <w:pStyle w:val="TDC6"/>
              <w:ind w:left="284"/>
              <w:rPr>
                <w:noProof/>
                <w:szCs w:val="20"/>
              </w:rPr>
            </w:pPr>
            <w:r w:rsidRPr="00F042D5">
              <w:rPr>
                <w:noProof/>
                <w:szCs w:val="20"/>
              </w:rPr>
              <w:t>Artículo 9. Competencias del Territorio Histórico.</w:t>
            </w:r>
          </w:p>
        </w:tc>
        <w:tc>
          <w:tcPr>
            <w:tcW w:w="4536" w:type="dxa"/>
            <w:tcMar>
              <w:left w:w="142" w:type="dxa"/>
              <w:right w:w="0" w:type="dxa"/>
            </w:tcMar>
          </w:tcPr>
          <w:p w14:paraId="61C41C33" w14:textId="77777777" w:rsidR="00F042D5" w:rsidRPr="00F042D5" w:rsidRDefault="00F042D5" w:rsidP="0047419D">
            <w:pPr>
              <w:pStyle w:val="TDC6"/>
              <w:ind w:left="284"/>
              <w:rPr>
                <w:noProof/>
                <w:szCs w:val="20"/>
              </w:rPr>
            </w:pPr>
            <w:r w:rsidRPr="00F042D5">
              <w:rPr>
                <w:noProof/>
                <w:szCs w:val="20"/>
              </w:rPr>
              <w:t>9. artikulua. Lurralde Historikoaren eskumenak.</w:t>
            </w:r>
          </w:p>
        </w:tc>
      </w:tr>
      <w:tr w:rsidR="00F042D5" w:rsidRPr="00F042D5" w14:paraId="65D94A21" w14:textId="77777777" w:rsidTr="005D66E3">
        <w:trPr>
          <w:jc w:val="center"/>
        </w:trPr>
        <w:tc>
          <w:tcPr>
            <w:tcW w:w="4536" w:type="dxa"/>
            <w:tcMar>
              <w:left w:w="0" w:type="dxa"/>
              <w:right w:w="142" w:type="dxa"/>
            </w:tcMar>
          </w:tcPr>
          <w:p w14:paraId="70087A3A" w14:textId="77777777" w:rsidR="00F042D5" w:rsidRPr="00F042D5" w:rsidRDefault="00F042D5" w:rsidP="0047419D">
            <w:pPr>
              <w:pStyle w:val="TDC6"/>
              <w:ind w:left="284"/>
              <w:rPr>
                <w:noProof/>
                <w:szCs w:val="20"/>
              </w:rPr>
            </w:pPr>
            <w:r w:rsidRPr="00F042D5">
              <w:rPr>
                <w:noProof/>
                <w:szCs w:val="20"/>
              </w:rPr>
              <w:t>Artículo 10. Conflictos de Competencias y expedientes de concurrencia o prevalencia de la mayor utilidad pública.</w:t>
            </w:r>
          </w:p>
        </w:tc>
        <w:tc>
          <w:tcPr>
            <w:tcW w:w="4536" w:type="dxa"/>
            <w:tcMar>
              <w:left w:w="142" w:type="dxa"/>
              <w:right w:w="0" w:type="dxa"/>
            </w:tcMar>
          </w:tcPr>
          <w:p w14:paraId="1045EE72" w14:textId="77777777" w:rsidR="00F042D5" w:rsidRPr="00F042D5" w:rsidRDefault="00F042D5" w:rsidP="0047419D">
            <w:pPr>
              <w:pStyle w:val="TDC6"/>
              <w:ind w:left="284"/>
              <w:rPr>
                <w:noProof/>
                <w:szCs w:val="20"/>
              </w:rPr>
            </w:pPr>
            <w:r w:rsidRPr="00F042D5">
              <w:rPr>
                <w:noProof/>
                <w:szCs w:val="20"/>
              </w:rPr>
              <w:t>10. artikulua. Eskumen-gatazkak eta onura publiko handiagoari lotutako konkurrentzia- edo lehentasun-espedienteak.</w:t>
            </w:r>
          </w:p>
        </w:tc>
      </w:tr>
      <w:tr w:rsidR="00F042D5" w:rsidRPr="00D43645" w14:paraId="01309479" w14:textId="77777777" w:rsidTr="005D66E3">
        <w:trPr>
          <w:jc w:val="center"/>
        </w:trPr>
        <w:tc>
          <w:tcPr>
            <w:tcW w:w="4536" w:type="dxa"/>
            <w:tcMar>
              <w:left w:w="0" w:type="dxa"/>
              <w:right w:w="142" w:type="dxa"/>
            </w:tcMar>
          </w:tcPr>
          <w:p w14:paraId="5BFDAF1A" w14:textId="77777777" w:rsidR="00F042D5" w:rsidRPr="00D43645" w:rsidRDefault="00F042D5" w:rsidP="0047419D">
            <w:pPr>
              <w:pStyle w:val="Seccin"/>
              <w:spacing w:before="180"/>
              <w:ind w:left="284"/>
              <w:jc w:val="left"/>
              <w:rPr>
                <w:caps/>
              </w:rPr>
            </w:pPr>
            <w:r w:rsidRPr="00D43645">
              <w:rPr>
                <w:caps/>
              </w:rPr>
              <w:t>SECCIÓN 2ª. ÓRGANOS DE COORDINACIÓN Y PARTICIPACIÓN</w:t>
            </w:r>
          </w:p>
        </w:tc>
        <w:tc>
          <w:tcPr>
            <w:tcW w:w="4536" w:type="dxa"/>
            <w:tcMar>
              <w:left w:w="142" w:type="dxa"/>
              <w:right w:w="0" w:type="dxa"/>
            </w:tcMar>
          </w:tcPr>
          <w:p w14:paraId="2E334D7E" w14:textId="77777777" w:rsidR="00F042D5" w:rsidRPr="00D43645" w:rsidRDefault="00F042D5" w:rsidP="0047419D">
            <w:pPr>
              <w:pStyle w:val="Seccin"/>
              <w:spacing w:before="180"/>
              <w:ind w:left="284"/>
              <w:jc w:val="left"/>
              <w:rPr>
                <w:caps/>
              </w:rPr>
            </w:pPr>
            <w:r w:rsidRPr="00D43645">
              <w:rPr>
                <w:caps/>
              </w:rPr>
              <w:t>2. ATALA. KOORDINAZIO- ETA PARTAIDETZA-ORGANOAK</w:t>
            </w:r>
          </w:p>
        </w:tc>
      </w:tr>
      <w:tr w:rsidR="00F042D5" w:rsidRPr="00D43645" w14:paraId="1BC00F25" w14:textId="77777777" w:rsidTr="005D66E3">
        <w:trPr>
          <w:jc w:val="center"/>
        </w:trPr>
        <w:tc>
          <w:tcPr>
            <w:tcW w:w="4536" w:type="dxa"/>
            <w:tcMar>
              <w:left w:w="0" w:type="dxa"/>
              <w:right w:w="142" w:type="dxa"/>
            </w:tcMar>
          </w:tcPr>
          <w:p w14:paraId="3FBC9430" w14:textId="77777777" w:rsidR="00F042D5" w:rsidRPr="00D43645" w:rsidRDefault="00F042D5" w:rsidP="0047419D">
            <w:pPr>
              <w:pStyle w:val="TDC6"/>
              <w:ind w:left="284"/>
              <w:rPr>
                <w:noProof/>
                <w:szCs w:val="20"/>
              </w:rPr>
            </w:pPr>
            <w:r w:rsidRPr="00D43645">
              <w:rPr>
                <w:noProof/>
                <w:szCs w:val="20"/>
              </w:rPr>
              <w:t>Artículo 11. Comisión de Montes de Bizkaia.</w:t>
            </w:r>
          </w:p>
        </w:tc>
        <w:tc>
          <w:tcPr>
            <w:tcW w:w="4536" w:type="dxa"/>
            <w:tcMar>
              <w:left w:w="142" w:type="dxa"/>
              <w:right w:w="0" w:type="dxa"/>
            </w:tcMar>
          </w:tcPr>
          <w:p w14:paraId="408DD20D" w14:textId="77777777" w:rsidR="00F042D5" w:rsidRPr="00D43645" w:rsidRDefault="00F042D5" w:rsidP="0047419D">
            <w:pPr>
              <w:pStyle w:val="TDC6"/>
              <w:ind w:left="284"/>
              <w:rPr>
                <w:noProof/>
                <w:szCs w:val="20"/>
              </w:rPr>
            </w:pPr>
            <w:r w:rsidRPr="00D43645">
              <w:rPr>
                <w:noProof/>
                <w:szCs w:val="20"/>
              </w:rPr>
              <w:t>11. artikulua. Bizkaiko Mendien Batzordea.</w:t>
            </w:r>
          </w:p>
        </w:tc>
      </w:tr>
      <w:tr w:rsidR="00F042D5" w:rsidRPr="00D43645" w14:paraId="04BB2858" w14:textId="77777777" w:rsidTr="005D66E3">
        <w:trPr>
          <w:jc w:val="center"/>
        </w:trPr>
        <w:tc>
          <w:tcPr>
            <w:tcW w:w="4536" w:type="dxa"/>
            <w:tcMar>
              <w:left w:w="0" w:type="dxa"/>
              <w:right w:w="142" w:type="dxa"/>
            </w:tcMar>
          </w:tcPr>
          <w:p w14:paraId="3211D0CA" w14:textId="77777777" w:rsidR="00F042D5" w:rsidRPr="00D43645" w:rsidRDefault="00F042D5" w:rsidP="00D43645">
            <w:pPr>
              <w:pStyle w:val="TDC2"/>
              <w:rPr>
                <w:b w:val="0"/>
                <w:noProof/>
                <w:szCs w:val="28"/>
              </w:rPr>
            </w:pPr>
            <w:r w:rsidRPr="00D43645">
              <w:rPr>
                <w:b w:val="0"/>
                <w:noProof/>
                <w:szCs w:val="28"/>
              </w:rPr>
              <w:t xml:space="preserve">TÍTULO I. RÉGIMEN JURÍDICO DE LOS MONTES </w:t>
            </w:r>
          </w:p>
        </w:tc>
        <w:tc>
          <w:tcPr>
            <w:tcW w:w="4536" w:type="dxa"/>
            <w:tcMar>
              <w:left w:w="142" w:type="dxa"/>
              <w:right w:w="0" w:type="dxa"/>
            </w:tcMar>
          </w:tcPr>
          <w:p w14:paraId="7083A0C2" w14:textId="77777777" w:rsidR="00F042D5" w:rsidRPr="00D43645" w:rsidRDefault="00F042D5" w:rsidP="00D43645">
            <w:pPr>
              <w:pStyle w:val="TDC2"/>
              <w:rPr>
                <w:b w:val="0"/>
                <w:noProof/>
                <w:szCs w:val="28"/>
              </w:rPr>
            </w:pPr>
            <w:r w:rsidRPr="00D43645">
              <w:rPr>
                <w:b w:val="0"/>
                <w:noProof/>
                <w:szCs w:val="28"/>
              </w:rPr>
              <w:t xml:space="preserve">I. TITULUA. MENDIEN ARAUBIDE JURIDIKOA </w:t>
            </w:r>
          </w:p>
        </w:tc>
      </w:tr>
      <w:tr w:rsidR="00F042D5" w:rsidRPr="00D43645" w14:paraId="41FA56E8" w14:textId="77777777" w:rsidTr="005D66E3">
        <w:trPr>
          <w:jc w:val="center"/>
        </w:trPr>
        <w:tc>
          <w:tcPr>
            <w:tcW w:w="4536" w:type="dxa"/>
            <w:tcMar>
              <w:left w:w="0" w:type="dxa"/>
              <w:right w:w="142" w:type="dxa"/>
            </w:tcMar>
          </w:tcPr>
          <w:p w14:paraId="1B0760CF" w14:textId="77777777" w:rsidR="00F042D5" w:rsidRPr="00D43645" w:rsidRDefault="00F042D5" w:rsidP="0047419D">
            <w:pPr>
              <w:pStyle w:val="TDC4"/>
              <w:ind w:left="0"/>
              <w:rPr>
                <w:noProof/>
                <w:szCs w:val="20"/>
              </w:rPr>
            </w:pPr>
            <w:r w:rsidRPr="00D43645">
              <w:rPr>
                <w:noProof/>
                <w:szCs w:val="20"/>
              </w:rPr>
              <w:t xml:space="preserve">CAPÍTULO I. RÉGIMEN JURÍDICO DE LOS MONTES </w:t>
            </w:r>
          </w:p>
        </w:tc>
        <w:tc>
          <w:tcPr>
            <w:tcW w:w="4536" w:type="dxa"/>
            <w:tcMar>
              <w:left w:w="142" w:type="dxa"/>
              <w:right w:w="0" w:type="dxa"/>
            </w:tcMar>
          </w:tcPr>
          <w:p w14:paraId="05199874" w14:textId="77777777" w:rsidR="00F042D5" w:rsidRPr="00D43645" w:rsidRDefault="00F042D5" w:rsidP="0047419D">
            <w:pPr>
              <w:pStyle w:val="TDC4"/>
              <w:ind w:left="0"/>
              <w:rPr>
                <w:noProof/>
                <w:szCs w:val="20"/>
              </w:rPr>
            </w:pPr>
            <w:r w:rsidRPr="00D43645">
              <w:rPr>
                <w:noProof/>
                <w:szCs w:val="20"/>
              </w:rPr>
              <w:t xml:space="preserve">I. KAPITULUA. MENDIEN ARAUBIDE JURIDIKOA </w:t>
            </w:r>
          </w:p>
        </w:tc>
      </w:tr>
      <w:tr w:rsidR="00F042D5" w:rsidRPr="00D43645" w14:paraId="26E508D5" w14:textId="77777777" w:rsidTr="005D66E3">
        <w:trPr>
          <w:jc w:val="center"/>
        </w:trPr>
        <w:tc>
          <w:tcPr>
            <w:tcW w:w="4536" w:type="dxa"/>
            <w:tcMar>
              <w:left w:w="0" w:type="dxa"/>
              <w:right w:w="142" w:type="dxa"/>
            </w:tcMar>
          </w:tcPr>
          <w:p w14:paraId="3BE4E809" w14:textId="77777777" w:rsidR="00F042D5" w:rsidRPr="00D43645" w:rsidRDefault="00F042D5" w:rsidP="0047419D">
            <w:pPr>
              <w:pStyle w:val="Seccin"/>
              <w:spacing w:before="180"/>
              <w:ind w:left="284"/>
              <w:jc w:val="left"/>
              <w:rPr>
                <w:caps/>
              </w:rPr>
            </w:pPr>
            <w:r w:rsidRPr="00D43645">
              <w:rPr>
                <w:caps/>
              </w:rPr>
              <w:t xml:space="preserve">SECCIÓN 1ª. CLASIFICACIÓN </w:t>
            </w:r>
          </w:p>
        </w:tc>
        <w:tc>
          <w:tcPr>
            <w:tcW w:w="4536" w:type="dxa"/>
            <w:tcMar>
              <w:left w:w="142" w:type="dxa"/>
              <w:right w:w="0" w:type="dxa"/>
            </w:tcMar>
          </w:tcPr>
          <w:p w14:paraId="57A66E5F" w14:textId="77777777" w:rsidR="00F042D5" w:rsidRPr="00D43645" w:rsidRDefault="00F042D5" w:rsidP="0047419D">
            <w:pPr>
              <w:pStyle w:val="Seccin"/>
              <w:spacing w:before="180"/>
              <w:ind w:left="284"/>
              <w:jc w:val="left"/>
              <w:rPr>
                <w:caps/>
              </w:rPr>
            </w:pPr>
            <w:r w:rsidRPr="00D43645">
              <w:rPr>
                <w:caps/>
              </w:rPr>
              <w:t xml:space="preserve">1. ATALA. SAILKAPENA </w:t>
            </w:r>
          </w:p>
        </w:tc>
      </w:tr>
      <w:tr w:rsidR="00F042D5" w:rsidRPr="00D43645" w14:paraId="55780FD4" w14:textId="77777777" w:rsidTr="005D66E3">
        <w:trPr>
          <w:jc w:val="center"/>
        </w:trPr>
        <w:tc>
          <w:tcPr>
            <w:tcW w:w="4536" w:type="dxa"/>
            <w:tcMar>
              <w:left w:w="0" w:type="dxa"/>
              <w:right w:w="142" w:type="dxa"/>
            </w:tcMar>
          </w:tcPr>
          <w:p w14:paraId="3B909072" w14:textId="77777777" w:rsidR="00F042D5" w:rsidRPr="00D43645" w:rsidRDefault="00F042D5" w:rsidP="0047419D">
            <w:pPr>
              <w:pStyle w:val="TDC6"/>
              <w:ind w:left="284"/>
              <w:rPr>
                <w:noProof/>
                <w:szCs w:val="20"/>
              </w:rPr>
            </w:pPr>
            <w:r w:rsidRPr="00D43645">
              <w:rPr>
                <w:noProof/>
                <w:szCs w:val="20"/>
              </w:rPr>
              <w:t>Artículo 12. Clasificación de los montes por razón de su origen.</w:t>
            </w:r>
          </w:p>
        </w:tc>
        <w:tc>
          <w:tcPr>
            <w:tcW w:w="4536" w:type="dxa"/>
            <w:tcMar>
              <w:left w:w="142" w:type="dxa"/>
              <w:right w:w="0" w:type="dxa"/>
            </w:tcMar>
          </w:tcPr>
          <w:p w14:paraId="340240AE" w14:textId="77777777" w:rsidR="00F042D5" w:rsidRPr="00D43645" w:rsidRDefault="00F042D5" w:rsidP="0047419D">
            <w:pPr>
              <w:pStyle w:val="TDC6"/>
              <w:ind w:left="284"/>
              <w:rPr>
                <w:noProof/>
                <w:szCs w:val="20"/>
              </w:rPr>
            </w:pPr>
            <w:r w:rsidRPr="00D43645">
              <w:rPr>
                <w:noProof/>
                <w:szCs w:val="20"/>
              </w:rPr>
              <w:t>12. artikulua. Mendien sailkapena, titulartasunaren arabera.</w:t>
            </w:r>
          </w:p>
        </w:tc>
      </w:tr>
      <w:tr w:rsidR="00F042D5" w:rsidRPr="00D43645" w14:paraId="1C2D15DA" w14:textId="77777777" w:rsidTr="005D66E3">
        <w:trPr>
          <w:jc w:val="center"/>
        </w:trPr>
        <w:tc>
          <w:tcPr>
            <w:tcW w:w="4536" w:type="dxa"/>
            <w:tcMar>
              <w:left w:w="0" w:type="dxa"/>
              <w:right w:w="142" w:type="dxa"/>
            </w:tcMar>
          </w:tcPr>
          <w:p w14:paraId="7A040FD4" w14:textId="77777777" w:rsidR="00F042D5" w:rsidRPr="00D43645" w:rsidRDefault="00F042D5" w:rsidP="0047419D">
            <w:pPr>
              <w:pStyle w:val="TDC6"/>
              <w:ind w:left="284"/>
              <w:rPr>
                <w:noProof/>
                <w:szCs w:val="20"/>
              </w:rPr>
            </w:pPr>
            <w:r w:rsidRPr="00D43645">
              <w:rPr>
                <w:noProof/>
                <w:szCs w:val="20"/>
              </w:rPr>
              <w:t>Artículo 13. Clasificación de los montes por razón de sus cualidades.</w:t>
            </w:r>
          </w:p>
        </w:tc>
        <w:tc>
          <w:tcPr>
            <w:tcW w:w="4536" w:type="dxa"/>
            <w:tcMar>
              <w:left w:w="142" w:type="dxa"/>
              <w:right w:w="0" w:type="dxa"/>
            </w:tcMar>
          </w:tcPr>
          <w:p w14:paraId="08E033BA" w14:textId="77777777" w:rsidR="00F042D5" w:rsidRPr="00D43645" w:rsidRDefault="00F042D5" w:rsidP="0047419D">
            <w:pPr>
              <w:pStyle w:val="TDC6"/>
              <w:ind w:left="284"/>
              <w:rPr>
                <w:noProof/>
                <w:szCs w:val="20"/>
              </w:rPr>
            </w:pPr>
            <w:r w:rsidRPr="00D43645">
              <w:rPr>
                <w:noProof/>
                <w:szCs w:val="20"/>
              </w:rPr>
              <w:t>13. artikulua. Mendien sailkapena, ezaugarrien arabera.</w:t>
            </w:r>
          </w:p>
        </w:tc>
      </w:tr>
      <w:tr w:rsidR="00F042D5" w:rsidRPr="00D43645" w14:paraId="6E9A927A" w14:textId="77777777" w:rsidTr="005D66E3">
        <w:trPr>
          <w:jc w:val="center"/>
        </w:trPr>
        <w:tc>
          <w:tcPr>
            <w:tcW w:w="4536" w:type="dxa"/>
            <w:tcMar>
              <w:left w:w="0" w:type="dxa"/>
              <w:right w:w="142" w:type="dxa"/>
            </w:tcMar>
          </w:tcPr>
          <w:p w14:paraId="08AC1747" w14:textId="77777777" w:rsidR="00F042D5" w:rsidRPr="00D43645" w:rsidRDefault="00F042D5" w:rsidP="0047419D">
            <w:pPr>
              <w:pStyle w:val="TDC6"/>
              <w:ind w:left="284"/>
              <w:rPr>
                <w:noProof/>
                <w:szCs w:val="20"/>
              </w:rPr>
            </w:pPr>
            <w:r w:rsidRPr="00D43645">
              <w:rPr>
                <w:noProof/>
                <w:szCs w:val="20"/>
              </w:rPr>
              <w:t>Artículo 14. Situación básica, Clasificación y Calificación urbanística de los montes, así como régimen de licencias y autorizaciones..</w:t>
            </w:r>
          </w:p>
        </w:tc>
        <w:tc>
          <w:tcPr>
            <w:tcW w:w="4536" w:type="dxa"/>
            <w:tcMar>
              <w:left w:w="142" w:type="dxa"/>
              <w:right w:w="0" w:type="dxa"/>
            </w:tcMar>
          </w:tcPr>
          <w:p w14:paraId="4D05B26B" w14:textId="77777777" w:rsidR="00F042D5" w:rsidRPr="00D43645" w:rsidRDefault="00F042D5" w:rsidP="0047419D">
            <w:pPr>
              <w:pStyle w:val="TDC6"/>
              <w:ind w:left="284"/>
              <w:rPr>
                <w:noProof/>
                <w:szCs w:val="20"/>
              </w:rPr>
            </w:pPr>
            <w:r w:rsidRPr="00D43645">
              <w:rPr>
                <w:noProof/>
                <w:szCs w:val="20"/>
              </w:rPr>
              <w:t>14. artikulua. Mendien oinarrizko egoera, hirigintzako sailkapena eta kalifikazioa eta lizentzien eta baimenen araubidea.</w:t>
            </w:r>
          </w:p>
        </w:tc>
      </w:tr>
      <w:tr w:rsidR="00F042D5" w:rsidRPr="00D43645" w14:paraId="3D192AA4" w14:textId="77777777" w:rsidTr="005D66E3">
        <w:trPr>
          <w:jc w:val="center"/>
        </w:trPr>
        <w:tc>
          <w:tcPr>
            <w:tcW w:w="4536" w:type="dxa"/>
            <w:tcMar>
              <w:left w:w="0" w:type="dxa"/>
              <w:right w:w="142" w:type="dxa"/>
            </w:tcMar>
          </w:tcPr>
          <w:p w14:paraId="3AF249D5" w14:textId="77777777" w:rsidR="00F042D5" w:rsidRPr="00D43645" w:rsidRDefault="00F042D5" w:rsidP="0047419D">
            <w:pPr>
              <w:pStyle w:val="Seccin"/>
              <w:spacing w:before="180"/>
              <w:ind w:left="284"/>
              <w:jc w:val="left"/>
              <w:rPr>
                <w:caps/>
              </w:rPr>
            </w:pPr>
            <w:r w:rsidRPr="00D43645">
              <w:rPr>
                <w:caps/>
              </w:rPr>
              <w:t>SECCIÓN 2ª. LA PLANIFICACIÓN Y GESTIÓN FORESTAL EN LOS ESPACIOS PROTEGIDOS DEL PATRIMONIO NATURAL</w:t>
            </w:r>
          </w:p>
        </w:tc>
        <w:tc>
          <w:tcPr>
            <w:tcW w:w="4536" w:type="dxa"/>
            <w:tcMar>
              <w:left w:w="142" w:type="dxa"/>
              <w:right w:w="0" w:type="dxa"/>
            </w:tcMar>
          </w:tcPr>
          <w:p w14:paraId="7C073F6D" w14:textId="77777777" w:rsidR="00F042D5" w:rsidRPr="00D43645" w:rsidRDefault="00F042D5" w:rsidP="0047419D">
            <w:pPr>
              <w:pStyle w:val="Seccin"/>
              <w:spacing w:before="180"/>
              <w:ind w:left="284"/>
              <w:jc w:val="left"/>
              <w:rPr>
                <w:caps/>
              </w:rPr>
            </w:pPr>
            <w:r w:rsidRPr="00D43645">
              <w:rPr>
                <w:caps/>
              </w:rPr>
              <w:t>2. ATALA. BASO-PLANGINTZA ETA -KUDEAKETA NATURA-ONDAREKO GUNE BABESTUETAN</w:t>
            </w:r>
          </w:p>
        </w:tc>
      </w:tr>
      <w:tr w:rsidR="00F042D5" w:rsidRPr="00D43645" w14:paraId="16381D11" w14:textId="77777777" w:rsidTr="005D66E3">
        <w:trPr>
          <w:jc w:val="center"/>
        </w:trPr>
        <w:tc>
          <w:tcPr>
            <w:tcW w:w="4536" w:type="dxa"/>
            <w:tcMar>
              <w:left w:w="0" w:type="dxa"/>
              <w:right w:w="142" w:type="dxa"/>
            </w:tcMar>
          </w:tcPr>
          <w:p w14:paraId="09859ABE" w14:textId="77777777" w:rsidR="00F042D5" w:rsidRPr="00D43645" w:rsidRDefault="00F042D5" w:rsidP="0047419D">
            <w:pPr>
              <w:pStyle w:val="TDC6"/>
              <w:ind w:left="284"/>
              <w:rPr>
                <w:noProof/>
                <w:szCs w:val="20"/>
              </w:rPr>
            </w:pPr>
            <w:r w:rsidRPr="00D43645">
              <w:rPr>
                <w:noProof/>
                <w:szCs w:val="20"/>
              </w:rPr>
              <w:t>Artículo 15. Régimen jurídico general de los montes que se hallan dentro de un Espacio Protegido del Patrimonio Natural.</w:t>
            </w:r>
          </w:p>
        </w:tc>
        <w:tc>
          <w:tcPr>
            <w:tcW w:w="4536" w:type="dxa"/>
            <w:tcMar>
              <w:left w:w="142" w:type="dxa"/>
              <w:right w:w="0" w:type="dxa"/>
            </w:tcMar>
          </w:tcPr>
          <w:p w14:paraId="658E113C" w14:textId="77777777" w:rsidR="00F042D5" w:rsidRPr="00D43645" w:rsidRDefault="00F042D5" w:rsidP="0047419D">
            <w:pPr>
              <w:pStyle w:val="TDC6"/>
              <w:ind w:left="284"/>
              <w:rPr>
                <w:noProof/>
                <w:szCs w:val="20"/>
              </w:rPr>
            </w:pPr>
            <w:r w:rsidRPr="00D43645">
              <w:rPr>
                <w:noProof/>
                <w:szCs w:val="20"/>
              </w:rPr>
              <w:t>15. artikulua. Natura-ondareko gune babestu baten barruan dauden mendien araubide juridiko orokorra.</w:t>
            </w:r>
          </w:p>
        </w:tc>
      </w:tr>
      <w:tr w:rsidR="00F042D5" w:rsidRPr="00D43645" w14:paraId="326BCCE4" w14:textId="77777777" w:rsidTr="005D66E3">
        <w:trPr>
          <w:jc w:val="center"/>
        </w:trPr>
        <w:tc>
          <w:tcPr>
            <w:tcW w:w="4536" w:type="dxa"/>
            <w:tcMar>
              <w:left w:w="0" w:type="dxa"/>
              <w:right w:w="142" w:type="dxa"/>
            </w:tcMar>
          </w:tcPr>
          <w:p w14:paraId="01BFC8BB" w14:textId="77777777" w:rsidR="00F042D5" w:rsidRPr="00D43645" w:rsidRDefault="00F042D5" w:rsidP="0047419D">
            <w:pPr>
              <w:pStyle w:val="TDC6"/>
              <w:ind w:left="284"/>
              <w:rPr>
                <w:noProof/>
                <w:szCs w:val="20"/>
              </w:rPr>
            </w:pPr>
            <w:r w:rsidRPr="00D43645">
              <w:rPr>
                <w:noProof/>
                <w:szCs w:val="20"/>
              </w:rPr>
              <w:t>Artículo 16. La planificación y la gestión forestal en los Espacios Protegidos del Patrimonio Natural.</w:t>
            </w:r>
          </w:p>
        </w:tc>
        <w:tc>
          <w:tcPr>
            <w:tcW w:w="4536" w:type="dxa"/>
            <w:tcMar>
              <w:left w:w="142" w:type="dxa"/>
              <w:right w:w="0" w:type="dxa"/>
            </w:tcMar>
          </w:tcPr>
          <w:p w14:paraId="35846036" w14:textId="77777777" w:rsidR="00F042D5" w:rsidRPr="00D43645" w:rsidRDefault="00F042D5" w:rsidP="0047419D">
            <w:pPr>
              <w:pStyle w:val="TDC6"/>
              <w:ind w:left="284"/>
              <w:rPr>
                <w:noProof/>
                <w:szCs w:val="20"/>
              </w:rPr>
            </w:pPr>
            <w:r w:rsidRPr="00D43645">
              <w:rPr>
                <w:noProof/>
                <w:szCs w:val="20"/>
              </w:rPr>
              <w:t>16. artikulua. Baso-plangintza eta -kudeaketa natura-ondareko gune babestuetan.</w:t>
            </w:r>
          </w:p>
        </w:tc>
      </w:tr>
      <w:tr w:rsidR="00F042D5" w:rsidRPr="00D43645" w14:paraId="229C9B07" w14:textId="77777777" w:rsidTr="005D66E3">
        <w:trPr>
          <w:jc w:val="center"/>
        </w:trPr>
        <w:tc>
          <w:tcPr>
            <w:tcW w:w="4536" w:type="dxa"/>
            <w:tcMar>
              <w:left w:w="0" w:type="dxa"/>
              <w:right w:w="142" w:type="dxa"/>
            </w:tcMar>
          </w:tcPr>
          <w:p w14:paraId="6CA00611" w14:textId="77777777" w:rsidR="00F042D5" w:rsidRPr="00D43645" w:rsidRDefault="00F042D5" w:rsidP="0047419D">
            <w:pPr>
              <w:pStyle w:val="TDC6"/>
              <w:ind w:left="284"/>
              <w:rPr>
                <w:noProof/>
                <w:szCs w:val="20"/>
              </w:rPr>
            </w:pPr>
            <w:r w:rsidRPr="00D43645">
              <w:rPr>
                <w:noProof/>
                <w:szCs w:val="20"/>
              </w:rPr>
              <w:t>Artículo 17. De la infraestructura verde de los montes de Bizkaia.</w:t>
            </w:r>
          </w:p>
        </w:tc>
        <w:tc>
          <w:tcPr>
            <w:tcW w:w="4536" w:type="dxa"/>
            <w:tcMar>
              <w:left w:w="142" w:type="dxa"/>
              <w:right w:w="0" w:type="dxa"/>
            </w:tcMar>
          </w:tcPr>
          <w:p w14:paraId="52159FB4" w14:textId="77777777" w:rsidR="00F042D5" w:rsidRPr="00D43645" w:rsidRDefault="00F042D5" w:rsidP="0047419D">
            <w:pPr>
              <w:pStyle w:val="TDC6"/>
              <w:ind w:left="284"/>
              <w:rPr>
                <w:noProof/>
                <w:szCs w:val="20"/>
              </w:rPr>
            </w:pPr>
            <w:r w:rsidRPr="00D43645">
              <w:rPr>
                <w:noProof/>
                <w:szCs w:val="20"/>
              </w:rPr>
              <w:t>17. artikulua. Bizkaiko mendietako azpiegitura berdea.</w:t>
            </w:r>
          </w:p>
        </w:tc>
      </w:tr>
      <w:tr w:rsidR="00F042D5" w:rsidRPr="00D43645" w14:paraId="424F4FCE" w14:textId="77777777" w:rsidTr="005D66E3">
        <w:trPr>
          <w:jc w:val="center"/>
        </w:trPr>
        <w:tc>
          <w:tcPr>
            <w:tcW w:w="4536" w:type="dxa"/>
            <w:tcMar>
              <w:left w:w="0" w:type="dxa"/>
              <w:right w:w="142" w:type="dxa"/>
            </w:tcMar>
          </w:tcPr>
          <w:p w14:paraId="6CF41ED3" w14:textId="77777777" w:rsidR="00F042D5" w:rsidRPr="00D43645" w:rsidRDefault="00F042D5" w:rsidP="00E13ADB">
            <w:pPr>
              <w:pStyle w:val="Seccin"/>
              <w:keepNext/>
              <w:spacing w:before="180"/>
              <w:ind w:left="284"/>
              <w:jc w:val="left"/>
              <w:rPr>
                <w:caps/>
              </w:rPr>
            </w:pPr>
            <w:r w:rsidRPr="00D43645">
              <w:rPr>
                <w:caps/>
              </w:rPr>
              <w:lastRenderedPageBreak/>
              <w:t>SECCIÓN 3ª. MONTES DE UTILIDAD PÚBLICA</w:t>
            </w:r>
          </w:p>
        </w:tc>
        <w:tc>
          <w:tcPr>
            <w:tcW w:w="4536" w:type="dxa"/>
            <w:tcMar>
              <w:left w:w="142" w:type="dxa"/>
              <w:right w:w="0" w:type="dxa"/>
            </w:tcMar>
          </w:tcPr>
          <w:p w14:paraId="6C4F8933" w14:textId="77777777" w:rsidR="00F042D5" w:rsidRPr="00D43645" w:rsidRDefault="00F042D5" w:rsidP="00E13ADB">
            <w:pPr>
              <w:pStyle w:val="Seccin"/>
              <w:keepNext/>
              <w:spacing w:before="180"/>
              <w:ind w:left="284"/>
              <w:jc w:val="left"/>
              <w:rPr>
                <w:caps/>
              </w:rPr>
            </w:pPr>
            <w:r w:rsidRPr="00D43645">
              <w:rPr>
                <w:caps/>
              </w:rPr>
              <w:t>3. ATALA. ONURA PUBLIKOKO MENDIAK</w:t>
            </w:r>
          </w:p>
        </w:tc>
      </w:tr>
      <w:tr w:rsidR="00F042D5" w:rsidRPr="00D43645" w14:paraId="0E9767FD" w14:textId="77777777" w:rsidTr="005D66E3">
        <w:trPr>
          <w:jc w:val="center"/>
        </w:trPr>
        <w:tc>
          <w:tcPr>
            <w:tcW w:w="4536" w:type="dxa"/>
            <w:tcMar>
              <w:left w:w="0" w:type="dxa"/>
              <w:right w:w="142" w:type="dxa"/>
            </w:tcMar>
          </w:tcPr>
          <w:p w14:paraId="77B5696D" w14:textId="77777777" w:rsidR="00F042D5" w:rsidRPr="00D43645" w:rsidRDefault="00F042D5" w:rsidP="00E13ADB">
            <w:pPr>
              <w:pStyle w:val="TDC6"/>
              <w:keepNext/>
              <w:ind w:left="284"/>
              <w:rPr>
                <w:noProof/>
                <w:szCs w:val="20"/>
              </w:rPr>
            </w:pPr>
            <w:r w:rsidRPr="00D43645">
              <w:rPr>
                <w:noProof/>
                <w:szCs w:val="20"/>
              </w:rPr>
              <w:t>Artículo 18. Declaración de la utilidad pública.</w:t>
            </w:r>
          </w:p>
        </w:tc>
        <w:tc>
          <w:tcPr>
            <w:tcW w:w="4536" w:type="dxa"/>
            <w:tcMar>
              <w:left w:w="142" w:type="dxa"/>
              <w:right w:w="0" w:type="dxa"/>
            </w:tcMar>
          </w:tcPr>
          <w:p w14:paraId="059A6167" w14:textId="77777777" w:rsidR="00F042D5" w:rsidRPr="00D43645" w:rsidRDefault="00F042D5" w:rsidP="00E13ADB">
            <w:pPr>
              <w:pStyle w:val="TDC6"/>
              <w:keepNext/>
              <w:ind w:left="284"/>
              <w:rPr>
                <w:noProof/>
                <w:szCs w:val="20"/>
              </w:rPr>
            </w:pPr>
            <w:r w:rsidRPr="00D43645">
              <w:rPr>
                <w:noProof/>
                <w:szCs w:val="20"/>
              </w:rPr>
              <w:t>18. artikulua. Onura publikoaren deklarazioa.</w:t>
            </w:r>
          </w:p>
        </w:tc>
      </w:tr>
      <w:tr w:rsidR="00F042D5" w:rsidRPr="00D43645" w14:paraId="0BFDD8FA" w14:textId="77777777" w:rsidTr="005D66E3">
        <w:trPr>
          <w:jc w:val="center"/>
        </w:trPr>
        <w:tc>
          <w:tcPr>
            <w:tcW w:w="4536" w:type="dxa"/>
            <w:tcMar>
              <w:left w:w="0" w:type="dxa"/>
              <w:right w:w="142" w:type="dxa"/>
            </w:tcMar>
          </w:tcPr>
          <w:p w14:paraId="617D17E5" w14:textId="77777777" w:rsidR="00F042D5" w:rsidRPr="00D43645" w:rsidRDefault="00F042D5" w:rsidP="005643A0">
            <w:pPr>
              <w:pStyle w:val="TDC6"/>
              <w:ind w:left="284"/>
              <w:rPr>
                <w:noProof/>
                <w:szCs w:val="20"/>
              </w:rPr>
            </w:pPr>
            <w:r w:rsidRPr="00D43645">
              <w:rPr>
                <w:noProof/>
                <w:szCs w:val="20"/>
              </w:rPr>
              <w:t>Artículo 19. Procedimiento.</w:t>
            </w:r>
          </w:p>
        </w:tc>
        <w:tc>
          <w:tcPr>
            <w:tcW w:w="4536" w:type="dxa"/>
            <w:tcMar>
              <w:left w:w="142" w:type="dxa"/>
              <w:right w:w="0" w:type="dxa"/>
            </w:tcMar>
          </w:tcPr>
          <w:p w14:paraId="170A94DE" w14:textId="77777777" w:rsidR="00F042D5" w:rsidRPr="00D43645" w:rsidRDefault="00F042D5" w:rsidP="005643A0">
            <w:pPr>
              <w:pStyle w:val="TDC6"/>
              <w:ind w:left="284"/>
              <w:rPr>
                <w:noProof/>
                <w:szCs w:val="20"/>
              </w:rPr>
            </w:pPr>
            <w:r w:rsidRPr="00D43645">
              <w:rPr>
                <w:noProof/>
                <w:szCs w:val="20"/>
              </w:rPr>
              <w:t>19. artikulua. Prozedura.</w:t>
            </w:r>
          </w:p>
        </w:tc>
      </w:tr>
      <w:tr w:rsidR="00F042D5" w:rsidRPr="00D43645" w14:paraId="513F864A" w14:textId="77777777" w:rsidTr="005D66E3">
        <w:trPr>
          <w:jc w:val="center"/>
        </w:trPr>
        <w:tc>
          <w:tcPr>
            <w:tcW w:w="4536" w:type="dxa"/>
            <w:tcMar>
              <w:left w:w="0" w:type="dxa"/>
              <w:right w:w="142" w:type="dxa"/>
            </w:tcMar>
          </w:tcPr>
          <w:p w14:paraId="24799782" w14:textId="77777777" w:rsidR="00F042D5" w:rsidRPr="00D43645" w:rsidRDefault="00F042D5" w:rsidP="005643A0">
            <w:pPr>
              <w:pStyle w:val="TDC6"/>
              <w:ind w:left="284"/>
              <w:rPr>
                <w:noProof/>
                <w:szCs w:val="20"/>
              </w:rPr>
            </w:pPr>
            <w:r w:rsidRPr="00D43645">
              <w:rPr>
                <w:noProof/>
                <w:szCs w:val="20"/>
              </w:rPr>
              <w:t>Artículo 20. Catálogo de Montes de Utilidad Pública.</w:t>
            </w:r>
          </w:p>
        </w:tc>
        <w:tc>
          <w:tcPr>
            <w:tcW w:w="4536" w:type="dxa"/>
            <w:tcMar>
              <w:left w:w="142" w:type="dxa"/>
              <w:right w:w="0" w:type="dxa"/>
            </w:tcMar>
          </w:tcPr>
          <w:p w14:paraId="67B621E7" w14:textId="77777777" w:rsidR="00F042D5" w:rsidRPr="00D43645" w:rsidRDefault="00F042D5" w:rsidP="005643A0">
            <w:pPr>
              <w:pStyle w:val="TDC6"/>
              <w:ind w:left="284"/>
              <w:rPr>
                <w:noProof/>
                <w:szCs w:val="20"/>
              </w:rPr>
            </w:pPr>
            <w:r w:rsidRPr="00D43645">
              <w:rPr>
                <w:noProof/>
                <w:szCs w:val="20"/>
              </w:rPr>
              <w:t>20. artikulua. Onura Publikoko Mendien Katalogoa.</w:t>
            </w:r>
          </w:p>
        </w:tc>
      </w:tr>
      <w:tr w:rsidR="00F042D5" w:rsidRPr="00D43645" w14:paraId="574962D6" w14:textId="77777777" w:rsidTr="005D66E3">
        <w:trPr>
          <w:jc w:val="center"/>
        </w:trPr>
        <w:tc>
          <w:tcPr>
            <w:tcW w:w="4536" w:type="dxa"/>
            <w:tcMar>
              <w:left w:w="0" w:type="dxa"/>
              <w:right w:w="142" w:type="dxa"/>
            </w:tcMar>
          </w:tcPr>
          <w:p w14:paraId="0D0FA9E4" w14:textId="77777777" w:rsidR="00F042D5" w:rsidRPr="00D43645" w:rsidRDefault="00F042D5" w:rsidP="005643A0">
            <w:pPr>
              <w:pStyle w:val="TDC6"/>
              <w:ind w:left="284"/>
              <w:rPr>
                <w:noProof/>
                <w:szCs w:val="20"/>
              </w:rPr>
            </w:pPr>
            <w:r w:rsidRPr="00D43645">
              <w:rPr>
                <w:noProof/>
                <w:szCs w:val="20"/>
              </w:rPr>
              <w:t>Artículo 21. Contenido del Catálogo.</w:t>
            </w:r>
          </w:p>
        </w:tc>
        <w:tc>
          <w:tcPr>
            <w:tcW w:w="4536" w:type="dxa"/>
            <w:tcMar>
              <w:left w:w="142" w:type="dxa"/>
              <w:right w:w="0" w:type="dxa"/>
            </w:tcMar>
          </w:tcPr>
          <w:p w14:paraId="2CF53D9C" w14:textId="77777777" w:rsidR="00F042D5" w:rsidRPr="00D43645" w:rsidRDefault="00F042D5" w:rsidP="005643A0">
            <w:pPr>
              <w:pStyle w:val="TDC6"/>
              <w:ind w:left="284"/>
              <w:rPr>
                <w:noProof/>
                <w:szCs w:val="20"/>
              </w:rPr>
            </w:pPr>
            <w:r w:rsidRPr="00D43645">
              <w:rPr>
                <w:noProof/>
                <w:szCs w:val="20"/>
              </w:rPr>
              <w:t>21. artikulua. Katalogoaren edukia.</w:t>
            </w:r>
          </w:p>
        </w:tc>
      </w:tr>
      <w:tr w:rsidR="00F042D5" w:rsidRPr="00D43645" w14:paraId="6BA4B355" w14:textId="77777777" w:rsidTr="005D66E3">
        <w:trPr>
          <w:jc w:val="center"/>
        </w:trPr>
        <w:tc>
          <w:tcPr>
            <w:tcW w:w="4536" w:type="dxa"/>
            <w:tcMar>
              <w:left w:w="0" w:type="dxa"/>
              <w:right w:w="142" w:type="dxa"/>
            </w:tcMar>
          </w:tcPr>
          <w:p w14:paraId="35618B6D" w14:textId="77777777" w:rsidR="00F042D5" w:rsidRPr="00D43645" w:rsidRDefault="00F042D5" w:rsidP="005643A0">
            <w:pPr>
              <w:pStyle w:val="TDC6"/>
              <w:ind w:left="284"/>
              <w:rPr>
                <w:noProof/>
                <w:szCs w:val="20"/>
              </w:rPr>
            </w:pPr>
            <w:r w:rsidRPr="00D43645">
              <w:rPr>
                <w:noProof/>
                <w:szCs w:val="20"/>
              </w:rPr>
              <w:t>Artículo 22. Presunción posesoria.</w:t>
            </w:r>
          </w:p>
        </w:tc>
        <w:tc>
          <w:tcPr>
            <w:tcW w:w="4536" w:type="dxa"/>
            <w:tcMar>
              <w:left w:w="142" w:type="dxa"/>
              <w:right w:w="0" w:type="dxa"/>
            </w:tcMar>
          </w:tcPr>
          <w:p w14:paraId="7A2EACB6" w14:textId="77777777" w:rsidR="00F042D5" w:rsidRPr="00D43645" w:rsidRDefault="00F042D5" w:rsidP="005643A0">
            <w:pPr>
              <w:pStyle w:val="TDC6"/>
              <w:ind w:left="284"/>
              <w:rPr>
                <w:noProof/>
                <w:szCs w:val="20"/>
              </w:rPr>
            </w:pPr>
            <w:r w:rsidRPr="00D43645">
              <w:rPr>
                <w:noProof/>
                <w:szCs w:val="20"/>
              </w:rPr>
              <w:t>22. artikulua. Jabetza-presuntzioa.</w:t>
            </w:r>
          </w:p>
        </w:tc>
      </w:tr>
      <w:tr w:rsidR="00F042D5" w:rsidRPr="00D43645" w14:paraId="0475B86A" w14:textId="77777777" w:rsidTr="005D66E3">
        <w:trPr>
          <w:jc w:val="center"/>
        </w:trPr>
        <w:tc>
          <w:tcPr>
            <w:tcW w:w="4536" w:type="dxa"/>
            <w:tcMar>
              <w:left w:w="0" w:type="dxa"/>
              <w:right w:w="142" w:type="dxa"/>
            </w:tcMar>
          </w:tcPr>
          <w:p w14:paraId="2880AF67" w14:textId="77777777" w:rsidR="00F042D5" w:rsidRPr="00D43645" w:rsidRDefault="00F042D5" w:rsidP="005643A0">
            <w:pPr>
              <w:pStyle w:val="TDC6"/>
              <w:ind w:left="284"/>
              <w:rPr>
                <w:noProof/>
                <w:szCs w:val="20"/>
              </w:rPr>
            </w:pPr>
            <w:r w:rsidRPr="00D43645">
              <w:rPr>
                <w:noProof/>
                <w:szCs w:val="20"/>
              </w:rPr>
              <w:t>Artículo 23. Inscripción registral.</w:t>
            </w:r>
          </w:p>
        </w:tc>
        <w:tc>
          <w:tcPr>
            <w:tcW w:w="4536" w:type="dxa"/>
            <w:tcMar>
              <w:left w:w="142" w:type="dxa"/>
              <w:right w:w="0" w:type="dxa"/>
            </w:tcMar>
          </w:tcPr>
          <w:p w14:paraId="6BD5CF11" w14:textId="77777777" w:rsidR="00F042D5" w:rsidRPr="00D43645" w:rsidRDefault="00F042D5" w:rsidP="005643A0">
            <w:pPr>
              <w:pStyle w:val="TDC6"/>
              <w:ind w:left="284"/>
              <w:rPr>
                <w:noProof/>
                <w:szCs w:val="20"/>
              </w:rPr>
            </w:pPr>
            <w:r w:rsidRPr="00D43645">
              <w:rPr>
                <w:noProof/>
                <w:szCs w:val="20"/>
              </w:rPr>
              <w:t>23. artikulua. Erregistroko inskripzioa.</w:t>
            </w:r>
          </w:p>
        </w:tc>
      </w:tr>
      <w:tr w:rsidR="00F042D5" w:rsidRPr="00D43645" w14:paraId="5CC4716B" w14:textId="77777777" w:rsidTr="005D66E3">
        <w:trPr>
          <w:jc w:val="center"/>
        </w:trPr>
        <w:tc>
          <w:tcPr>
            <w:tcW w:w="4536" w:type="dxa"/>
            <w:tcMar>
              <w:left w:w="0" w:type="dxa"/>
              <w:right w:w="142" w:type="dxa"/>
            </w:tcMar>
          </w:tcPr>
          <w:p w14:paraId="33306A17" w14:textId="77777777" w:rsidR="00F042D5" w:rsidRPr="00D43645" w:rsidRDefault="00F042D5" w:rsidP="005643A0">
            <w:pPr>
              <w:pStyle w:val="TDC6"/>
              <w:ind w:left="284"/>
              <w:rPr>
                <w:noProof/>
                <w:szCs w:val="20"/>
              </w:rPr>
            </w:pPr>
            <w:r w:rsidRPr="00D43645">
              <w:rPr>
                <w:noProof/>
                <w:szCs w:val="20"/>
              </w:rPr>
              <w:t>Artículo 24. Reclamación previa.</w:t>
            </w:r>
          </w:p>
        </w:tc>
        <w:tc>
          <w:tcPr>
            <w:tcW w:w="4536" w:type="dxa"/>
            <w:tcMar>
              <w:left w:w="142" w:type="dxa"/>
              <w:right w:w="0" w:type="dxa"/>
            </w:tcMar>
          </w:tcPr>
          <w:p w14:paraId="6362B4F1" w14:textId="77777777" w:rsidR="00F042D5" w:rsidRPr="00D43645" w:rsidRDefault="00F042D5" w:rsidP="005643A0">
            <w:pPr>
              <w:pStyle w:val="TDC6"/>
              <w:ind w:left="284"/>
              <w:rPr>
                <w:noProof/>
                <w:szCs w:val="20"/>
              </w:rPr>
            </w:pPr>
            <w:r w:rsidRPr="00D43645">
              <w:rPr>
                <w:noProof/>
                <w:szCs w:val="20"/>
              </w:rPr>
              <w:t>24. artikulua. Aurretiazko erreklamazioa.</w:t>
            </w:r>
          </w:p>
        </w:tc>
      </w:tr>
      <w:tr w:rsidR="00F042D5" w:rsidRPr="00D43645" w14:paraId="5A79403E" w14:textId="77777777" w:rsidTr="005D66E3">
        <w:trPr>
          <w:jc w:val="center"/>
        </w:trPr>
        <w:tc>
          <w:tcPr>
            <w:tcW w:w="4536" w:type="dxa"/>
            <w:tcMar>
              <w:left w:w="0" w:type="dxa"/>
              <w:right w:w="142" w:type="dxa"/>
            </w:tcMar>
          </w:tcPr>
          <w:p w14:paraId="773FF6FA" w14:textId="77777777" w:rsidR="00F042D5" w:rsidRPr="00D43645" w:rsidRDefault="00F042D5" w:rsidP="005643A0">
            <w:pPr>
              <w:pStyle w:val="TDC6"/>
              <w:ind w:left="284"/>
              <w:rPr>
                <w:noProof/>
                <w:szCs w:val="20"/>
              </w:rPr>
            </w:pPr>
            <w:r w:rsidRPr="00D43645">
              <w:rPr>
                <w:noProof/>
                <w:szCs w:val="20"/>
              </w:rPr>
              <w:t>Artículo 25. Exclusiones del Catálogo.</w:t>
            </w:r>
          </w:p>
        </w:tc>
        <w:tc>
          <w:tcPr>
            <w:tcW w:w="4536" w:type="dxa"/>
            <w:tcMar>
              <w:left w:w="142" w:type="dxa"/>
              <w:right w:w="0" w:type="dxa"/>
            </w:tcMar>
          </w:tcPr>
          <w:p w14:paraId="6BF2BE3E" w14:textId="77777777" w:rsidR="00F042D5" w:rsidRPr="00D43645" w:rsidRDefault="00F042D5" w:rsidP="005643A0">
            <w:pPr>
              <w:pStyle w:val="TDC6"/>
              <w:ind w:left="284"/>
              <w:rPr>
                <w:noProof/>
                <w:szCs w:val="20"/>
              </w:rPr>
            </w:pPr>
            <w:r w:rsidRPr="00D43645">
              <w:rPr>
                <w:noProof/>
                <w:szCs w:val="20"/>
              </w:rPr>
              <w:t>25. artikulua. Katalogotik kanpo uzteko prozedura.</w:t>
            </w:r>
          </w:p>
        </w:tc>
      </w:tr>
      <w:tr w:rsidR="00F042D5" w:rsidRPr="00D43645" w14:paraId="3B9C9CAA" w14:textId="77777777" w:rsidTr="005D66E3">
        <w:trPr>
          <w:jc w:val="center"/>
        </w:trPr>
        <w:tc>
          <w:tcPr>
            <w:tcW w:w="4536" w:type="dxa"/>
            <w:tcMar>
              <w:left w:w="0" w:type="dxa"/>
              <w:right w:w="142" w:type="dxa"/>
            </w:tcMar>
          </w:tcPr>
          <w:p w14:paraId="78A25DC4" w14:textId="77777777" w:rsidR="00F042D5" w:rsidRPr="00D43645" w:rsidRDefault="00F042D5" w:rsidP="0047419D">
            <w:pPr>
              <w:pStyle w:val="Seccin"/>
              <w:spacing w:before="180"/>
              <w:ind w:left="284"/>
              <w:jc w:val="left"/>
              <w:rPr>
                <w:caps/>
              </w:rPr>
            </w:pPr>
            <w:r w:rsidRPr="00D43645">
              <w:rPr>
                <w:caps/>
              </w:rPr>
              <w:t xml:space="preserve">SECCIÓN 4ª. MONTES PROTECTORES </w:t>
            </w:r>
          </w:p>
        </w:tc>
        <w:tc>
          <w:tcPr>
            <w:tcW w:w="4536" w:type="dxa"/>
            <w:tcMar>
              <w:left w:w="142" w:type="dxa"/>
              <w:right w:w="0" w:type="dxa"/>
            </w:tcMar>
          </w:tcPr>
          <w:p w14:paraId="07F420D7" w14:textId="77777777" w:rsidR="00F042D5" w:rsidRPr="00D43645" w:rsidRDefault="00F042D5" w:rsidP="0047419D">
            <w:pPr>
              <w:pStyle w:val="Seccin"/>
              <w:spacing w:before="180"/>
              <w:ind w:left="284"/>
              <w:jc w:val="left"/>
              <w:rPr>
                <w:caps/>
              </w:rPr>
            </w:pPr>
            <w:r w:rsidRPr="00D43645">
              <w:rPr>
                <w:caps/>
              </w:rPr>
              <w:t xml:space="preserve">4. ATALA. MENDI BABESLEAK </w:t>
            </w:r>
          </w:p>
        </w:tc>
      </w:tr>
      <w:tr w:rsidR="00F042D5" w:rsidRPr="00D43645" w14:paraId="450ECBBE" w14:textId="77777777" w:rsidTr="005D66E3">
        <w:trPr>
          <w:jc w:val="center"/>
        </w:trPr>
        <w:tc>
          <w:tcPr>
            <w:tcW w:w="4536" w:type="dxa"/>
            <w:tcMar>
              <w:left w:w="0" w:type="dxa"/>
              <w:right w:w="142" w:type="dxa"/>
            </w:tcMar>
          </w:tcPr>
          <w:p w14:paraId="02330752" w14:textId="77777777" w:rsidR="00F042D5" w:rsidRPr="00D43645" w:rsidRDefault="00F042D5" w:rsidP="005643A0">
            <w:pPr>
              <w:pStyle w:val="TDC6"/>
              <w:ind w:left="284"/>
              <w:rPr>
                <w:noProof/>
                <w:szCs w:val="20"/>
              </w:rPr>
            </w:pPr>
            <w:r w:rsidRPr="00D43645">
              <w:rPr>
                <w:noProof/>
                <w:szCs w:val="20"/>
              </w:rPr>
              <w:t>Artículo 26. Declaración de montes protectores.</w:t>
            </w:r>
          </w:p>
        </w:tc>
        <w:tc>
          <w:tcPr>
            <w:tcW w:w="4536" w:type="dxa"/>
            <w:tcMar>
              <w:left w:w="142" w:type="dxa"/>
              <w:right w:w="0" w:type="dxa"/>
            </w:tcMar>
          </w:tcPr>
          <w:p w14:paraId="7AAC74EE" w14:textId="77777777" w:rsidR="00F042D5" w:rsidRPr="00D43645" w:rsidRDefault="00F042D5" w:rsidP="005643A0">
            <w:pPr>
              <w:pStyle w:val="TDC6"/>
              <w:ind w:left="284"/>
              <w:rPr>
                <w:noProof/>
                <w:szCs w:val="20"/>
              </w:rPr>
            </w:pPr>
            <w:r w:rsidRPr="00D43645">
              <w:rPr>
                <w:noProof/>
                <w:szCs w:val="20"/>
              </w:rPr>
              <w:t>26. artikulua. Mendi babesleei dagokien deklarazioa.</w:t>
            </w:r>
          </w:p>
        </w:tc>
      </w:tr>
      <w:tr w:rsidR="00F042D5" w:rsidRPr="00D43645" w14:paraId="3B214356" w14:textId="77777777" w:rsidTr="005D66E3">
        <w:trPr>
          <w:jc w:val="center"/>
        </w:trPr>
        <w:tc>
          <w:tcPr>
            <w:tcW w:w="4536" w:type="dxa"/>
            <w:tcMar>
              <w:left w:w="0" w:type="dxa"/>
              <w:right w:w="142" w:type="dxa"/>
            </w:tcMar>
          </w:tcPr>
          <w:p w14:paraId="63AB1D8D" w14:textId="77777777" w:rsidR="00F042D5" w:rsidRPr="00D43645" w:rsidRDefault="00F042D5" w:rsidP="005643A0">
            <w:pPr>
              <w:pStyle w:val="TDC6"/>
              <w:ind w:left="284"/>
              <w:rPr>
                <w:noProof/>
                <w:szCs w:val="20"/>
              </w:rPr>
            </w:pPr>
            <w:r w:rsidRPr="00D43645">
              <w:rPr>
                <w:noProof/>
                <w:szCs w:val="20"/>
              </w:rPr>
              <w:t>Artículo 27. Registro de montes protectores.</w:t>
            </w:r>
          </w:p>
        </w:tc>
        <w:tc>
          <w:tcPr>
            <w:tcW w:w="4536" w:type="dxa"/>
            <w:tcMar>
              <w:left w:w="142" w:type="dxa"/>
              <w:right w:w="0" w:type="dxa"/>
            </w:tcMar>
          </w:tcPr>
          <w:p w14:paraId="369988C8" w14:textId="77777777" w:rsidR="00F042D5" w:rsidRPr="00D43645" w:rsidRDefault="00F042D5" w:rsidP="005643A0">
            <w:pPr>
              <w:pStyle w:val="TDC6"/>
              <w:ind w:left="284"/>
              <w:rPr>
                <w:noProof/>
                <w:szCs w:val="20"/>
              </w:rPr>
            </w:pPr>
            <w:r w:rsidRPr="00D43645">
              <w:rPr>
                <w:noProof/>
                <w:szCs w:val="20"/>
              </w:rPr>
              <w:t>27. artikulua. Mendi Babesleen Erregistroa.</w:t>
            </w:r>
          </w:p>
        </w:tc>
      </w:tr>
      <w:tr w:rsidR="00F042D5" w:rsidRPr="00D43645" w14:paraId="23609002" w14:textId="77777777" w:rsidTr="005D66E3">
        <w:trPr>
          <w:jc w:val="center"/>
        </w:trPr>
        <w:tc>
          <w:tcPr>
            <w:tcW w:w="4536" w:type="dxa"/>
            <w:tcMar>
              <w:left w:w="0" w:type="dxa"/>
              <w:right w:w="142" w:type="dxa"/>
            </w:tcMar>
          </w:tcPr>
          <w:p w14:paraId="06211C8D" w14:textId="77777777" w:rsidR="00F042D5" w:rsidRPr="00D43645" w:rsidRDefault="00F042D5" w:rsidP="005643A0">
            <w:pPr>
              <w:pStyle w:val="TDC6"/>
              <w:ind w:left="284"/>
              <w:rPr>
                <w:noProof/>
                <w:szCs w:val="20"/>
              </w:rPr>
            </w:pPr>
            <w:r w:rsidRPr="00D43645">
              <w:rPr>
                <w:noProof/>
                <w:szCs w:val="20"/>
              </w:rPr>
              <w:t>Artículo 28. Gestión de montes protectores.</w:t>
            </w:r>
          </w:p>
        </w:tc>
        <w:tc>
          <w:tcPr>
            <w:tcW w:w="4536" w:type="dxa"/>
            <w:tcMar>
              <w:left w:w="142" w:type="dxa"/>
              <w:right w:w="0" w:type="dxa"/>
            </w:tcMar>
          </w:tcPr>
          <w:p w14:paraId="3F510CB0" w14:textId="77777777" w:rsidR="00F042D5" w:rsidRPr="00D43645" w:rsidRDefault="00F042D5" w:rsidP="005643A0">
            <w:pPr>
              <w:pStyle w:val="TDC6"/>
              <w:ind w:left="284"/>
              <w:rPr>
                <w:noProof/>
                <w:szCs w:val="20"/>
              </w:rPr>
            </w:pPr>
            <w:r w:rsidRPr="00D43645">
              <w:rPr>
                <w:noProof/>
                <w:szCs w:val="20"/>
              </w:rPr>
              <w:t>28. artikulua. Mendi babesleen kudeaketa.</w:t>
            </w:r>
          </w:p>
        </w:tc>
      </w:tr>
      <w:tr w:rsidR="00F042D5" w:rsidRPr="00D43645" w14:paraId="452480E0" w14:textId="77777777" w:rsidTr="005D66E3">
        <w:trPr>
          <w:jc w:val="center"/>
        </w:trPr>
        <w:tc>
          <w:tcPr>
            <w:tcW w:w="4536" w:type="dxa"/>
            <w:tcMar>
              <w:left w:w="0" w:type="dxa"/>
              <w:right w:w="142" w:type="dxa"/>
            </w:tcMar>
          </w:tcPr>
          <w:p w14:paraId="4A816EEC" w14:textId="77777777" w:rsidR="00F042D5" w:rsidRPr="00D43645" w:rsidRDefault="00F042D5" w:rsidP="0047419D">
            <w:pPr>
              <w:pStyle w:val="Seccin"/>
              <w:spacing w:before="180"/>
              <w:ind w:left="284"/>
              <w:jc w:val="left"/>
              <w:rPr>
                <w:caps/>
              </w:rPr>
            </w:pPr>
            <w:r w:rsidRPr="00D43645">
              <w:rPr>
                <w:caps/>
              </w:rPr>
              <w:t xml:space="preserve">SECCIÓN 5ª. DERECHO DE ADQUISICIÓN PREFERENTE, UNIDADES MÍNIMAS Y AGRUPACIÓN DE FINCAS FORESTALES </w:t>
            </w:r>
          </w:p>
        </w:tc>
        <w:tc>
          <w:tcPr>
            <w:tcW w:w="4536" w:type="dxa"/>
            <w:tcMar>
              <w:left w:w="142" w:type="dxa"/>
              <w:right w:w="0" w:type="dxa"/>
            </w:tcMar>
          </w:tcPr>
          <w:p w14:paraId="62893789" w14:textId="77777777" w:rsidR="00F042D5" w:rsidRPr="00D43645" w:rsidRDefault="00F042D5" w:rsidP="0047419D">
            <w:pPr>
              <w:pStyle w:val="Seccin"/>
              <w:spacing w:before="180"/>
              <w:ind w:left="284"/>
              <w:jc w:val="left"/>
              <w:rPr>
                <w:caps/>
              </w:rPr>
            </w:pPr>
            <w:r w:rsidRPr="00D43645">
              <w:rPr>
                <w:caps/>
              </w:rPr>
              <w:t xml:space="preserve">5. ATALA. LEHENTASUNEZ ESKURATZEKO ESKUBIDEA, GUTXIENEKO UNITATEAK ETA BASO-FINKEN ELKARKETA </w:t>
            </w:r>
          </w:p>
        </w:tc>
      </w:tr>
      <w:tr w:rsidR="00F042D5" w:rsidRPr="00D43645" w14:paraId="79188CC8" w14:textId="77777777" w:rsidTr="005D66E3">
        <w:trPr>
          <w:jc w:val="center"/>
        </w:trPr>
        <w:tc>
          <w:tcPr>
            <w:tcW w:w="4536" w:type="dxa"/>
            <w:tcMar>
              <w:left w:w="0" w:type="dxa"/>
              <w:right w:w="142" w:type="dxa"/>
            </w:tcMar>
          </w:tcPr>
          <w:p w14:paraId="2470DFC1" w14:textId="77777777" w:rsidR="00F042D5" w:rsidRPr="00D43645" w:rsidRDefault="00F042D5" w:rsidP="005643A0">
            <w:pPr>
              <w:pStyle w:val="TDC6"/>
              <w:ind w:left="284"/>
              <w:rPr>
                <w:noProof/>
                <w:szCs w:val="20"/>
              </w:rPr>
            </w:pPr>
            <w:r w:rsidRPr="00D43645">
              <w:rPr>
                <w:noProof/>
                <w:szCs w:val="20"/>
              </w:rPr>
              <w:t>Artículo 29. Derecho de adquisición preferente. Tanteo y retracto.</w:t>
            </w:r>
          </w:p>
        </w:tc>
        <w:tc>
          <w:tcPr>
            <w:tcW w:w="4536" w:type="dxa"/>
            <w:tcMar>
              <w:left w:w="142" w:type="dxa"/>
              <w:right w:w="0" w:type="dxa"/>
            </w:tcMar>
          </w:tcPr>
          <w:p w14:paraId="1944A271" w14:textId="77777777" w:rsidR="00F042D5" w:rsidRPr="00D43645" w:rsidRDefault="00F042D5" w:rsidP="005643A0">
            <w:pPr>
              <w:pStyle w:val="TDC6"/>
              <w:ind w:left="284"/>
              <w:rPr>
                <w:noProof/>
                <w:szCs w:val="20"/>
              </w:rPr>
            </w:pPr>
            <w:r w:rsidRPr="00D43645">
              <w:rPr>
                <w:noProof/>
                <w:szCs w:val="20"/>
              </w:rPr>
              <w:t>29. artikulua. Lehentasunez eskuratzeko eskubidea. Eroslehentasuna eta atzera-eskuratzea.</w:t>
            </w:r>
          </w:p>
        </w:tc>
      </w:tr>
      <w:tr w:rsidR="00F042D5" w:rsidRPr="00D43645" w14:paraId="17E8FE1C" w14:textId="77777777" w:rsidTr="005D66E3">
        <w:trPr>
          <w:jc w:val="center"/>
        </w:trPr>
        <w:tc>
          <w:tcPr>
            <w:tcW w:w="4536" w:type="dxa"/>
            <w:tcMar>
              <w:left w:w="0" w:type="dxa"/>
              <w:right w:w="142" w:type="dxa"/>
            </w:tcMar>
          </w:tcPr>
          <w:p w14:paraId="3DDDDCA7" w14:textId="77777777" w:rsidR="00F042D5" w:rsidRPr="00D43645" w:rsidRDefault="00F042D5" w:rsidP="005643A0">
            <w:pPr>
              <w:pStyle w:val="TDC6"/>
              <w:ind w:left="284"/>
              <w:rPr>
                <w:noProof/>
                <w:szCs w:val="20"/>
              </w:rPr>
            </w:pPr>
            <w:r w:rsidRPr="00D43645">
              <w:rPr>
                <w:noProof/>
                <w:szCs w:val="20"/>
              </w:rPr>
              <w:t>Artículo 30. Límite a la segregación de montes.</w:t>
            </w:r>
          </w:p>
        </w:tc>
        <w:tc>
          <w:tcPr>
            <w:tcW w:w="4536" w:type="dxa"/>
            <w:tcMar>
              <w:left w:w="142" w:type="dxa"/>
              <w:right w:w="0" w:type="dxa"/>
            </w:tcMar>
          </w:tcPr>
          <w:p w14:paraId="0366C039" w14:textId="77777777" w:rsidR="00F042D5" w:rsidRPr="00D43645" w:rsidRDefault="00F042D5" w:rsidP="005643A0">
            <w:pPr>
              <w:pStyle w:val="TDC6"/>
              <w:ind w:left="284"/>
              <w:rPr>
                <w:noProof/>
                <w:szCs w:val="20"/>
              </w:rPr>
            </w:pPr>
            <w:r w:rsidRPr="00D43645">
              <w:rPr>
                <w:noProof/>
                <w:szCs w:val="20"/>
              </w:rPr>
              <w:t>30. artikulua. Mendiak banantzeko muga.</w:t>
            </w:r>
          </w:p>
        </w:tc>
      </w:tr>
      <w:tr w:rsidR="00F042D5" w:rsidRPr="00D43645" w14:paraId="05BF9A52" w14:textId="77777777" w:rsidTr="005D66E3">
        <w:trPr>
          <w:jc w:val="center"/>
        </w:trPr>
        <w:tc>
          <w:tcPr>
            <w:tcW w:w="4536" w:type="dxa"/>
            <w:tcMar>
              <w:left w:w="0" w:type="dxa"/>
              <w:right w:w="142" w:type="dxa"/>
            </w:tcMar>
          </w:tcPr>
          <w:p w14:paraId="606942E0" w14:textId="77777777" w:rsidR="00F042D5" w:rsidRPr="00D43645" w:rsidRDefault="00F042D5" w:rsidP="005643A0">
            <w:pPr>
              <w:pStyle w:val="TDC6"/>
              <w:ind w:left="284"/>
              <w:rPr>
                <w:noProof/>
                <w:szCs w:val="20"/>
              </w:rPr>
            </w:pPr>
            <w:r w:rsidRPr="00D43645">
              <w:rPr>
                <w:noProof/>
                <w:szCs w:val="20"/>
              </w:rPr>
              <w:t>Artículo 31. Agrupación de fincas forestales.</w:t>
            </w:r>
          </w:p>
        </w:tc>
        <w:tc>
          <w:tcPr>
            <w:tcW w:w="4536" w:type="dxa"/>
            <w:tcMar>
              <w:left w:w="142" w:type="dxa"/>
              <w:right w:w="0" w:type="dxa"/>
            </w:tcMar>
          </w:tcPr>
          <w:p w14:paraId="413768E3" w14:textId="77777777" w:rsidR="00F042D5" w:rsidRPr="00D43645" w:rsidRDefault="00F042D5" w:rsidP="005643A0">
            <w:pPr>
              <w:pStyle w:val="TDC6"/>
              <w:ind w:left="284"/>
              <w:rPr>
                <w:noProof/>
                <w:szCs w:val="20"/>
              </w:rPr>
            </w:pPr>
            <w:r w:rsidRPr="00D43645">
              <w:rPr>
                <w:noProof/>
                <w:szCs w:val="20"/>
              </w:rPr>
              <w:t>31. artikulua. Baso-finken elkarketa.</w:t>
            </w:r>
          </w:p>
        </w:tc>
      </w:tr>
      <w:tr w:rsidR="00F042D5" w:rsidRPr="00D43645" w14:paraId="57704AAE" w14:textId="77777777" w:rsidTr="005D66E3">
        <w:trPr>
          <w:jc w:val="center"/>
        </w:trPr>
        <w:tc>
          <w:tcPr>
            <w:tcW w:w="4536" w:type="dxa"/>
            <w:tcMar>
              <w:left w:w="0" w:type="dxa"/>
              <w:right w:w="142" w:type="dxa"/>
            </w:tcMar>
          </w:tcPr>
          <w:p w14:paraId="228FE4B4" w14:textId="77777777" w:rsidR="00F042D5" w:rsidRPr="00D43645" w:rsidRDefault="00F042D5" w:rsidP="005643A0">
            <w:pPr>
              <w:pStyle w:val="TDC6"/>
              <w:ind w:left="284"/>
              <w:rPr>
                <w:noProof/>
                <w:szCs w:val="20"/>
              </w:rPr>
            </w:pPr>
            <w:r w:rsidRPr="00D43645">
              <w:rPr>
                <w:noProof/>
                <w:szCs w:val="20"/>
              </w:rPr>
              <w:t>Artículo 32. Concentración parcelaria.</w:t>
            </w:r>
          </w:p>
        </w:tc>
        <w:tc>
          <w:tcPr>
            <w:tcW w:w="4536" w:type="dxa"/>
            <w:tcMar>
              <w:left w:w="142" w:type="dxa"/>
              <w:right w:w="0" w:type="dxa"/>
            </w:tcMar>
          </w:tcPr>
          <w:p w14:paraId="0545879D" w14:textId="77777777" w:rsidR="00F042D5" w:rsidRPr="00D43645" w:rsidRDefault="00F042D5" w:rsidP="005643A0">
            <w:pPr>
              <w:pStyle w:val="TDC6"/>
              <w:ind w:left="284"/>
              <w:rPr>
                <w:noProof/>
                <w:szCs w:val="20"/>
              </w:rPr>
            </w:pPr>
            <w:r w:rsidRPr="00D43645">
              <w:rPr>
                <w:noProof/>
                <w:szCs w:val="20"/>
              </w:rPr>
              <w:t>32. artikulua. Partzelak biltzea.</w:t>
            </w:r>
          </w:p>
        </w:tc>
      </w:tr>
      <w:tr w:rsidR="00F042D5" w:rsidRPr="00272D91" w14:paraId="14378D27" w14:textId="77777777" w:rsidTr="005D66E3">
        <w:trPr>
          <w:jc w:val="center"/>
        </w:trPr>
        <w:tc>
          <w:tcPr>
            <w:tcW w:w="4536" w:type="dxa"/>
            <w:tcMar>
              <w:left w:w="0" w:type="dxa"/>
              <w:right w:w="142" w:type="dxa"/>
            </w:tcMar>
          </w:tcPr>
          <w:p w14:paraId="09EDDB58" w14:textId="77777777" w:rsidR="00F042D5" w:rsidRPr="00272D91" w:rsidRDefault="00F042D5" w:rsidP="005643A0">
            <w:pPr>
              <w:pStyle w:val="TDC4"/>
              <w:ind w:left="0"/>
              <w:rPr>
                <w:noProof/>
                <w:szCs w:val="20"/>
              </w:rPr>
            </w:pPr>
            <w:r w:rsidRPr="00272D91">
              <w:rPr>
                <w:noProof/>
                <w:szCs w:val="20"/>
              </w:rPr>
              <w:t>CAPÍTULO II. DESLINDE, AMOJONAMIENTO Y GRAVÁMENES DE LOS MONTES PÚBLICOS</w:t>
            </w:r>
          </w:p>
        </w:tc>
        <w:tc>
          <w:tcPr>
            <w:tcW w:w="4536" w:type="dxa"/>
            <w:tcMar>
              <w:left w:w="142" w:type="dxa"/>
              <w:right w:w="0" w:type="dxa"/>
            </w:tcMar>
          </w:tcPr>
          <w:p w14:paraId="05046230" w14:textId="77777777" w:rsidR="00F042D5" w:rsidRPr="00272D91" w:rsidRDefault="00F042D5" w:rsidP="005643A0">
            <w:pPr>
              <w:pStyle w:val="TDC4"/>
              <w:ind w:left="0"/>
              <w:rPr>
                <w:noProof/>
                <w:szCs w:val="20"/>
              </w:rPr>
            </w:pPr>
            <w:r w:rsidRPr="00272D91">
              <w:rPr>
                <w:noProof/>
                <w:szCs w:val="20"/>
              </w:rPr>
              <w:t>II. KAPITULUA. MENDI PUBLIKOEN MUGAKETA, MUGARRIZTATZEA ETA KARGAK</w:t>
            </w:r>
          </w:p>
        </w:tc>
      </w:tr>
      <w:tr w:rsidR="00F042D5" w:rsidRPr="00D43645" w14:paraId="1BEB0CB3" w14:textId="77777777" w:rsidTr="005D66E3">
        <w:trPr>
          <w:jc w:val="center"/>
        </w:trPr>
        <w:tc>
          <w:tcPr>
            <w:tcW w:w="4536" w:type="dxa"/>
            <w:tcMar>
              <w:left w:w="0" w:type="dxa"/>
              <w:right w:w="142" w:type="dxa"/>
            </w:tcMar>
          </w:tcPr>
          <w:p w14:paraId="322ED01C" w14:textId="77777777" w:rsidR="00F042D5" w:rsidRPr="00D43645" w:rsidRDefault="00F042D5" w:rsidP="0047419D">
            <w:pPr>
              <w:pStyle w:val="Seccin"/>
              <w:spacing w:before="180"/>
              <w:ind w:left="284"/>
              <w:jc w:val="left"/>
              <w:rPr>
                <w:caps/>
              </w:rPr>
            </w:pPr>
            <w:r w:rsidRPr="00D43645">
              <w:rPr>
                <w:caps/>
              </w:rPr>
              <w:t>SECCIÓN 1ª. DESLINDE</w:t>
            </w:r>
          </w:p>
        </w:tc>
        <w:tc>
          <w:tcPr>
            <w:tcW w:w="4536" w:type="dxa"/>
            <w:tcMar>
              <w:left w:w="142" w:type="dxa"/>
              <w:right w:w="0" w:type="dxa"/>
            </w:tcMar>
          </w:tcPr>
          <w:p w14:paraId="48F28BD3" w14:textId="77777777" w:rsidR="00F042D5" w:rsidRPr="00D43645" w:rsidRDefault="00F042D5" w:rsidP="0047419D">
            <w:pPr>
              <w:pStyle w:val="Seccin"/>
              <w:spacing w:before="180"/>
              <w:ind w:left="284"/>
              <w:jc w:val="left"/>
              <w:rPr>
                <w:caps/>
              </w:rPr>
            </w:pPr>
            <w:r w:rsidRPr="00D43645">
              <w:rPr>
                <w:caps/>
              </w:rPr>
              <w:t>1. ATALA. MUGAKETA</w:t>
            </w:r>
          </w:p>
        </w:tc>
      </w:tr>
      <w:tr w:rsidR="00F042D5" w:rsidRPr="00D43645" w14:paraId="7D552A71" w14:textId="77777777" w:rsidTr="005D66E3">
        <w:trPr>
          <w:jc w:val="center"/>
        </w:trPr>
        <w:tc>
          <w:tcPr>
            <w:tcW w:w="4536" w:type="dxa"/>
            <w:tcMar>
              <w:left w:w="0" w:type="dxa"/>
              <w:right w:w="142" w:type="dxa"/>
            </w:tcMar>
          </w:tcPr>
          <w:p w14:paraId="2352E9D9" w14:textId="77777777" w:rsidR="00F042D5" w:rsidRPr="00D43645" w:rsidRDefault="00F042D5" w:rsidP="005643A0">
            <w:pPr>
              <w:pStyle w:val="TDC6"/>
              <w:ind w:left="284"/>
              <w:rPr>
                <w:noProof/>
                <w:szCs w:val="20"/>
              </w:rPr>
            </w:pPr>
            <w:r w:rsidRPr="00D43645">
              <w:rPr>
                <w:noProof/>
                <w:szCs w:val="20"/>
              </w:rPr>
              <w:t>Artículo 33. Competencia.</w:t>
            </w:r>
          </w:p>
        </w:tc>
        <w:tc>
          <w:tcPr>
            <w:tcW w:w="4536" w:type="dxa"/>
            <w:tcMar>
              <w:left w:w="142" w:type="dxa"/>
              <w:right w:w="0" w:type="dxa"/>
            </w:tcMar>
          </w:tcPr>
          <w:p w14:paraId="3EE1F3DD" w14:textId="77777777" w:rsidR="00F042D5" w:rsidRPr="00D43645" w:rsidRDefault="00F042D5" w:rsidP="005643A0">
            <w:pPr>
              <w:pStyle w:val="TDC6"/>
              <w:ind w:left="284"/>
              <w:rPr>
                <w:noProof/>
                <w:szCs w:val="20"/>
              </w:rPr>
            </w:pPr>
            <w:r w:rsidRPr="00D43645">
              <w:rPr>
                <w:noProof/>
                <w:szCs w:val="20"/>
              </w:rPr>
              <w:t>33. artikulua. Eskumena.</w:t>
            </w:r>
          </w:p>
        </w:tc>
      </w:tr>
      <w:tr w:rsidR="00F042D5" w:rsidRPr="00D43645" w14:paraId="5B47BF00" w14:textId="77777777" w:rsidTr="005D66E3">
        <w:trPr>
          <w:jc w:val="center"/>
        </w:trPr>
        <w:tc>
          <w:tcPr>
            <w:tcW w:w="4536" w:type="dxa"/>
            <w:tcMar>
              <w:left w:w="0" w:type="dxa"/>
              <w:right w:w="142" w:type="dxa"/>
            </w:tcMar>
          </w:tcPr>
          <w:p w14:paraId="474A23FE" w14:textId="77777777" w:rsidR="00F042D5" w:rsidRPr="00D43645" w:rsidRDefault="00F042D5" w:rsidP="005643A0">
            <w:pPr>
              <w:pStyle w:val="TDC6"/>
              <w:ind w:left="284"/>
              <w:rPr>
                <w:noProof/>
                <w:szCs w:val="20"/>
              </w:rPr>
            </w:pPr>
            <w:r w:rsidRPr="00D43645">
              <w:rPr>
                <w:noProof/>
                <w:szCs w:val="20"/>
              </w:rPr>
              <w:t>Artículo 34. Inicio.</w:t>
            </w:r>
          </w:p>
        </w:tc>
        <w:tc>
          <w:tcPr>
            <w:tcW w:w="4536" w:type="dxa"/>
            <w:tcMar>
              <w:left w:w="142" w:type="dxa"/>
              <w:right w:w="0" w:type="dxa"/>
            </w:tcMar>
          </w:tcPr>
          <w:p w14:paraId="02539354" w14:textId="77777777" w:rsidR="00F042D5" w:rsidRPr="00D43645" w:rsidRDefault="00F042D5" w:rsidP="005643A0">
            <w:pPr>
              <w:pStyle w:val="TDC6"/>
              <w:ind w:left="284"/>
              <w:rPr>
                <w:noProof/>
                <w:szCs w:val="20"/>
              </w:rPr>
            </w:pPr>
            <w:r w:rsidRPr="00D43645">
              <w:rPr>
                <w:noProof/>
                <w:szCs w:val="20"/>
              </w:rPr>
              <w:t>34. artikulua. Hasiera.</w:t>
            </w:r>
          </w:p>
        </w:tc>
      </w:tr>
      <w:tr w:rsidR="00F042D5" w:rsidRPr="00D43645" w14:paraId="56652EC6" w14:textId="77777777" w:rsidTr="005D66E3">
        <w:trPr>
          <w:jc w:val="center"/>
        </w:trPr>
        <w:tc>
          <w:tcPr>
            <w:tcW w:w="4536" w:type="dxa"/>
            <w:tcMar>
              <w:left w:w="0" w:type="dxa"/>
              <w:right w:w="142" w:type="dxa"/>
            </w:tcMar>
          </w:tcPr>
          <w:p w14:paraId="6A7759C3" w14:textId="77777777" w:rsidR="00F042D5" w:rsidRPr="00D43645" w:rsidRDefault="00F042D5" w:rsidP="005643A0">
            <w:pPr>
              <w:pStyle w:val="TDC6"/>
              <w:ind w:left="284"/>
              <w:rPr>
                <w:noProof/>
                <w:szCs w:val="20"/>
              </w:rPr>
            </w:pPr>
            <w:r w:rsidRPr="00D43645">
              <w:rPr>
                <w:noProof/>
                <w:szCs w:val="20"/>
              </w:rPr>
              <w:t>Artículo 35. Memoria.</w:t>
            </w:r>
          </w:p>
        </w:tc>
        <w:tc>
          <w:tcPr>
            <w:tcW w:w="4536" w:type="dxa"/>
            <w:tcMar>
              <w:left w:w="142" w:type="dxa"/>
              <w:right w:w="0" w:type="dxa"/>
            </w:tcMar>
          </w:tcPr>
          <w:p w14:paraId="7FBB7ADB" w14:textId="77777777" w:rsidR="00F042D5" w:rsidRPr="00D43645" w:rsidRDefault="00F042D5" w:rsidP="005643A0">
            <w:pPr>
              <w:pStyle w:val="TDC6"/>
              <w:ind w:left="284"/>
              <w:rPr>
                <w:noProof/>
                <w:szCs w:val="20"/>
              </w:rPr>
            </w:pPr>
            <w:r w:rsidRPr="00D43645">
              <w:rPr>
                <w:noProof/>
                <w:szCs w:val="20"/>
              </w:rPr>
              <w:t>35. artikulua. Txostena.</w:t>
            </w:r>
          </w:p>
        </w:tc>
      </w:tr>
      <w:tr w:rsidR="00F042D5" w:rsidRPr="00D43645" w14:paraId="692F27FF" w14:textId="77777777" w:rsidTr="005D66E3">
        <w:trPr>
          <w:jc w:val="center"/>
        </w:trPr>
        <w:tc>
          <w:tcPr>
            <w:tcW w:w="4536" w:type="dxa"/>
            <w:tcMar>
              <w:left w:w="0" w:type="dxa"/>
              <w:right w:w="142" w:type="dxa"/>
            </w:tcMar>
          </w:tcPr>
          <w:p w14:paraId="02C04EA8" w14:textId="77777777" w:rsidR="00F042D5" w:rsidRPr="00D43645" w:rsidRDefault="00F042D5" w:rsidP="005643A0">
            <w:pPr>
              <w:pStyle w:val="TDC6"/>
              <w:ind w:left="284"/>
              <w:rPr>
                <w:noProof/>
                <w:szCs w:val="20"/>
              </w:rPr>
            </w:pPr>
            <w:r w:rsidRPr="00D43645">
              <w:rPr>
                <w:noProof/>
                <w:szCs w:val="20"/>
              </w:rPr>
              <w:t>Artículo 36. Gastos.</w:t>
            </w:r>
          </w:p>
        </w:tc>
        <w:tc>
          <w:tcPr>
            <w:tcW w:w="4536" w:type="dxa"/>
            <w:tcMar>
              <w:left w:w="142" w:type="dxa"/>
              <w:right w:w="0" w:type="dxa"/>
            </w:tcMar>
          </w:tcPr>
          <w:p w14:paraId="269625A6" w14:textId="77777777" w:rsidR="00F042D5" w:rsidRPr="00D43645" w:rsidRDefault="00F042D5" w:rsidP="005643A0">
            <w:pPr>
              <w:pStyle w:val="TDC6"/>
              <w:ind w:left="284"/>
              <w:rPr>
                <w:noProof/>
                <w:szCs w:val="20"/>
              </w:rPr>
            </w:pPr>
            <w:r w:rsidRPr="00D43645">
              <w:rPr>
                <w:noProof/>
                <w:szCs w:val="20"/>
              </w:rPr>
              <w:t>36. artikulua. Gastuak.</w:t>
            </w:r>
          </w:p>
        </w:tc>
      </w:tr>
      <w:tr w:rsidR="00F042D5" w:rsidRPr="00D43645" w14:paraId="3D38CF3E" w14:textId="77777777" w:rsidTr="005D66E3">
        <w:trPr>
          <w:jc w:val="center"/>
        </w:trPr>
        <w:tc>
          <w:tcPr>
            <w:tcW w:w="4536" w:type="dxa"/>
            <w:tcMar>
              <w:left w:w="0" w:type="dxa"/>
              <w:right w:w="142" w:type="dxa"/>
            </w:tcMar>
          </w:tcPr>
          <w:p w14:paraId="511E588C" w14:textId="77777777" w:rsidR="00F042D5" w:rsidRPr="00D43645" w:rsidRDefault="00F042D5" w:rsidP="005643A0">
            <w:pPr>
              <w:pStyle w:val="TDC6"/>
              <w:ind w:left="284"/>
              <w:rPr>
                <w:noProof/>
                <w:szCs w:val="20"/>
              </w:rPr>
            </w:pPr>
            <w:r w:rsidRPr="00D43645">
              <w:rPr>
                <w:noProof/>
                <w:szCs w:val="20"/>
              </w:rPr>
              <w:t>Artículo 37. Acuerdo de deslinde.</w:t>
            </w:r>
          </w:p>
        </w:tc>
        <w:tc>
          <w:tcPr>
            <w:tcW w:w="4536" w:type="dxa"/>
            <w:tcMar>
              <w:left w:w="142" w:type="dxa"/>
              <w:right w:w="0" w:type="dxa"/>
            </w:tcMar>
          </w:tcPr>
          <w:p w14:paraId="1437D6D1" w14:textId="77777777" w:rsidR="00F042D5" w:rsidRPr="00D43645" w:rsidRDefault="00F042D5" w:rsidP="005643A0">
            <w:pPr>
              <w:pStyle w:val="TDC6"/>
              <w:ind w:left="284"/>
              <w:rPr>
                <w:noProof/>
                <w:szCs w:val="20"/>
              </w:rPr>
            </w:pPr>
            <w:r w:rsidRPr="00D43645">
              <w:rPr>
                <w:noProof/>
                <w:szCs w:val="20"/>
              </w:rPr>
              <w:t>37. artikulua. Mugatzeko erabakia.</w:t>
            </w:r>
          </w:p>
        </w:tc>
      </w:tr>
      <w:tr w:rsidR="00F042D5" w:rsidRPr="00D43645" w14:paraId="4BF004A6" w14:textId="77777777" w:rsidTr="005D66E3">
        <w:trPr>
          <w:jc w:val="center"/>
        </w:trPr>
        <w:tc>
          <w:tcPr>
            <w:tcW w:w="4536" w:type="dxa"/>
            <w:tcMar>
              <w:left w:w="0" w:type="dxa"/>
              <w:right w:w="142" w:type="dxa"/>
            </w:tcMar>
          </w:tcPr>
          <w:p w14:paraId="477343A8" w14:textId="77777777" w:rsidR="00F042D5" w:rsidRPr="00D43645" w:rsidRDefault="00F042D5" w:rsidP="005643A0">
            <w:pPr>
              <w:pStyle w:val="TDC6"/>
              <w:ind w:left="284"/>
              <w:rPr>
                <w:noProof/>
                <w:szCs w:val="20"/>
              </w:rPr>
            </w:pPr>
            <w:r w:rsidRPr="00D43645">
              <w:rPr>
                <w:noProof/>
                <w:szCs w:val="20"/>
              </w:rPr>
              <w:t>Artículo 38. Anotación preventiva.</w:t>
            </w:r>
          </w:p>
        </w:tc>
        <w:tc>
          <w:tcPr>
            <w:tcW w:w="4536" w:type="dxa"/>
            <w:tcMar>
              <w:left w:w="142" w:type="dxa"/>
              <w:right w:w="0" w:type="dxa"/>
            </w:tcMar>
          </w:tcPr>
          <w:p w14:paraId="2BF75E79" w14:textId="77777777" w:rsidR="00F042D5" w:rsidRPr="00D43645" w:rsidRDefault="00F042D5" w:rsidP="005643A0">
            <w:pPr>
              <w:pStyle w:val="TDC6"/>
              <w:ind w:left="284"/>
              <w:rPr>
                <w:noProof/>
                <w:szCs w:val="20"/>
              </w:rPr>
            </w:pPr>
            <w:r w:rsidRPr="00D43645">
              <w:rPr>
                <w:noProof/>
                <w:szCs w:val="20"/>
              </w:rPr>
              <w:t>38. artikulua. Prebentziozko idatzoharra.</w:t>
            </w:r>
          </w:p>
        </w:tc>
      </w:tr>
      <w:tr w:rsidR="00F042D5" w:rsidRPr="00D43645" w14:paraId="547365B5" w14:textId="77777777" w:rsidTr="005D66E3">
        <w:trPr>
          <w:jc w:val="center"/>
        </w:trPr>
        <w:tc>
          <w:tcPr>
            <w:tcW w:w="4536" w:type="dxa"/>
            <w:tcMar>
              <w:left w:w="0" w:type="dxa"/>
              <w:right w:w="142" w:type="dxa"/>
            </w:tcMar>
          </w:tcPr>
          <w:p w14:paraId="51EF3317" w14:textId="77777777" w:rsidR="00F042D5" w:rsidRPr="00D43645" w:rsidRDefault="00F042D5" w:rsidP="005643A0">
            <w:pPr>
              <w:pStyle w:val="TDC6"/>
              <w:ind w:left="284"/>
              <w:rPr>
                <w:noProof/>
                <w:szCs w:val="20"/>
              </w:rPr>
            </w:pPr>
            <w:r w:rsidRPr="00D43645">
              <w:rPr>
                <w:noProof/>
                <w:szCs w:val="20"/>
              </w:rPr>
              <w:t>Artículo 39. Efectos.</w:t>
            </w:r>
          </w:p>
        </w:tc>
        <w:tc>
          <w:tcPr>
            <w:tcW w:w="4536" w:type="dxa"/>
            <w:tcMar>
              <w:left w:w="142" w:type="dxa"/>
              <w:right w:w="0" w:type="dxa"/>
            </w:tcMar>
          </w:tcPr>
          <w:p w14:paraId="6087CA93" w14:textId="77777777" w:rsidR="00F042D5" w:rsidRPr="00D43645" w:rsidRDefault="00F042D5" w:rsidP="005643A0">
            <w:pPr>
              <w:pStyle w:val="TDC6"/>
              <w:ind w:left="284"/>
              <w:rPr>
                <w:noProof/>
                <w:szCs w:val="20"/>
              </w:rPr>
            </w:pPr>
            <w:r w:rsidRPr="00D43645">
              <w:rPr>
                <w:noProof/>
                <w:szCs w:val="20"/>
              </w:rPr>
              <w:t>39. artikulua. Ondorioak.</w:t>
            </w:r>
          </w:p>
        </w:tc>
      </w:tr>
      <w:tr w:rsidR="00F042D5" w:rsidRPr="00D43645" w14:paraId="4A301915" w14:textId="77777777" w:rsidTr="005D66E3">
        <w:trPr>
          <w:jc w:val="center"/>
        </w:trPr>
        <w:tc>
          <w:tcPr>
            <w:tcW w:w="4536" w:type="dxa"/>
            <w:tcMar>
              <w:left w:w="0" w:type="dxa"/>
              <w:right w:w="142" w:type="dxa"/>
            </w:tcMar>
          </w:tcPr>
          <w:p w14:paraId="6A11B7B4" w14:textId="77777777" w:rsidR="00F042D5" w:rsidRPr="00D43645" w:rsidRDefault="00F042D5" w:rsidP="005643A0">
            <w:pPr>
              <w:pStyle w:val="TDC6"/>
              <w:ind w:left="284"/>
              <w:rPr>
                <w:noProof/>
                <w:szCs w:val="20"/>
              </w:rPr>
            </w:pPr>
            <w:r w:rsidRPr="00D43645">
              <w:rPr>
                <w:noProof/>
                <w:szCs w:val="20"/>
              </w:rPr>
              <w:t>Artículo 40. Alegaciones.</w:t>
            </w:r>
          </w:p>
        </w:tc>
        <w:tc>
          <w:tcPr>
            <w:tcW w:w="4536" w:type="dxa"/>
            <w:tcMar>
              <w:left w:w="142" w:type="dxa"/>
              <w:right w:w="0" w:type="dxa"/>
            </w:tcMar>
          </w:tcPr>
          <w:p w14:paraId="44C16442" w14:textId="77777777" w:rsidR="00F042D5" w:rsidRPr="00D43645" w:rsidRDefault="00F042D5" w:rsidP="005643A0">
            <w:pPr>
              <w:pStyle w:val="TDC6"/>
              <w:ind w:left="284"/>
              <w:rPr>
                <w:noProof/>
                <w:szCs w:val="20"/>
              </w:rPr>
            </w:pPr>
            <w:r w:rsidRPr="00D43645">
              <w:rPr>
                <w:noProof/>
                <w:szCs w:val="20"/>
              </w:rPr>
              <w:t>40. artikulua. Alegazioak.</w:t>
            </w:r>
          </w:p>
        </w:tc>
      </w:tr>
      <w:tr w:rsidR="00F042D5" w:rsidRPr="00D43645" w14:paraId="1236405B" w14:textId="77777777" w:rsidTr="005D66E3">
        <w:trPr>
          <w:jc w:val="center"/>
        </w:trPr>
        <w:tc>
          <w:tcPr>
            <w:tcW w:w="4536" w:type="dxa"/>
            <w:tcMar>
              <w:left w:w="0" w:type="dxa"/>
              <w:right w:w="142" w:type="dxa"/>
            </w:tcMar>
          </w:tcPr>
          <w:p w14:paraId="323F240E" w14:textId="77777777" w:rsidR="00F042D5" w:rsidRPr="00D43645" w:rsidRDefault="00F042D5" w:rsidP="005643A0">
            <w:pPr>
              <w:pStyle w:val="TDC6"/>
              <w:ind w:left="284"/>
              <w:rPr>
                <w:noProof/>
                <w:szCs w:val="20"/>
              </w:rPr>
            </w:pPr>
            <w:r w:rsidRPr="00D43645">
              <w:rPr>
                <w:noProof/>
                <w:szCs w:val="20"/>
              </w:rPr>
              <w:t>Artículo 41. Práctica del deslinde.</w:t>
            </w:r>
          </w:p>
        </w:tc>
        <w:tc>
          <w:tcPr>
            <w:tcW w:w="4536" w:type="dxa"/>
            <w:tcMar>
              <w:left w:w="142" w:type="dxa"/>
              <w:right w:w="0" w:type="dxa"/>
            </w:tcMar>
          </w:tcPr>
          <w:p w14:paraId="3B56F65E" w14:textId="77777777" w:rsidR="00F042D5" w:rsidRPr="00D43645" w:rsidRDefault="00F042D5" w:rsidP="005643A0">
            <w:pPr>
              <w:pStyle w:val="TDC6"/>
              <w:ind w:left="284"/>
              <w:rPr>
                <w:noProof/>
                <w:szCs w:val="20"/>
              </w:rPr>
            </w:pPr>
            <w:r w:rsidRPr="00D43645">
              <w:rPr>
                <w:noProof/>
                <w:szCs w:val="20"/>
              </w:rPr>
              <w:t>41. artikulua. Mugaketa egitea.</w:t>
            </w:r>
          </w:p>
        </w:tc>
      </w:tr>
      <w:tr w:rsidR="00F042D5" w:rsidRPr="00D43645" w14:paraId="697064A3" w14:textId="77777777" w:rsidTr="005D66E3">
        <w:trPr>
          <w:jc w:val="center"/>
        </w:trPr>
        <w:tc>
          <w:tcPr>
            <w:tcW w:w="4536" w:type="dxa"/>
            <w:tcMar>
              <w:left w:w="0" w:type="dxa"/>
              <w:right w:w="142" w:type="dxa"/>
            </w:tcMar>
          </w:tcPr>
          <w:p w14:paraId="464F8C1F" w14:textId="77777777" w:rsidR="00F042D5" w:rsidRPr="00D43645" w:rsidRDefault="00F042D5" w:rsidP="005643A0">
            <w:pPr>
              <w:pStyle w:val="TDC6"/>
              <w:ind w:left="284"/>
              <w:rPr>
                <w:noProof/>
                <w:szCs w:val="20"/>
              </w:rPr>
            </w:pPr>
            <w:r w:rsidRPr="00D43645">
              <w:rPr>
                <w:noProof/>
                <w:szCs w:val="20"/>
              </w:rPr>
              <w:t>Artículo 42. Colocación de hitos y mojones provisionales.</w:t>
            </w:r>
          </w:p>
        </w:tc>
        <w:tc>
          <w:tcPr>
            <w:tcW w:w="4536" w:type="dxa"/>
            <w:tcMar>
              <w:left w:w="142" w:type="dxa"/>
              <w:right w:w="0" w:type="dxa"/>
            </w:tcMar>
          </w:tcPr>
          <w:p w14:paraId="74BF496A" w14:textId="77777777" w:rsidR="00F042D5" w:rsidRPr="00D43645" w:rsidRDefault="00F042D5" w:rsidP="005643A0">
            <w:pPr>
              <w:pStyle w:val="TDC6"/>
              <w:ind w:left="284"/>
              <w:rPr>
                <w:noProof/>
                <w:szCs w:val="20"/>
              </w:rPr>
            </w:pPr>
            <w:r w:rsidRPr="00D43645">
              <w:rPr>
                <w:noProof/>
                <w:szCs w:val="20"/>
              </w:rPr>
              <w:t>42. artikulua. Behin-behineko mugarriak edo zedarriak jartzea.</w:t>
            </w:r>
          </w:p>
        </w:tc>
      </w:tr>
      <w:tr w:rsidR="00F042D5" w:rsidRPr="00D43645" w14:paraId="0EBB6DA0" w14:textId="77777777" w:rsidTr="005D66E3">
        <w:trPr>
          <w:jc w:val="center"/>
        </w:trPr>
        <w:tc>
          <w:tcPr>
            <w:tcW w:w="4536" w:type="dxa"/>
            <w:tcMar>
              <w:left w:w="0" w:type="dxa"/>
              <w:right w:w="142" w:type="dxa"/>
            </w:tcMar>
          </w:tcPr>
          <w:p w14:paraId="17D1A83E" w14:textId="77777777" w:rsidR="00F042D5" w:rsidRPr="00D43645" w:rsidRDefault="00F042D5" w:rsidP="005643A0">
            <w:pPr>
              <w:pStyle w:val="TDC6"/>
              <w:ind w:left="284"/>
              <w:rPr>
                <w:noProof/>
                <w:szCs w:val="20"/>
              </w:rPr>
            </w:pPr>
            <w:r w:rsidRPr="00D43645">
              <w:rPr>
                <w:noProof/>
                <w:szCs w:val="20"/>
              </w:rPr>
              <w:t>Artículo 43. Resolución.</w:t>
            </w:r>
          </w:p>
        </w:tc>
        <w:tc>
          <w:tcPr>
            <w:tcW w:w="4536" w:type="dxa"/>
            <w:tcMar>
              <w:left w:w="142" w:type="dxa"/>
              <w:right w:w="0" w:type="dxa"/>
            </w:tcMar>
          </w:tcPr>
          <w:p w14:paraId="613022FF" w14:textId="77777777" w:rsidR="00F042D5" w:rsidRPr="00D43645" w:rsidRDefault="00F042D5" w:rsidP="005643A0">
            <w:pPr>
              <w:pStyle w:val="TDC6"/>
              <w:ind w:left="284"/>
              <w:rPr>
                <w:noProof/>
                <w:szCs w:val="20"/>
              </w:rPr>
            </w:pPr>
            <w:r w:rsidRPr="00D43645">
              <w:rPr>
                <w:noProof/>
                <w:szCs w:val="20"/>
              </w:rPr>
              <w:t>43. artikulua. Ebazpena.</w:t>
            </w:r>
          </w:p>
        </w:tc>
      </w:tr>
      <w:tr w:rsidR="00F042D5" w:rsidRPr="00D43645" w14:paraId="1018C881" w14:textId="77777777" w:rsidTr="005D66E3">
        <w:trPr>
          <w:jc w:val="center"/>
        </w:trPr>
        <w:tc>
          <w:tcPr>
            <w:tcW w:w="4536" w:type="dxa"/>
            <w:tcMar>
              <w:left w:w="0" w:type="dxa"/>
              <w:right w:w="142" w:type="dxa"/>
            </w:tcMar>
          </w:tcPr>
          <w:p w14:paraId="4769568F" w14:textId="77777777" w:rsidR="00F042D5" w:rsidRPr="00D43645" w:rsidRDefault="00F042D5" w:rsidP="005643A0">
            <w:pPr>
              <w:pStyle w:val="TDC6"/>
              <w:ind w:left="284"/>
              <w:rPr>
                <w:noProof/>
                <w:szCs w:val="20"/>
              </w:rPr>
            </w:pPr>
            <w:r w:rsidRPr="00D43645">
              <w:rPr>
                <w:noProof/>
                <w:szCs w:val="20"/>
              </w:rPr>
              <w:t>Artículo 44. Prejudicialidad.</w:t>
            </w:r>
          </w:p>
        </w:tc>
        <w:tc>
          <w:tcPr>
            <w:tcW w:w="4536" w:type="dxa"/>
            <w:tcMar>
              <w:left w:w="142" w:type="dxa"/>
              <w:right w:w="0" w:type="dxa"/>
            </w:tcMar>
          </w:tcPr>
          <w:p w14:paraId="2F2A9812" w14:textId="77777777" w:rsidR="00F042D5" w:rsidRPr="00D43645" w:rsidRDefault="00F042D5" w:rsidP="005643A0">
            <w:pPr>
              <w:pStyle w:val="TDC6"/>
              <w:ind w:left="284"/>
              <w:rPr>
                <w:noProof/>
                <w:szCs w:val="20"/>
              </w:rPr>
            </w:pPr>
            <w:r w:rsidRPr="00D43645">
              <w:rPr>
                <w:noProof/>
                <w:szCs w:val="20"/>
              </w:rPr>
              <w:t>44. artikulua. Prejudizialitatea.</w:t>
            </w:r>
          </w:p>
        </w:tc>
      </w:tr>
      <w:tr w:rsidR="00F042D5" w:rsidRPr="00D43645" w14:paraId="1D6D14A6" w14:textId="77777777" w:rsidTr="005D66E3">
        <w:trPr>
          <w:jc w:val="center"/>
        </w:trPr>
        <w:tc>
          <w:tcPr>
            <w:tcW w:w="4536" w:type="dxa"/>
            <w:tcMar>
              <w:left w:w="0" w:type="dxa"/>
              <w:right w:w="142" w:type="dxa"/>
            </w:tcMar>
          </w:tcPr>
          <w:p w14:paraId="21D0A7CD" w14:textId="77777777" w:rsidR="00F042D5" w:rsidRPr="00D43645" w:rsidRDefault="00F042D5" w:rsidP="0047419D">
            <w:pPr>
              <w:pStyle w:val="Seccin"/>
              <w:spacing w:before="180"/>
              <w:ind w:left="284"/>
              <w:jc w:val="left"/>
              <w:rPr>
                <w:caps/>
              </w:rPr>
            </w:pPr>
            <w:r w:rsidRPr="00D43645">
              <w:rPr>
                <w:caps/>
              </w:rPr>
              <w:t>SECCIÓN 2ª. AMOJONAMIENTO</w:t>
            </w:r>
          </w:p>
        </w:tc>
        <w:tc>
          <w:tcPr>
            <w:tcW w:w="4536" w:type="dxa"/>
            <w:tcMar>
              <w:left w:w="142" w:type="dxa"/>
              <w:right w:w="0" w:type="dxa"/>
            </w:tcMar>
          </w:tcPr>
          <w:p w14:paraId="5CC21A05" w14:textId="77777777" w:rsidR="00F042D5" w:rsidRPr="00D43645" w:rsidRDefault="00F042D5" w:rsidP="0047419D">
            <w:pPr>
              <w:pStyle w:val="Seccin"/>
              <w:spacing w:before="180"/>
              <w:ind w:left="284"/>
              <w:jc w:val="left"/>
              <w:rPr>
                <w:caps/>
              </w:rPr>
            </w:pPr>
            <w:r w:rsidRPr="00D43645">
              <w:rPr>
                <w:caps/>
              </w:rPr>
              <w:t>2. ATALA. MUGARRIZTATZEA</w:t>
            </w:r>
          </w:p>
        </w:tc>
      </w:tr>
      <w:tr w:rsidR="00F042D5" w:rsidRPr="00D43645" w14:paraId="21A74E4A" w14:textId="77777777" w:rsidTr="005D66E3">
        <w:trPr>
          <w:jc w:val="center"/>
        </w:trPr>
        <w:tc>
          <w:tcPr>
            <w:tcW w:w="4536" w:type="dxa"/>
            <w:tcMar>
              <w:left w:w="0" w:type="dxa"/>
              <w:right w:w="142" w:type="dxa"/>
            </w:tcMar>
          </w:tcPr>
          <w:p w14:paraId="7CBDEE2E" w14:textId="77777777" w:rsidR="00F042D5" w:rsidRPr="00D43645" w:rsidRDefault="00F042D5" w:rsidP="005643A0">
            <w:pPr>
              <w:pStyle w:val="TDC6"/>
              <w:ind w:left="284"/>
              <w:rPr>
                <w:noProof/>
                <w:szCs w:val="20"/>
              </w:rPr>
            </w:pPr>
            <w:r w:rsidRPr="00D43645">
              <w:rPr>
                <w:noProof/>
                <w:szCs w:val="20"/>
              </w:rPr>
              <w:t>Artículo 45. Tramitación.</w:t>
            </w:r>
          </w:p>
        </w:tc>
        <w:tc>
          <w:tcPr>
            <w:tcW w:w="4536" w:type="dxa"/>
            <w:tcMar>
              <w:left w:w="142" w:type="dxa"/>
              <w:right w:w="0" w:type="dxa"/>
            </w:tcMar>
          </w:tcPr>
          <w:p w14:paraId="1D675EA9" w14:textId="77777777" w:rsidR="00F042D5" w:rsidRPr="00D43645" w:rsidRDefault="00F042D5" w:rsidP="005643A0">
            <w:pPr>
              <w:pStyle w:val="TDC6"/>
              <w:ind w:left="284"/>
              <w:rPr>
                <w:noProof/>
                <w:szCs w:val="20"/>
              </w:rPr>
            </w:pPr>
            <w:r w:rsidRPr="00D43645">
              <w:rPr>
                <w:noProof/>
                <w:szCs w:val="20"/>
              </w:rPr>
              <w:t>45. artikulua. Izapidetzea.</w:t>
            </w:r>
          </w:p>
        </w:tc>
      </w:tr>
      <w:tr w:rsidR="00F042D5" w:rsidRPr="00D43645" w14:paraId="48400E64" w14:textId="77777777" w:rsidTr="005D66E3">
        <w:trPr>
          <w:jc w:val="center"/>
        </w:trPr>
        <w:tc>
          <w:tcPr>
            <w:tcW w:w="4536" w:type="dxa"/>
            <w:tcMar>
              <w:left w:w="0" w:type="dxa"/>
              <w:right w:w="142" w:type="dxa"/>
            </w:tcMar>
          </w:tcPr>
          <w:p w14:paraId="2A733F02" w14:textId="77777777" w:rsidR="00F042D5" w:rsidRPr="00D43645" w:rsidRDefault="00F042D5" w:rsidP="005643A0">
            <w:pPr>
              <w:pStyle w:val="TDC6"/>
              <w:ind w:left="284"/>
              <w:rPr>
                <w:noProof/>
                <w:szCs w:val="20"/>
              </w:rPr>
            </w:pPr>
            <w:r w:rsidRPr="00D43645">
              <w:rPr>
                <w:noProof/>
                <w:szCs w:val="20"/>
              </w:rPr>
              <w:t>Artículo 46. Remisión al Registro de la Propiedad.</w:t>
            </w:r>
          </w:p>
        </w:tc>
        <w:tc>
          <w:tcPr>
            <w:tcW w:w="4536" w:type="dxa"/>
            <w:tcMar>
              <w:left w:w="142" w:type="dxa"/>
              <w:right w:w="0" w:type="dxa"/>
            </w:tcMar>
          </w:tcPr>
          <w:p w14:paraId="2244E634" w14:textId="77777777" w:rsidR="00F042D5" w:rsidRPr="00D43645" w:rsidRDefault="00F042D5" w:rsidP="005643A0">
            <w:pPr>
              <w:pStyle w:val="TDC6"/>
              <w:ind w:left="284"/>
              <w:rPr>
                <w:noProof/>
                <w:szCs w:val="20"/>
              </w:rPr>
            </w:pPr>
            <w:r w:rsidRPr="00D43645">
              <w:rPr>
                <w:noProof/>
                <w:szCs w:val="20"/>
              </w:rPr>
              <w:t>46. artikulua. Jabetza-erregistrora bidaltzea.</w:t>
            </w:r>
          </w:p>
        </w:tc>
      </w:tr>
      <w:tr w:rsidR="00F042D5" w:rsidRPr="00D43645" w14:paraId="3B9D5EE9" w14:textId="77777777" w:rsidTr="005D66E3">
        <w:trPr>
          <w:jc w:val="center"/>
        </w:trPr>
        <w:tc>
          <w:tcPr>
            <w:tcW w:w="4536" w:type="dxa"/>
            <w:tcMar>
              <w:left w:w="0" w:type="dxa"/>
              <w:right w:w="142" w:type="dxa"/>
            </w:tcMar>
          </w:tcPr>
          <w:p w14:paraId="5C74E054" w14:textId="77777777" w:rsidR="00F042D5" w:rsidRPr="00D43645" w:rsidRDefault="00F042D5" w:rsidP="005643A0">
            <w:pPr>
              <w:pStyle w:val="TDC6"/>
              <w:ind w:left="284"/>
              <w:rPr>
                <w:noProof/>
                <w:szCs w:val="20"/>
              </w:rPr>
            </w:pPr>
            <w:r w:rsidRPr="00D43645">
              <w:rPr>
                <w:noProof/>
                <w:szCs w:val="20"/>
              </w:rPr>
              <w:t>Artículo 47. Remisión al Catastro.</w:t>
            </w:r>
          </w:p>
        </w:tc>
        <w:tc>
          <w:tcPr>
            <w:tcW w:w="4536" w:type="dxa"/>
            <w:tcMar>
              <w:left w:w="142" w:type="dxa"/>
              <w:right w:w="0" w:type="dxa"/>
            </w:tcMar>
          </w:tcPr>
          <w:p w14:paraId="0ACED3BB" w14:textId="77777777" w:rsidR="00F042D5" w:rsidRPr="00D43645" w:rsidRDefault="00F042D5" w:rsidP="005643A0">
            <w:pPr>
              <w:pStyle w:val="TDC6"/>
              <w:ind w:left="284"/>
              <w:rPr>
                <w:noProof/>
                <w:szCs w:val="20"/>
              </w:rPr>
            </w:pPr>
            <w:r w:rsidRPr="00D43645">
              <w:rPr>
                <w:noProof/>
                <w:szCs w:val="20"/>
              </w:rPr>
              <w:t>47. artikulua. Katastrora bidaltzea.</w:t>
            </w:r>
          </w:p>
        </w:tc>
      </w:tr>
      <w:tr w:rsidR="00F042D5" w:rsidRPr="00D43645" w14:paraId="1426E199" w14:textId="77777777" w:rsidTr="005D66E3">
        <w:trPr>
          <w:jc w:val="center"/>
        </w:trPr>
        <w:tc>
          <w:tcPr>
            <w:tcW w:w="4536" w:type="dxa"/>
            <w:tcMar>
              <w:left w:w="0" w:type="dxa"/>
              <w:right w:w="142" w:type="dxa"/>
            </w:tcMar>
          </w:tcPr>
          <w:p w14:paraId="1F4EF068" w14:textId="77777777" w:rsidR="00F042D5" w:rsidRPr="00D43645" w:rsidRDefault="00F042D5" w:rsidP="005643A0">
            <w:pPr>
              <w:pStyle w:val="TDC6"/>
              <w:ind w:left="284"/>
              <w:rPr>
                <w:noProof/>
                <w:szCs w:val="20"/>
              </w:rPr>
            </w:pPr>
            <w:r w:rsidRPr="00D43645">
              <w:rPr>
                <w:noProof/>
                <w:szCs w:val="20"/>
              </w:rPr>
              <w:t>Artículo 48. Revisión.</w:t>
            </w:r>
          </w:p>
        </w:tc>
        <w:tc>
          <w:tcPr>
            <w:tcW w:w="4536" w:type="dxa"/>
            <w:tcMar>
              <w:left w:w="142" w:type="dxa"/>
              <w:right w:w="0" w:type="dxa"/>
            </w:tcMar>
          </w:tcPr>
          <w:p w14:paraId="32697E81" w14:textId="77777777" w:rsidR="00F042D5" w:rsidRPr="00D43645" w:rsidRDefault="00F042D5" w:rsidP="005643A0">
            <w:pPr>
              <w:pStyle w:val="TDC6"/>
              <w:ind w:left="284"/>
              <w:rPr>
                <w:noProof/>
                <w:szCs w:val="20"/>
              </w:rPr>
            </w:pPr>
            <w:r w:rsidRPr="00D43645">
              <w:rPr>
                <w:noProof/>
                <w:szCs w:val="20"/>
              </w:rPr>
              <w:t>48. artikulua. Berrikuspena.</w:t>
            </w:r>
          </w:p>
        </w:tc>
      </w:tr>
      <w:tr w:rsidR="00F042D5" w:rsidRPr="00D43645" w14:paraId="0174BF6A" w14:textId="77777777" w:rsidTr="005D66E3">
        <w:trPr>
          <w:jc w:val="center"/>
        </w:trPr>
        <w:tc>
          <w:tcPr>
            <w:tcW w:w="4536" w:type="dxa"/>
            <w:tcMar>
              <w:left w:w="0" w:type="dxa"/>
              <w:right w:w="142" w:type="dxa"/>
            </w:tcMar>
          </w:tcPr>
          <w:p w14:paraId="32A9700B" w14:textId="77777777" w:rsidR="00F042D5" w:rsidRPr="00D43645" w:rsidRDefault="00F042D5" w:rsidP="0047419D">
            <w:pPr>
              <w:pStyle w:val="Seccin"/>
              <w:spacing w:before="180"/>
              <w:ind w:left="284"/>
              <w:jc w:val="left"/>
              <w:rPr>
                <w:caps/>
              </w:rPr>
            </w:pPr>
            <w:r w:rsidRPr="00D43645">
              <w:rPr>
                <w:caps/>
              </w:rPr>
              <w:t>SECCIÓN 3ª. GRAVÁMENES Y OCUPACIONES DE LOS MONTES DE UTILIDAD PÚBLICA</w:t>
            </w:r>
          </w:p>
        </w:tc>
        <w:tc>
          <w:tcPr>
            <w:tcW w:w="4536" w:type="dxa"/>
            <w:tcMar>
              <w:left w:w="142" w:type="dxa"/>
              <w:right w:w="0" w:type="dxa"/>
            </w:tcMar>
          </w:tcPr>
          <w:p w14:paraId="293C1816" w14:textId="77777777" w:rsidR="00F042D5" w:rsidRPr="00D43645" w:rsidRDefault="00F042D5" w:rsidP="0047419D">
            <w:pPr>
              <w:pStyle w:val="Seccin"/>
              <w:spacing w:before="180"/>
              <w:ind w:left="284"/>
              <w:jc w:val="left"/>
              <w:rPr>
                <w:caps/>
              </w:rPr>
            </w:pPr>
            <w:r w:rsidRPr="00D43645">
              <w:rPr>
                <w:caps/>
              </w:rPr>
              <w:t>3. ATALA. ONURA PUBLIKOKO MENDIEN KARGAK ETA OKUPAZIOAK</w:t>
            </w:r>
          </w:p>
        </w:tc>
      </w:tr>
      <w:tr w:rsidR="00F042D5" w:rsidRPr="00D43645" w14:paraId="424BD20D" w14:textId="77777777" w:rsidTr="005D66E3">
        <w:trPr>
          <w:jc w:val="center"/>
        </w:trPr>
        <w:tc>
          <w:tcPr>
            <w:tcW w:w="4536" w:type="dxa"/>
            <w:tcMar>
              <w:left w:w="0" w:type="dxa"/>
              <w:right w:w="142" w:type="dxa"/>
            </w:tcMar>
          </w:tcPr>
          <w:p w14:paraId="76DFFA8E" w14:textId="77777777" w:rsidR="00F042D5" w:rsidRPr="00D43645" w:rsidRDefault="00F042D5" w:rsidP="005643A0">
            <w:pPr>
              <w:pStyle w:val="TDC6"/>
              <w:ind w:left="284"/>
              <w:rPr>
                <w:noProof/>
                <w:szCs w:val="20"/>
              </w:rPr>
            </w:pPr>
            <w:r w:rsidRPr="00D43645">
              <w:rPr>
                <w:noProof/>
                <w:szCs w:val="20"/>
              </w:rPr>
              <w:t>Artículo 49. Gravámenes.</w:t>
            </w:r>
          </w:p>
        </w:tc>
        <w:tc>
          <w:tcPr>
            <w:tcW w:w="4536" w:type="dxa"/>
            <w:tcMar>
              <w:left w:w="142" w:type="dxa"/>
              <w:right w:w="0" w:type="dxa"/>
            </w:tcMar>
          </w:tcPr>
          <w:p w14:paraId="099C0A82" w14:textId="77777777" w:rsidR="00F042D5" w:rsidRPr="00D43645" w:rsidRDefault="00F042D5" w:rsidP="005643A0">
            <w:pPr>
              <w:pStyle w:val="TDC6"/>
              <w:ind w:left="284"/>
              <w:rPr>
                <w:noProof/>
                <w:szCs w:val="20"/>
              </w:rPr>
            </w:pPr>
            <w:r w:rsidRPr="00D43645">
              <w:rPr>
                <w:noProof/>
                <w:szCs w:val="20"/>
              </w:rPr>
              <w:t>49. artikulua. Kargak.</w:t>
            </w:r>
          </w:p>
        </w:tc>
      </w:tr>
      <w:tr w:rsidR="00F042D5" w:rsidRPr="00D43645" w14:paraId="0C6E92D8" w14:textId="77777777" w:rsidTr="005D66E3">
        <w:trPr>
          <w:jc w:val="center"/>
        </w:trPr>
        <w:tc>
          <w:tcPr>
            <w:tcW w:w="4536" w:type="dxa"/>
            <w:tcMar>
              <w:left w:w="0" w:type="dxa"/>
              <w:right w:w="142" w:type="dxa"/>
            </w:tcMar>
          </w:tcPr>
          <w:p w14:paraId="71C618BB" w14:textId="77777777" w:rsidR="00F042D5" w:rsidRPr="00D43645" w:rsidRDefault="00F042D5" w:rsidP="005643A0">
            <w:pPr>
              <w:pStyle w:val="TDC6"/>
              <w:ind w:left="284"/>
              <w:rPr>
                <w:noProof/>
                <w:szCs w:val="20"/>
              </w:rPr>
            </w:pPr>
            <w:r w:rsidRPr="00D43645">
              <w:rPr>
                <w:noProof/>
                <w:szCs w:val="20"/>
              </w:rPr>
              <w:t>Artículo 50. Hipotecas.</w:t>
            </w:r>
          </w:p>
        </w:tc>
        <w:tc>
          <w:tcPr>
            <w:tcW w:w="4536" w:type="dxa"/>
            <w:tcMar>
              <w:left w:w="142" w:type="dxa"/>
              <w:right w:w="0" w:type="dxa"/>
            </w:tcMar>
          </w:tcPr>
          <w:p w14:paraId="57AFC03C" w14:textId="77777777" w:rsidR="00F042D5" w:rsidRPr="00D43645" w:rsidRDefault="00F042D5" w:rsidP="005643A0">
            <w:pPr>
              <w:pStyle w:val="TDC6"/>
              <w:ind w:left="284"/>
              <w:rPr>
                <w:noProof/>
                <w:szCs w:val="20"/>
              </w:rPr>
            </w:pPr>
            <w:r w:rsidRPr="00D43645">
              <w:rPr>
                <w:noProof/>
                <w:szCs w:val="20"/>
              </w:rPr>
              <w:t>50. artikulua. Hipotekak.</w:t>
            </w:r>
          </w:p>
        </w:tc>
      </w:tr>
      <w:tr w:rsidR="00F042D5" w:rsidRPr="00D43645" w14:paraId="47127CCE" w14:textId="77777777" w:rsidTr="005D66E3">
        <w:trPr>
          <w:jc w:val="center"/>
        </w:trPr>
        <w:tc>
          <w:tcPr>
            <w:tcW w:w="4536" w:type="dxa"/>
            <w:tcMar>
              <w:left w:w="0" w:type="dxa"/>
              <w:right w:w="142" w:type="dxa"/>
            </w:tcMar>
          </w:tcPr>
          <w:p w14:paraId="0904222B" w14:textId="77777777" w:rsidR="00F042D5" w:rsidRPr="00D43645" w:rsidRDefault="00F042D5" w:rsidP="005643A0">
            <w:pPr>
              <w:pStyle w:val="TDC6"/>
              <w:ind w:left="284"/>
              <w:rPr>
                <w:noProof/>
                <w:szCs w:val="20"/>
              </w:rPr>
            </w:pPr>
            <w:r w:rsidRPr="00D43645">
              <w:rPr>
                <w:noProof/>
                <w:szCs w:val="20"/>
              </w:rPr>
              <w:t>Artículo 51. Determinación de gravámenes.</w:t>
            </w:r>
          </w:p>
        </w:tc>
        <w:tc>
          <w:tcPr>
            <w:tcW w:w="4536" w:type="dxa"/>
            <w:tcMar>
              <w:left w:w="142" w:type="dxa"/>
              <w:right w:w="0" w:type="dxa"/>
            </w:tcMar>
          </w:tcPr>
          <w:p w14:paraId="7E9F79D9" w14:textId="77777777" w:rsidR="00F042D5" w:rsidRPr="00D43645" w:rsidRDefault="00F042D5" w:rsidP="005643A0">
            <w:pPr>
              <w:pStyle w:val="TDC6"/>
              <w:ind w:left="284"/>
              <w:rPr>
                <w:noProof/>
                <w:szCs w:val="20"/>
              </w:rPr>
            </w:pPr>
            <w:r w:rsidRPr="00D43645">
              <w:rPr>
                <w:noProof/>
                <w:szCs w:val="20"/>
              </w:rPr>
              <w:t>51. artikulua. Kargak zehaztea.</w:t>
            </w:r>
          </w:p>
        </w:tc>
      </w:tr>
      <w:tr w:rsidR="00F042D5" w:rsidRPr="00D43645" w14:paraId="24533D48" w14:textId="77777777" w:rsidTr="005D66E3">
        <w:trPr>
          <w:jc w:val="center"/>
        </w:trPr>
        <w:tc>
          <w:tcPr>
            <w:tcW w:w="4536" w:type="dxa"/>
            <w:tcMar>
              <w:left w:w="0" w:type="dxa"/>
              <w:right w:w="142" w:type="dxa"/>
            </w:tcMar>
          </w:tcPr>
          <w:p w14:paraId="2B4AD828" w14:textId="77777777" w:rsidR="00F042D5" w:rsidRPr="00D43645" w:rsidRDefault="00F042D5" w:rsidP="005643A0">
            <w:pPr>
              <w:pStyle w:val="TDC6"/>
              <w:ind w:left="284"/>
              <w:rPr>
                <w:noProof/>
                <w:szCs w:val="20"/>
              </w:rPr>
            </w:pPr>
            <w:r w:rsidRPr="00D43645">
              <w:rPr>
                <w:noProof/>
                <w:szCs w:val="20"/>
              </w:rPr>
              <w:t>Artículo 52. Legitimación.</w:t>
            </w:r>
          </w:p>
        </w:tc>
        <w:tc>
          <w:tcPr>
            <w:tcW w:w="4536" w:type="dxa"/>
            <w:tcMar>
              <w:left w:w="142" w:type="dxa"/>
              <w:right w:w="0" w:type="dxa"/>
            </w:tcMar>
          </w:tcPr>
          <w:p w14:paraId="715350E4" w14:textId="77777777" w:rsidR="00F042D5" w:rsidRPr="00D43645" w:rsidRDefault="00F042D5" w:rsidP="005643A0">
            <w:pPr>
              <w:pStyle w:val="TDC6"/>
              <w:ind w:left="284"/>
              <w:rPr>
                <w:noProof/>
                <w:szCs w:val="20"/>
              </w:rPr>
            </w:pPr>
            <w:r w:rsidRPr="00D43645">
              <w:rPr>
                <w:noProof/>
                <w:szCs w:val="20"/>
              </w:rPr>
              <w:t>52. artikulua. Legitimazioa.</w:t>
            </w:r>
          </w:p>
        </w:tc>
      </w:tr>
      <w:tr w:rsidR="00F042D5" w:rsidRPr="00D43645" w14:paraId="6ABB72BA" w14:textId="77777777" w:rsidTr="005D66E3">
        <w:trPr>
          <w:jc w:val="center"/>
        </w:trPr>
        <w:tc>
          <w:tcPr>
            <w:tcW w:w="4536" w:type="dxa"/>
            <w:tcMar>
              <w:left w:w="0" w:type="dxa"/>
              <w:right w:w="142" w:type="dxa"/>
            </w:tcMar>
          </w:tcPr>
          <w:p w14:paraId="2862AFC6" w14:textId="77777777" w:rsidR="00F042D5" w:rsidRPr="00D43645" w:rsidRDefault="00F042D5" w:rsidP="005643A0">
            <w:pPr>
              <w:pStyle w:val="TDC6"/>
              <w:ind w:left="284"/>
              <w:rPr>
                <w:noProof/>
                <w:szCs w:val="20"/>
              </w:rPr>
            </w:pPr>
            <w:r w:rsidRPr="00D43645">
              <w:rPr>
                <w:noProof/>
                <w:szCs w:val="20"/>
              </w:rPr>
              <w:t>Artículo 53. Incompatibilidad de gravámenes.</w:t>
            </w:r>
          </w:p>
        </w:tc>
        <w:tc>
          <w:tcPr>
            <w:tcW w:w="4536" w:type="dxa"/>
            <w:tcMar>
              <w:left w:w="142" w:type="dxa"/>
              <w:right w:w="0" w:type="dxa"/>
            </w:tcMar>
          </w:tcPr>
          <w:p w14:paraId="6CFE16BE" w14:textId="77777777" w:rsidR="00F042D5" w:rsidRPr="00D43645" w:rsidRDefault="00F042D5" w:rsidP="005643A0">
            <w:pPr>
              <w:pStyle w:val="TDC6"/>
              <w:ind w:left="284"/>
              <w:rPr>
                <w:noProof/>
                <w:szCs w:val="20"/>
              </w:rPr>
            </w:pPr>
            <w:r w:rsidRPr="00D43645">
              <w:rPr>
                <w:noProof/>
                <w:szCs w:val="20"/>
              </w:rPr>
              <w:t>53. artikulua. Kargen bateraezintasuna.</w:t>
            </w:r>
          </w:p>
        </w:tc>
      </w:tr>
      <w:tr w:rsidR="00F042D5" w:rsidRPr="00D43645" w14:paraId="062D7D76" w14:textId="77777777" w:rsidTr="005D66E3">
        <w:trPr>
          <w:jc w:val="center"/>
        </w:trPr>
        <w:tc>
          <w:tcPr>
            <w:tcW w:w="4536" w:type="dxa"/>
            <w:tcMar>
              <w:left w:w="0" w:type="dxa"/>
              <w:right w:w="142" w:type="dxa"/>
            </w:tcMar>
          </w:tcPr>
          <w:p w14:paraId="342D4594" w14:textId="77777777" w:rsidR="00F042D5" w:rsidRPr="00D43645" w:rsidRDefault="00F042D5" w:rsidP="005643A0">
            <w:pPr>
              <w:pStyle w:val="TDC6"/>
              <w:ind w:left="284"/>
              <w:rPr>
                <w:noProof/>
                <w:szCs w:val="20"/>
              </w:rPr>
            </w:pPr>
            <w:r w:rsidRPr="00D43645">
              <w:rPr>
                <w:noProof/>
                <w:szCs w:val="20"/>
              </w:rPr>
              <w:t>Artículo 54. Ocupaciones.</w:t>
            </w:r>
          </w:p>
        </w:tc>
        <w:tc>
          <w:tcPr>
            <w:tcW w:w="4536" w:type="dxa"/>
            <w:tcMar>
              <w:left w:w="142" w:type="dxa"/>
              <w:right w:w="0" w:type="dxa"/>
            </w:tcMar>
          </w:tcPr>
          <w:p w14:paraId="47D309D8" w14:textId="77777777" w:rsidR="00F042D5" w:rsidRPr="00D43645" w:rsidRDefault="00F042D5" w:rsidP="005643A0">
            <w:pPr>
              <w:pStyle w:val="TDC6"/>
              <w:ind w:left="284"/>
              <w:rPr>
                <w:noProof/>
                <w:szCs w:val="20"/>
              </w:rPr>
            </w:pPr>
            <w:r w:rsidRPr="00D43645">
              <w:rPr>
                <w:noProof/>
                <w:szCs w:val="20"/>
              </w:rPr>
              <w:t>54. artikulua. Okupazioak.</w:t>
            </w:r>
          </w:p>
        </w:tc>
      </w:tr>
      <w:tr w:rsidR="00F042D5" w:rsidRPr="00D43645" w14:paraId="01AC068E" w14:textId="77777777" w:rsidTr="005D66E3">
        <w:trPr>
          <w:jc w:val="center"/>
        </w:trPr>
        <w:tc>
          <w:tcPr>
            <w:tcW w:w="4536" w:type="dxa"/>
            <w:tcMar>
              <w:left w:w="0" w:type="dxa"/>
              <w:right w:w="142" w:type="dxa"/>
            </w:tcMar>
          </w:tcPr>
          <w:p w14:paraId="1A32D11D" w14:textId="77777777" w:rsidR="00F042D5" w:rsidRPr="00D43645" w:rsidRDefault="00F042D5" w:rsidP="005643A0">
            <w:pPr>
              <w:pStyle w:val="TDC6"/>
              <w:ind w:left="284"/>
              <w:rPr>
                <w:noProof/>
                <w:szCs w:val="20"/>
              </w:rPr>
            </w:pPr>
            <w:r w:rsidRPr="00D43645">
              <w:rPr>
                <w:noProof/>
                <w:szCs w:val="20"/>
              </w:rPr>
              <w:t>Artículo 55. Canon de ocupación.</w:t>
            </w:r>
          </w:p>
        </w:tc>
        <w:tc>
          <w:tcPr>
            <w:tcW w:w="4536" w:type="dxa"/>
            <w:tcMar>
              <w:left w:w="142" w:type="dxa"/>
              <w:right w:w="0" w:type="dxa"/>
            </w:tcMar>
          </w:tcPr>
          <w:p w14:paraId="2A8D16AF" w14:textId="77777777" w:rsidR="00F042D5" w:rsidRPr="00D43645" w:rsidRDefault="00F042D5" w:rsidP="005643A0">
            <w:pPr>
              <w:pStyle w:val="TDC6"/>
              <w:ind w:left="284"/>
              <w:rPr>
                <w:noProof/>
                <w:szCs w:val="20"/>
              </w:rPr>
            </w:pPr>
            <w:r w:rsidRPr="00D43645">
              <w:rPr>
                <w:noProof/>
                <w:szCs w:val="20"/>
              </w:rPr>
              <w:t>55. artikulua. Okupazio-kanona.</w:t>
            </w:r>
          </w:p>
        </w:tc>
      </w:tr>
      <w:tr w:rsidR="00F042D5" w:rsidRPr="00D43645" w14:paraId="40490C46" w14:textId="77777777" w:rsidTr="005D66E3">
        <w:trPr>
          <w:jc w:val="center"/>
        </w:trPr>
        <w:tc>
          <w:tcPr>
            <w:tcW w:w="4536" w:type="dxa"/>
            <w:tcMar>
              <w:left w:w="0" w:type="dxa"/>
              <w:right w:w="142" w:type="dxa"/>
            </w:tcMar>
          </w:tcPr>
          <w:p w14:paraId="3F8413EF" w14:textId="77777777" w:rsidR="00F042D5" w:rsidRPr="00D43645" w:rsidRDefault="00F042D5" w:rsidP="005643A0">
            <w:pPr>
              <w:pStyle w:val="TDC6"/>
              <w:ind w:left="284"/>
              <w:rPr>
                <w:noProof/>
                <w:szCs w:val="20"/>
              </w:rPr>
            </w:pPr>
            <w:r w:rsidRPr="00D43645">
              <w:rPr>
                <w:noProof/>
                <w:szCs w:val="20"/>
              </w:rPr>
              <w:t>Artículo 56. Condicionalidad de la autorización.</w:t>
            </w:r>
          </w:p>
        </w:tc>
        <w:tc>
          <w:tcPr>
            <w:tcW w:w="4536" w:type="dxa"/>
            <w:tcMar>
              <w:left w:w="142" w:type="dxa"/>
              <w:right w:w="0" w:type="dxa"/>
            </w:tcMar>
          </w:tcPr>
          <w:p w14:paraId="48FD80F5" w14:textId="77777777" w:rsidR="00F042D5" w:rsidRPr="00D43645" w:rsidRDefault="00F042D5" w:rsidP="005643A0">
            <w:pPr>
              <w:pStyle w:val="TDC6"/>
              <w:ind w:left="284"/>
              <w:rPr>
                <w:noProof/>
                <w:szCs w:val="20"/>
              </w:rPr>
            </w:pPr>
            <w:r w:rsidRPr="00D43645">
              <w:rPr>
                <w:noProof/>
                <w:szCs w:val="20"/>
              </w:rPr>
              <w:t>56. artikulua. Baimenari lotutako baldintzak.</w:t>
            </w:r>
          </w:p>
        </w:tc>
      </w:tr>
      <w:tr w:rsidR="00F042D5" w:rsidRPr="00272D91" w14:paraId="659C3373" w14:textId="77777777" w:rsidTr="005D66E3">
        <w:trPr>
          <w:jc w:val="center"/>
        </w:trPr>
        <w:tc>
          <w:tcPr>
            <w:tcW w:w="4536" w:type="dxa"/>
            <w:tcMar>
              <w:left w:w="0" w:type="dxa"/>
              <w:right w:w="142" w:type="dxa"/>
            </w:tcMar>
          </w:tcPr>
          <w:p w14:paraId="4D68A807" w14:textId="77777777" w:rsidR="00F042D5" w:rsidRPr="00272D91" w:rsidRDefault="00F042D5" w:rsidP="00272D91">
            <w:pPr>
              <w:pStyle w:val="TDC2"/>
              <w:rPr>
                <w:b w:val="0"/>
                <w:noProof/>
                <w:szCs w:val="28"/>
              </w:rPr>
            </w:pPr>
            <w:r w:rsidRPr="00272D91">
              <w:rPr>
                <w:b w:val="0"/>
                <w:noProof/>
                <w:szCs w:val="28"/>
              </w:rPr>
              <w:t xml:space="preserve">TÍTULO II. INSTRUMENTOS DE PLANIFICACIÓN Y GESTIÓN </w:t>
            </w:r>
          </w:p>
        </w:tc>
        <w:tc>
          <w:tcPr>
            <w:tcW w:w="4536" w:type="dxa"/>
            <w:tcMar>
              <w:left w:w="142" w:type="dxa"/>
              <w:right w:w="0" w:type="dxa"/>
            </w:tcMar>
          </w:tcPr>
          <w:p w14:paraId="43030323" w14:textId="77777777" w:rsidR="00F042D5" w:rsidRPr="00272D91" w:rsidRDefault="00F042D5" w:rsidP="00272D91">
            <w:pPr>
              <w:pStyle w:val="TDC2"/>
              <w:rPr>
                <w:b w:val="0"/>
                <w:noProof/>
                <w:szCs w:val="28"/>
              </w:rPr>
            </w:pPr>
            <w:r w:rsidRPr="00272D91">
              <w:rPr>
                <w:b w:val="0"/>
                <w:noProof/>
                <w:szCs w:val="28"/>
              </w:rPr>
              <w:t xml:space="preserve">II. TITULUA. PLANGINTZA- ETA KUDEAKETA-TRESNAK </w:t>
            </w:r>
          </w:p>
        </w:tc>
      </w:tr>
      <w:tr w:rsidR="00F042D5" w:rsidRPr="00D43645" w14:paraId="5CEB63EA" w14:textId="77777777" w:rsidTr="005D66E3">
        <w:trPr>
          <w:jc w:val="center"/>
        </w:trPr>
        <w:tc>
          <w:tcPr>
            <w:tcW w:w="4536" w:type="dxa"/>
            <w:tcMar>
              <w:left w:w="0" w:type="dxa"/>
              <w:right w:w="142" w:type="dxa"/>
            </w:tcMar>
          </w:tcPr>
          <w:p w14:paraId="346EA589" w14:textId="77777777" w:rsidR="00F042D5" w:rsidRPr="00D43645" w:rsidRDefault="00F042D5" w:rsidP="005643A0">
            <w:pPr>
              <w:pStyle w:val="TDC6"/>
              <w:ind w:left="284"/>
              <w:rPr>
                <w:noProof/>
                <w:szCs w:val="20"/>
              </w:rPr>
            </w:pPr>
            <w:r w:rsidRPr="00D43645">
              <w:rPr>
                <w:noProof/>
                <w:szCs w:val="20"/>
              </w:rPr>
              <w:t>Artículo 57. Instrumentos de planificación y gestión de los recursos forestales.</w:t>
            </w:r>
          </w:p>
        </w:tc>
        <w:tc>
          <w:tcPr>
            <w:tcW w:w="4536" w:type="dxa"/>
            <w:tcMar>
              <w:left w:w="142" w:type="dxa"/>
              <w:right w:w="0" w:type="dxa"/>
            </w:tcMar>
          </w:tcPr>
          <w:p w14:paraId="13D13BAF" w14:textId="77777777" w:rsidR="00F042D5" w:rsidRPr="00D43645" w:rsidRDefault="00F042D5" w:rsidP="005643A0">
            <w:pPr>
              <w:pStyle w:val="TDC6"/>
              <w:ind w:left="284"/>
              <w:rPr>
                <w:noProof/>
                <w:szCs w:val="20"/>
              </w:rPr>
            </w:pPr>
            <w:r w:rsidRPr="00D43645">
              <w:rPr>
                <w:noProof/>
                <w:szCs w:val="20"/>
              </w:rPr>
              <w:t>57. artikulua. Baso-baliabideak planifikatzeko eta kudeatzeko tresnak.</w:t>
            </w:r>
          </w:p>
        </w:tc>
      </w:tr>
      <w:tr w:rsidR="00F042D5" w:rsidRPr="00272D91" w14:paraId="5BB41525" w14:textId="77777777" w:rsidTr="005D66E3">
        <w:trPr>
          <w:jc w:val="center"/>
        </w:trPr>
        <w:tc>
          <w:tcPr>
            <w:tcW w:w="4536" w:type="dxa"/>
            <w:tcMar>
              <w:left w:w="0" w:type="dxa"/>
              <w:right w:w="142" w:type="dxa"/>
            </w:tcMar>
          </w:tcPr>
          <w:p w14:paraId="4D6502D1" w14:textId="77777777" w:rsidR="00F042D5" w:rsidRPr="00272D91" w:rsidRDefault="00F042D5" w:rsidP="005643A0">
            <w:pPr>
              <w:pStyle w:val="TDC4"/>
              <w:ind w:left="0"/>
              <w:rPr>
                <w:noProof/>
                <w:szCs w:val="20"/>
              </w:rPr>
            </w:pPr>
            <w:r w:rsidRPr="00272D91">
              <w:rPr>
                <w:noProof/>
                <w:szCs w:val="20"/>
              </w:rPr>
              <w:t xml:space="preserve">CAPÍTULO I. INSTRUMENTO DE PLANIFICACIÓN FORESTAL ESTRATÉGICA </w:t>
            </w:r>
          </w:p>
        </w:tc>
        <w:tc>
          <w:tcPr>
            <w:tcW w:w="4536" w:type="dxa"/>
            <w:tcMar>
              <w:left w:w="142" w:type="dxa"/>
              <w:right w:w="0" w:type="dxa"/>
            </w:tcMar>
          </w:tcPr>
          <w:p w14:paraId="3729DA9A" w14:textId="77777777" w:rsidR="00F042D5" w:rsidRPr="00272D91" w:rsidRDefault="00F042D5" w:rsidP="005643A0">
            <w:pPr>
              <w:pStyle w:val="TDC4"/>
              <w:ind w:left="0"/>
              <w:rPr>
                <w:noProof/>
                <w:szCs w:val="20"/>
              </w:rPr>
            </w:pPr>
            <w:r w:rsidRPr="00272D91">
              <w:rPr>
                <w:noProof/>
                <w:szCs w:val="20"/>
              </w:rPr>
              <w:t xml:space="preserve">I. KAPITULUA. BASO-PLANGINTZA ESTRATEGIKORAKO TRESNA </w:t>
            </w:r>
          </w:p>
        </w:tc>
      </w:tr>
      <w:tr w:rsidR="00F042D5" w:rsidRPr="00D43645" w14:paraId="23DD65BC" w14:textId="77777777" w:rsidTr="005D66E3">
        <w:trPr>
          <w:jc w:val="center"/>
        </w:trPr>
        <w:tc>
          <w:tcPr>
            <w:tcW w:w="4536" w:type="dxa"/>
            <w:tcMar>
              <w:left w:w="0" w:type="dxa"/>
              <w:right w:w="142" w:type="dxa"/>
            </w:tcMar>
          </w:tcPr>
          <w:p w14:paraId="269C060F" w14:textId="77777777" w:rsidR="00F042D5" w:rsidRPr="00D43645" w:rsidRDefault="00F042D5" w:rsidP="005643A0">
            <w:pPr>
              <w:pStyle w:val="TDC6"/>
              <w:ind w:left="284"/>
              <w:rPr>
                <w:noProof/>
                <w:szCs w:val="20"/>
              </w:rPr>
            </w:pPr>
            <w:r w:rsidRPr="00D43645">
              <w:rPr>
                <w:noProof/>
                <w:szCs w:val="20"/>
              </w:rPr>
              <w:t>Artículo 58. Directrices Generales para la Ordenación Forestal de Bizkaia.</w:t>
            </w:r>
          </w:p>
        </w:tc>
        <w:tc>
          <w:tcPr>
            <w:tcW w:w="4536" w:type="dxa"/>
            <w:tcMar>
              <w:left w:w="142" w:type="dxa"/>
              <w:right w:w="0" w:type="dxa"/>
            </w:tcMar>
          </w:tcPr>
          <w:p w14:paraId="4AA12A37" w14:textId="77777777" w:rsidR="00F042D5" w:rsidRPr="00D43645" w:rsidRDefault="00F042D5" w:rsidP="005643A0">
            <w:pPr>
              <w:pStyle w:val="TDC6"/>
              <w:ind w:left="284"/>
              <w:rPr>
                <w:noProof/>
                <w:szCs w:val="20"/>
              </w:rPr>
            </w:pPr>
            <w:r w:rsidRPr="00D43645">
              <w:rPr>
                <w:noProof/>
                <w:szCs w:val="20"/>
              </w:rPr>
              <w:t>58. artikulua. Bizkaiko Basoak Antolatzeko Jarraibide Orokorrak.</w:t>
            </w:r>
          </w:p>
        </w:tc>
      </w:tr>
      <w:tr w:rsidR="00F042D5" w:rsidRPr="00272D91" w14:paraId="6427DCF1" w14:textId="77777777" w:rsidTr="005D66E3">
        <w:trPr>
          <w:jc w:val="center"/>
        </w:trPr>
        <w:tc>
          <w:tcPr>
            <w:tcW w:w="4536" w:type="dxa"/>
            <w:tcMar>
              <w:left w:w="0" w:type="dxa"/>
              <w:right w:w="142" w:type="dxa"/>
            </w:tcMar>
          </w:tcPr>
          <w:p w14:paraId="7F94AA65" w14:textId="77777777" w:rsidR="00F042D5" w:rsidRPr="00272D91" w:rsidRDefault="00F042D5" w:rsidP="005643A0">
            <w:pPr>
              <w:pStyle w:val="TDC4"/>
              <w:ind w:left="0"/>
              <w:rPr>
                <w:noProof/>
                <w:szCs w:val="20"/>
              </w:rPr>
            </w:pPr>
            <w:r w:rsidRPr="00272D91">
              <w:rPr>
                <w:noProof/>
                <w:szCs w:val="20"/>
              </w:rPr>
              <w:lastRenderedPageBreak/>
              <w:t>CAPÍTULO II. INSTRUMENTOS DE PLANIFICACIÓN FORESTAL TÁCTICA</w:t>
            </w:r>
          </w:p>
        </w:tc>
        <w:tc>
          <w:tcPr>
            <w:tcW w:w="4536" w:type="dxa"/>
            <w:tcMar>
              <w:left w:w="142" w:type="dxa"/>
              <w:right w:w="0" w:type="dxa"/>
            </w:tcMar>
          </w:tcPr>
          <w:p w14:paraId="0559E160" w14:textId="77777777" w:rsidR="00F042D5" w:rsidRPr="00272D91" w:rsidRDefault="00F042D5" w:rsidP="005643A0">
            <w:pPr>
              <w:pStyle w:val="TDC4"/>
              <w:ind w:left="0"/>
              <w:rPr>
                <w:noProof/>
                <w:szCs w:val="20"/>
              </w:rPr>
            </w:pPr>
            <w:r w:rsidRPr="00272D91">
              <w:rPr>
                <w:noProof/>
                <w:szCs w:val="20"/>
              </w:rPr>
              <w:t>II. KAPITULUA. BASO-PLANGINTZA TAKTIKORAKO TRESNAK</w:t>
            </w:r>
          </w:p>
        </w:tc>
      </w:tr>
      <w:tr w:rsidR="00F042D5" w:rsidRPr="00D43645" w14:paraId="7968C64F" w14:textId="77777777" w:rsidTr="005D66E3">
        <w:trPr>
          <w:jc w:val="center"/>
        </w:trPr>
        <w:tc>
          <w:tcPr>
            <w:tcW w:w="4536" w:type="dxa"/>
            <w:tcMar>
              <w:left w:w="0" w:type="dxa"/>
              <w:right w:w="142" w:type="dxa"/>
            </w:tcMar>
          </w:tcPr>
          <w:p w14:paraId="6853E4D0" w14:textId="77777777" w:rsidR="00F042D5" w:rsidRPr="00D43645" w:rsidRDefault="00F042D5" w:rsidP="005643A0">
            <w:pPr>
              <w:pStyle w:val="TDC6"/>
              <w:ind w:left="284"/>
              <w:rPr>
                <w:noProof/>
                <w:szCs w:val="20"/>
              </w:rPr>
            </w:pPr>
            <w:r w:rsidRPr="00D43645">
              <w:rPr>
                <w:noProof/>
                <w:szCs w:val="20"/>
              </w:rPr>
              <w:t>Artículo 59. Documento Base de Ordenación Forestal de Bizkaia.</w:t>
            </w:r>
          </w:p>
        </w:tc>
        <w:tc>
          <w:tcPr>
            <w:tcW w:w="4536" w:type="dxa"/>
            <w:tcMar>
              <w:left w:w="142" w:type="dxa"/>
              <w:right w:w="0" w:type="dxa"/>
            </w:tcMar>
          </w:tcPr>
          <w:p w14:paraId="757DE28A" w14:textId="77777777" w:rsidR="00F042D5" w:rsidRPr="00D43645" w:rsidRDefault="00F042D5" w:rsidP="005643A0">
            <w:pPr>
              <w:pStyle w:val="TDC6"/>
              <w:ind w:left="284"/>
              <w:rPr>
                <w:noProof/>
                <w:szCs w:val="20"/>
              </w:rPr>
            </w:pPr>
            <w:r w:rsidRPr="00D43645">
              <w:rPr>
                <w:noProof/>
                <w:szCs w:val="20"/>
              </w:rPr>
              <w:t>59. artikulua. Bizkaiko Basoak Antolatzeko Oinarrizko Dokumentua.</w:t>
            </w:r>
          </w:p>
        </w:tc>
      </w:tr>
      <w:tr w:rsidR="00F042D5" w:rsidRPr="00D43645" w14:paraId="5F94BFAD" w14:textId="77777777" w:rsidTr="005D66E3">
        <w:trPr>
          <w:jc w:val="center"/>
        </w:trPr>
        <w:tc>
          <w:tcPr>
            <w:tcW w:w="4536" w:type="dxa"/>
            <w:tcMar>
              <w:left w:w="0" w:type="dxa"/>
              <w:right w:w="142" w:type="dxa"/>
            </w:tcMar>
          </w:tcPr>
          <w:p w14:paraId="438CC068" w14:textId="77777777" w:rsidR="00F042D5" w:rsidRPr="00D43645" w:rsidRDefault="00F042D5" w:rsidP="005643A0">
            <w:pPr>
              <w:pStyle w:val="TDC6"/>
              <w:ind w:left="284"/>
              <w:rPr>
                <w:noProof/>
                <w:szCs w:val="20"/>
              </w:rPr>
            </w:pPr>
            <w:r w:rsidRPr="00D43645">
              <w:rPr>
                <w:noProof/>
                <w:szCs w:val="20"/>
              </w:rPr>
              <w:t>Artículo 60. Planes de Ordenación de los Recursos Forestales (PORF).</w:t>
            </w:r>
          </w:p>
        </w:tc>
        <w:tc>
          <w:tcPr>
            <w:tcW w:w="4536" w:type="dxa"/>
            <w:tcMar>
              <w:left w:w="142" w:type="dxa"/>
              <w:right w:w="0" w:type="dxa"/>
            </w:tcMar>
          </w:tcPr>
          <w:p w14:paraId="09BE2B6E" w14:textId="77777777" w:rsidR="00F042D5" w:rsidRPr="00D43645" w:rsidRDefault="00F042D5" w:rsidP="005643A0">
            <w:pPr>
              <w:pStyle w:val="TDC6"/>
              <w:ind w:left="284"/>
              <w:rPr>
                <w:noProof/>
                <w:szCs w:val="20"/>
              </w:rPr>
            </w:pPr>
            <w:r w:rsidRPr="00D43645">
              <w:rPr>
                <w:noProof/>
                <w:szCs w:val="20"/>
              </w:rPr>
              <w:t>60. artikulua. Baso-baliabideak antolatzeko planak (BBAP).</w:t>
            </w:r>
          </w:p>
        </w:tc>
      </w:tr>
      <w:tr w:rsidR="00F042D5" w:rsidRPr="00272D91" w14:paraId="51F30BD8" w14:textId="77777777" w:rsidTr="005D66E3">
        <w:trPr>
          <w:jc w:val="center"/>
        </w:trPr>
        <w:tc>
          <w:tcPr>
            <w:tcW w:w="4536" w:type="dxa"/>
            <w:tcMar>
              <w:left w:w="0" w:type="dxa"/>
              <w:right w:w="142" w:type="dxa"/>
            </w:tcMar>
          </w:tcPr>
          <w:p w14:paraId="688A29D6" w14:textId="77777777" w:rsidR="00F042D5" w:rsidRPr="00272D91" w:rsidRDefault="00F042D5" w:rsidP="005643A0">
            <w:pPr>
              <w:pStyle w:val="TDC4"/>
              <w:ind w:left="0"/>
              <w:rPr>
                <w:noProof/>
                <w:szCs w:val="20"/>
              </w:rPr>
            </w:pPr>
            <w:r w:rsidRPr="00272D91">
              <w:rPr>
                <w:noProof/>
                <w:szCs w:val="20"/>
              </w:rPr>
              <w:t>CAPÍTULO III. INSTRUMENTOS DE GESTIÓN FORESTAL</w:t>
            </w:r>
          </w:p>
        </w:tc>
        <w:tc>
          <w:tcPr>
            <w:tcW w:w="4536" w:type="dxa"/>
            <w:tcMar>
              <w:left w:w="142" w:type="dxa"/>
              <w:right w:w="0" w:type="dxa"/>
            </w:tcMar>
          </w:tcPr>
          <w:p w14:paraId="1773D65A" w14:textId="77777777" w:rsidR="00F042D5" w:rsidRPr="00272D91" w:rsidRDefault="00F042D5" w:rsidP="005643A0">
            <w:pPr>
              <w:pStyle w:val="TDC4"/>
              <w:ind w:left="0"/>
              <w:rPr>
                <w:noProof/>
                <w:szCs w:val="20"/>
              </w:rPr>
            </w:pPr>
            <w:r w:rsidRPr="00272D91">
              <w:rPr>
                <w:noProof/>
                <w:szCs w:val="20"/>
              </w:rPr>
              <w:t>III. KAPITULUA. BASO-KUDEAKETARAKO TRESNAK</w:t>
            </w:r>
          </w:p>
        </w:tc>
      </w:tr>
      <w:tr w:rsidR="00F042D5" w:rsidRPr="00D43645" w14:paraId="324E52D5" w14:textId="77777777" w:rsidTr="005D66E3">
        <w:trPr>
          <w:jc w:val="center"/>
        </w:trPr>
        <w:tc>
          <w:tcPr>
            <w:tcW w:w="4536" w:type="dxa"/>
            <w:tcMar>
              <w:left w:w="0" w:type="dxa"/>
              <w:right w:w="142" w:type="dxa"/>
            </w:tcMar>
          </w:tcPr>
          <w:p w14:paraId="741A2C71" w14:textId="77777777" w:rsidR="00F042D5" w:rsidRPr="00D43645" w:rsidRDefault="00F042D5" w:rsidP="005643A0">
            <w:pPr>
              <w:pStyle w:val="TDC6"/>
              <w:ind w:left="284"/>
              <w:rPr>
                <w:noProof/>
                <w:szCs w:val="20"/>
              </w:rPr>
            </w:pPr>
            <w:r w:rsidRPr="00D43645">
              <w:rPr>
                <w:noProof/>
                <w:szCs w:val="20"/>
              </w:rPr>
              <w:t>Artículo 61. Proyectos de Ordenación de Montes.</w:t>
            </w:r>
          </w:p>
        </w:tc>
        <w:tc>
          <w:tcPr>
            <w:tcW w:w="4536" w:type="dxa"/>
            <w:tcMar>
              <w:left w:w="142" w:type="dxa"/>
              <w:right w:w="0" w:type="dxa"/>
            </w:tcMar>
          </w:tcPr>
          <w:p w14:paraId="2B27D620" w14:textId="77777777" w:rsidR="00F042D5" w:rsidRPr="00D43645" w:rsidRDefault="00F042D5" w:rsidP="005643A0">
            <w:pPr>
              <w:pStyle w:val="TDC6"/>
              <w:ind w:left="284"/>
              <w:rPr>
                <w:noProof/>
                <w:szCs w:val="20"/>
              </w:rPr>
            </w:pPr>
            <w:r w:rsidRPr="00D43645">
              <w:rPr>
                <w:noProof/>
                <w:szCs w:val="20"/>
              </w:rPr>
              <w:t>61. artikulua. Mendiak antolatzeko proiektuak.</w:t>
            </w:r>
          </w:p>
        </w:tc>
      </w:tr>
      <w:tr w:rsidR="00F042D5" w:rsidRPr="00D43645" w14:paraId="425197EA" w14:textId="77777777" w:rsidTr="005D66E3">
        <w:trPr>
          <w:jc w:val="center"/>
        </w:trPr>
        <w:tc>
          <w:tcPr>
            <w:tcW w:w="4536" w:type="dxa"/>
            <w:tcMar>
              <w:left w:w="0" w:type="dxa"/>
              <w:right w:w="142" w:type="dxa"/>
            </w:tcMar>
          </w:tcPr>
          <w:p w14:paraId="01CC7A9E" w14:textId="77777777" w:rsidR="00F042D5" w:rsidRPr="00D43645" w:rsidRDefault="00F042D5" w:rsidP="005643A0">
            <w:pPr>
              <w:pStyle w:val="TDC6"/>
              <w:ind w:left="284"/>
              <w:rPr>
                <w:noProof/>
                <w:szCs w:val="20"/>
              </w:rPr>
            </w:pPr>
            <w:r w:rsidRPr="00D43645">
              <w:rPr>
                <w:noProof/>
                <w:szCs w:val="20"/>
              </w:rPr>
              <w:t>Artículo 62. Proyectos Técnicos de Gestión Forestal Sostenible (PTGFS) y adhesión a Modelos Tipo de Gestión Forestal Sostenible (MTGFS).</w:t>
            </w:r>
          </w:p>
        </w:tc>
        <w:tc>
          <w:tcPr>
            <w:tcW w:w="4536" w:type="dxa"/>
            <w:tcMar>
              <w:left w:w="142" w:type="dxa"/>
              <w:right w:w="0" w:type="dxa"/>
            </w:tcMar>
          </w:tcPr>
          <w:p w14:paraId="1C88AC95" w14:textId="77777777" w:rsidR="00F042D5" w:rsidRPr="00D43645" w:rsidRDefault="00F042D5" w:rsidP="005643A0">
            <w:pPr>
              <w:pStyle w:val="TDC6"/>
              <w:ind w:left="284"/>
              <w:rPr>
                <w:noProof/>
                <w:szCs w:val="20"/>
              </w:rPr>
            </w:pPr>
            <w:r w:rsidRPr="00D43645">
              <w:rPr>
                <w:noProof/>
                <w:szCs w:val="20"/>
              </w:rPr>
              <w:t>62. artikulua. Baso-kudeaketa jasangarrirako proiektu teknikoak (BKJPT) eta baso-kudeaketa jasangarrirako ereduei (BKJE) atxikitzea.</w:t>
            </w:r>
          </w:p>
        </w:tc>
      </w:tr>
      <w:tr w:rsidR="00F042D5" w:rsidRPr="00D43645" w14:paraId="4990C903" w14:textId="77777777" w:rsidTr="005D66E3">
        <w:trPr>
          <w:jc w:val="center"/>
        </w:trPr>
        <w:tc>
          <w:tcPr>
            <w:tcW w:w="4536" w:type="dxa"/>
            <w:tcMar>
              <w:left w:w="0" w:type="dxa"/>
              <w:right w:w="142" w:type="dxa"/>
            </w:tcMar>
          </w:tcPr>
          <w:p w14:paraId="4F3DB6EF" w14:textId="77777777" w:rsidR="00F042D5" w:rsidRPr="00D43645" w:rsidRDefault="00F042D5" w:rsidP="005643A0">
            <w:pPr>
              <w:pStyle w:val="TDC6"/>
              <w:ind w:left="284"/>
              <w:rPr>
                <w:noProof/>
                <w:szCs w:val="20"/>
              </w:rPr>
            </w:pPr>
            <w:r w:rsidRPr="00D43645">
              <w:rPr>
                <w:noProof/>
                <w:szCs w:val="20"/>
              </w:rPr>
              <w:t>Artículo 63. Redacción y aprobación de los Instrumentos de gestión forestal.</w:t>
            </w:r>
          </w:p>
        </w:tc>
        <w:tc>
          <w:tcPr>
            <w:tcW w:w="4536" w:type="dxa"/>
            <w:tcMar>
              <w:left w:w="142" w:type="dxa"/>
              <w:right w:w="0" w:type="dxa"/>
            </w:tcMar>
          </w:tcPr>
          <w:p w14:paraId="0D9FE13E" w14:textId="77777777" w:rsidR="00F042D5" w:rsidRPr="00D43645" w:rsidRDefault="00F042D5" w:rsidP="005643A0">
            <w:pPr>
              <w:pStyle w:val="TDC6"/>
              <w:ind w:left="284"/>
              <w:rPr>
                <w:noProof/>
                <w:szCs w:val="20"/>
              </w:rPr>
            </w:pPr>
            <w:r w:rsidRPr="00D43645">
              <w:rPr>
                <w:noProof/>
                <w:szCs w:val="20"/>
              </w:rPr>
              <w:t>63. artikulua. Baso-kudeaketarako tresnak idaztea eta onartzea.</w:t>
            </w:r>
          </w:p>
        </w:tc>
      </w:tr>
      <w:tr w:rsidR="00F042D5" w:rsidRPr="00272D91" w14:paraId="61D77884" w14:textId="77777777" w:rsidTr="005D66E3">
        <w:trPr>
          <w:jc w:val="center"/>
        </w:trPr>
        <w:tc>
          <w:tcPr>
            <w:tcW w:w="4536" w:type="dxa"/>
            <w:tcMar>
              <w:left w:w="0" w:type="dxa"/>
              <w:right w:w="142" w:type="dxa"/>
            </w:tcMar>
          </w:tcPr>
          <w:p w14:paraId="527C487D" w14:textId="77777777" w:rsidR="00F042D5" w:rsidRPr="00272D91" w:rsidRDefault="00F042D5" w:rsidP="005643A0">
            <w:pPr>
              <w:pStyle w:val="TDC4"/>
              <w:ind w:left="0"/>
              <w:rPr>
                <w:noProof/>
                <w:szCs w:val="20"/>
              </w:rPr>
            </w:pPr>
            <w:r w:rsidRPr="00272D91">
              <w:rPr>
                <w:noProof/>
                <w:szCs w:val="20"/>
              </w:rPr>
              <w:t xml:space="preserve">CAPÍTULO IV. OTROS INSTRUMENTOS </w:t>
            </w:r>
          </w:p>
        </w:tc>
        <w:tc>
          <w:tcPr>
            <w:tcW w:w="4536" w:type="dxa"/>
            <w:tcMar>
              <w:left w:w="142" w:type="dxa"/>
              <w:right w:w="0" w:type="dxa"/>
            </w:tcMar>
          </w:tcPr>
          <w:p w14:paraId="04F5B96F" w14:textId="77777777" w:rsidR="00F042D5" w:rsidRPr="00272D91" w:rsidRDefault="00F042D5" w:rsidP="005643A0">
            <w:pPr>
              <w:pStyle w:val="TDC4"/>
              <w:ind w:left="0"/>
              <w:rPr>
                <w:noProof/>
                <w:szCs w:val="20"/>
              </w:rPr>
            </w:pPr>
            <w:r w:rsidRPr="00272D91">
              <w:rPr>
                <w:noProof/>
                <w:szCs w:val="20"/>
              </w:rPr>
              <w:t xml:space="preserve">IV. KAPITULUA. BESTE TRESNA BATZUK </w:t>
            </w:r>
          </w:p>
        </w:tc>
      </w:tr>
      <w:tr w:rsidR="00F042D5" w:rsidRPr="00D43645" w14:paraId="020DA822" w14:textId="77777777" w:rsidTr="005D66E3">
        <w:trPr>
          <w:jc w:val="center"/>
        </w:trPr>
        <w:tc>
          <w:tcPr>
            <w:tcW w:w="4536" w:type="dxa"/>
            <w:tcMar>
              <w:left w:w="0" w:type="dxa"/>
              <w:right w:w="142" w:type="dxa"/>
            </w:tcMar>
          </w:tcPr>
          <w:p w14:paraId="22374BB4" w14:textId="77777777" w:rsidR="00F042D5" w:rsidRPr="00D43645" w:rsidRDefault="00F042D5" w:rsidP="005643A0">
            <w:pPr>
              <w:pStyle w:val="TDC6"/>
              <w:ind w:left="284"/>
              <w:rPr>
                <w:noProof/>
                <w:szCs w:val="20"/>
              </w:rPr>
            </w:pPr>
            <w:r w:rsidRPr="00D43645">
              <w:rPr>
                <w:noProof/>
                <w:szCs w:val="20"/>
              </w:rPr>
              <w:t>Artículo 64. Registros administrativos.</w:t>
            </w:r>
          </w:p>
        </w:tc>
        <w:tc>
          <w:tcPr>
            <w:tcW w:w="4536" w:type="dxa"/>
            <w:tcMar>
              <w:left w:w="142" w:type="dxa"/>
              <w:right w:w="0" w:type="dxa"/>
            </w:tcMar>
          </w:tcPr>
          <w:p w14:paraId="3E5FF382" w14:textId="77777777" w:rsidR="00F042D5" w:rsidRPr="00D43645" w:rsidRDefault="00F042D5" w:rsidP="005643A0">
            <w:pPr>
              <w:pStyle w:val="TDC6"/>
              <w:ind w:left="284"/>
              <w:rPr>
                <w:noProof/>
                <w:szCs w:val="20"/>
              </w:rPr>
            </w:pPr>
            <w:r w:rsidRPr="00D43645">
              <w:rPr>
                <w:noProof/>
                <w:szCs w:val="20"/>
              </w:rPr>
              <w:t>64. artikulua. Administrazio-erregistroak.</w:t>
            </w:r>
          </w:p>
        </w:tc>
      </w:tr>
      <w:tr w:rsidR="00F042D5" w:rsidRPr="00272D91" w14:paraId="03601796" w14:textId="77777777" w:rsidTr="005D66E3">
        <w:trPr>
          <w:jc w:val="center"/>
        </w:trPr>
        <w:tc>
          <w:tcPr>
            <w:tcW w:w="4536" w:type="dxa"/>
            <w:tcMar>
              <w:left w:w="0" w:type="dxa"/>
              <w:right w:w="142" w:type="dxa"/>
            </w:tcMar>
          </w:tcPr>
          <w:p w14:paraId="60F7D506" w14:textId="77777777" w:rsidR="00F042D5" w:rsidRPr="00272D91" w:rsidRDefault="00F042D5" w:rsidP="00272D91">
            <w:pPr>
              <w:pStyle w:val="TDC2"/>
              <w:rPr>
                <w:b w:val="0"/>
                <w:noProof/>
                <w:szCs w:val="28"/>
              </w:rPr>
            </w:pPr>
            <w:r w:rsidRPr="00272D91">
              <w:rPr>
                <w:b w:val="0"/>
                <w:noProof/>
                <w:szCs w:val="28"/>
              </w:rPr>
              <w:t xml:space="preserve">TÍTULO III. DE LOS USOS Y LA GESTIÓN SOSTENIBLE DEL MONTE </w:t>
            </w:r>
          </w:p>
        </w:tc>
        <w:tc>
          <w:tcPr>
            <w:tcW w:w="4536" w:type="dxa"/>
            <w:tcMar>
              <w:left w:w="142" w:type="dxa"/>
              <w:right w:w="0" w:type="dxa"/>
            </w:tcMar>
          </w:tcPr>
          <w:p w14:paraId="1EB43B9F" w14:textId="77777777" w:rsidR="00F042D5" w:rsidRPr="00272D91" w:rsidRDefault="00F042D5" w:rsidP="00272D91">
            <w:pPr>
              <w:pStyle w:val="TDC2"/>
              <w:rPr>
                <w:b w:val="0"/>
                <w:noProof/>
                <w:szCs w:val="28"/>
              </w:rPr>
            </w:pPr>
            <w:r w:rsidRPr="00272D91">
              <w:rPr>
                <w:b w:val="0"/>
                <w:noProof/>
                <w:szCs w:val="28"/>
              </w:rPr>
              <w:t xml:space="preserve">III. TITULUA. MENDIAREN ERABILERAK ETA KUDEAKETA JASANGARRIA </w:t>
            </w:r>
          </w:p>
        </w:tc>
      </w:tr>
      <w:tr w:rsidR="00F042D5" w:rsidRPr="00272D91" w14:paraId="6B5B1D05" w14:textId="77777777" w:rsidTr="005D66E3">
        <w:trPr>
          <w:jc w:val="center"/>
        </w:trPr>
        <w:tc>
          <w:tcPr>
            <w:tcW w:w="4536" w:type="dxa"/>
            <w:tcMar>
              <w:left w:w="0" w:type="dxa"/>
              <w:right w:w="142" w:type="dxa"/>
            </w:tcMar>
          </w:tcPr>
          <w:p w14:paraId="18757A49" w14:textId="77777777" w:rsidR="00F042D5" w:rsidRPr="00272D91" w:rsidRDefault="00F042D5" w:rsidP="005643A0">
            <w:pPr>
              <w:pStyle w:val="TDC4"/>
              <w:ind w:left="0"/>
              <w:rPr>
                <w:noProof/>
                <w:szCs w:val="20"/>
              </w:rPr>
            </w:pPr>
            <w:r w:rsidRPr="00272D91">
              <w:rPr>
                <w:noProof/>
                <w:szCs w:val="20"/>
              </w:rPr>
              <w:t>CAPÍTULO I. DISPOSICIONES GENERALES</w:t>
            </w:r>
          </w:p>
        </w:tc>
        <w:tc>
          <w:tcPr>
            <w:tcW w:w="4536" w:type="dxa"/>
            <w:tcMar>
              <w:left w:w="142" w:type="dxa"/>
              <w:right w:w="0" w:type="dxa"/>
            </w:tcMar>
          </w:tcPr>
          <w:p w14:paraId="6DE0FD1C" w14:textId="77777777" w:rsidR="00F042D5" w:rsidRPr="00272D91" w:rsidRDefault="00F042D5" w:rsidP="005643A0">
            <w:pPr>
              <w:pStyle w:val="TDC4"/>
              <w:ind w:left="0"/>
              <w:rPr>
                <w:noProof/>
                <w:szCs w:val="20"/>
              </w:rPr>
            </w:pPr>
            <w:r w:rsidRPr="00272D91">
              <w:rPr>
                <w:noProof/>
                <w:szCs w:val="20"/>
              </w:rPr>
              <w:t>I. KAPITULUA. XEDAPEN OROKORRAK</w:t>
            </w:r>
          </w:p>
        </w:tc>
      </w:tr>
      <w:tr w:rsidR="00F042D5" w:rsidRPr="00D43645" w14:paraId="634FF2B2" w14:textId="77777777" w:rsidTr="005D66E3">
        <w:trPr>
          <w:jc w:val="center"/>
        </w:trPr>
        <w:tc>
          <w:tcPr>
            <w:tcW w:w="4536" w:type="dxa"/>
            <w:tcMar>
              <w:left w:w="0" w:type="dxa"/>
              <w:right w:w="142" w:type="dxa"/>
            </w:tcMar>
          </w:tcPr>
          <w:p w14:paraId="217540C7" w14:textId="77777777" w:rsidR="00F042D5" w:rsidRPr="00D43645" w:rsidRDefault="00F042D5" w:rsidP="005643A0">
            <w:pPr>
              <w:pStyle w:val="TDC6"/>
              <w:ind w:left="284"/>
              <w:rPr>
                <w:noProof/>
                <w:szCs w:val="20"/>
              </w:rPr>
            </w:pPr>
            <w:r w:rsidRPr="00D43645">
              <w:rPr>
                <w:noProof/>
                <w:szCs w:val="20"/>
              </w:rPr>
              <w:t>Artículo 65. Principios Generales.</w:t>
            </w:r>
          </w:p>
        </w:tc>
        <w:tc>
          <w:tcPr>
            <w:tcW w:w="4536" w:type="dxa"/>
            <w:tcMar>
              <w:left w:w="142" w:type="dxa"/>
              <w:right w:w="0" w:type="dxa"/>
            </w:tcMar>
          </w:tcPr>
          <w:p w14:paraId="2A42E4CA" w14:textId="77777777" w:rsidR="00F042D5" w:rsidRPr="00D43645" w:rsidRDefault="00F042D5" w:rsidP="005643A0">
            <w:pPr>
              <w:pStyle w:val="TDC6"/>
              <w:ind w:left="284"/>
              <w:rPr>
                <w:noProof/>
                <w:szCs w:val="20"/>
              </w:rPr>
            </w:pPr>
            <w:r w:rsidRPr="00D43645">
              <w:rPr>
                <w:noProof/>
                <w:szCs w:val="20"/>
              </w:rPr>
              <w:t>65. artikulua. Printzipio orokorrak.</w:t>
            </w:r>
          </w:p>
        </w:tc>
      </w:tr>
      <w:tr w:rsidR="00F042D5" w:rsidRPr="00D43645" w14:paraId="49A6524B" w14:textId="77777777" w:rsidTr="005D66E3">
        <w:trPr>
          <w:jc w:val="center"/>
        </w:trPr>
        <w:tc>
          <w:tcPr>
            <w:tcW w:w="4536" w:type="dxa"/>
            <w:tcMar>
              <w:left w:w="0" w:type="dxa"/>
              <w:right w:w="142" w:type="dxa"/>
            </w:tcMar>
          </w:tcPr>
          <w:p w14:paraId="0D1E844A" w14:textId="77777777" w:rsidR="00F042D5" w:rsidRPr="00D43645" w:rsidRDefault="00F042D5" w:rsidP="005643A0">
            <w:pPr>
              <w:pStyle w:val="TDC6"/>
              <w:ind w:left="284"/>
              <w:rPr>
                <w:noProof/>
                <w:szCs w:val="20"/>
              </w:rPr>
            </w:pPr>
            <w:r w:rsidRPr="00D43645">
              <w:rPr>
                <w:noProof/>
                <w:szCs w:val="20"/>
              </w:rPr>
              <w:t>Artículo 66. Régimen general de los aprovechamientos forestales.</w:t>
            </w:r>
          </w:p>
        </w:tc>
        <w:tc>
          <w:tcPr>
            <w:tcW w:w="4536" w:type="dxa"/>
            <w:tcMar>
              <w:left w:w="142" w:type="dxa"/>
              <w:right w:w="0" w:type="dxa"/>
            </w:tcMar>
          </w:tcPr>
          <w:p w14:paraId="66C5B464" w14:textId="77777777" w:rsidR="00F042D5" w:rsidRPr="00D43645" w:rsidRDefault="00F042D5" w:rsidP="005643A0">
            <w:pPr>
              <w:pStyle w:val="TDC6"/>
              <w:ind w:left="284"/>
              <w:rPr>
                <w:noProof/>
                <w:szCs w:val="20"/>
              </w:rPr>
            </w:pPr>
            <w:r w:rsidRPr="00D43645">
              <w:rPr>
                <w:noProof/>
                <w:szCs w:val="20"/>
              </w:rPr>
              <w:t>66. artikulua. Baso-aprobetxamenduen araubide orokorra.</w:t>
            </w:r>
          </w:p>
        </w:tc>
      </w:tr>
      <w:tr w:rsidR="00F042D5" w:rsidRPr="00D43645" w14:paraId="3F4BD7BB" w14:textId="77777777" w:rsidTr="005D66E3">
        <w:trPr>
          <w:jc w:val="center"/>
        </w:trPr>
        <w:tc>
          <w:tcPr>
            <w:tcW w:w="4536" w:type="dxa"/>
            <w:tcMar>
              <w:left w:w="0" w:type="dxa"/>
              <w:right w:w="142" w:type="dxa"/>
            </w:tcMar>
          </w:tcPr>
          <w:p w14:paraId="0CAFEBA7" w14:textId="77777777" w:rsidR="00F042D5" w:rsidRPr="00D43645" w:rsidRDefault="00F042D5" w:rsidP="005643A0">
            <w:pPr>
              <w:pStyle w:val="TDC6"/>
              <w:ind w:left="284"/>
              <w:rPr>
                <w:noProof/>
                <w:szCs w:val="20"/>
              </w:rPr>
            </w:pPr>
            <w:r w:rsidRPr="00D43645">
              <w:rPr>
                <w:noProof/>
                <w:szCs w:val="20"/>
              </w:rPr>
              <w:t>Artículo 67. Certificación forestal.</w:t>
            </w:r>
          </w:p>
        </w:tc>
        <w:tc>
          <w:tcPr>
            <w:tcW w:w="4536" w:type="dxa"/>
            <w:tcMar>
              <w:left w:w="142" w:type="dxa"/>
              <w:right w:w="0" w:type="dxa"/>
            </w:tcMar>
          </w:tcPr>
          <w:p w14:paraId="53F0286E" w14:textId="77777777" w:rsidR="00F042D5" w:rsidRPr="00D43645" w:rsidRDefault="00F042D5" w:rsidP="005643A0">
            <w:pPr>
              <w:pStyle w:val="TDC6"/>
              <w:ind w:left="284"/>
              <w:rPr>
                <w:noProof/>
                <w:szCs w:val="20"/>
              </w:rPr>
            </w:pPr>
            <w:r w:rsidRPr="00D43645">
              <w:rPr>
                <w:noProof/>
                <w:szCs w:val="20"/>
              </w:rPr>
              <w:t>67. artikulua. Baso-ziurtapena.</w:t>
            </w:r>
          </w:p>
        </w:tc>
      </w:tr>
      <w:tr w:rsidR="00F042D5" w:rsidRPr="00D43645" w14:paraId="38C2582E" w14:textId="77777777" w:rsidTr="005D66E3">
        <w:trPr>
          <w:jc w:val="center"/>
        </w:trPr>
        <w:tc>
          <w:tcPr>
            <w:tcW w:w="4536" w:type="dxa"/>
            <w:tcMar>
              <w:left w:w="0" w:type="dxa"/>
              <w:right w:w="142" w:type="dxa"/>
            </w:tcMar>
          </w:tcPr>
          <w:p w14:paraId="5B9FFD9E" w14:textId="77777777" w:rsidR="00F042D5" w:rsidRPr="00D43645" w:rsidRDefault="00F042D5" w:rsidP="0047419D">
            <w:pPr>
              <w:pStyle w:val="Seccin"/>
              <w:spacing w:before="180"/>
              <w:ind w:left="284"/>
              <w:jc w:val="left"/>
              <w:rPr>
                <w:caps/>
              </w:rPr>
            </w:pPr>
            <w:r w:rsidRPr="00D43645">
              <w:rPr>
                <w:caps/>
              </w:rPr>
              <w:t>SECCIÓN 1ª. APROVECHAMIENTOS DE LA DIPUTACIÓN FORAL DE BIZKAIA</w:t>
            </w:r>
          </w:p>
        </w:tc>
        <w:tc>
          <w:tcPr>
            <w:tcW w:w="4536" w:type="dxa"/>
            <w:tcMar>
              <w:left w:w="142" w:type="dxa"/>
              <w:right w:w="0" w:type="dxa"/>
            </w:tcMar>
          </w:tcPr>
          <w:p w14:paraId="23D18AB0" w14:textId="77777777" w:rsidR="00F042D5" w:rsidRPr="00D43645" w:rsidRDefault="00F042D5" w:rsidP="0047419D">
            <w:pPr>
              <w:pStyle w:val="Seccin"/>
              <w:spacing w:before="180"/>
              <w:ind w:left="284"/>
              <w:jc w:val="left"/>
              <w:rPr>
                <w:caps/>
              </w:rPr>
            </w:pPr>
            <w:r w:rsidRPr="00D43645">
              <w:rPr>
                <w:caps/>
              </w:rPr>
              <w:t>1. ATALA. BIZKAIKO FORU ALDUNDIAREN APROBETXAMENDUAK</w:t>
            </w:r>
          </w:p>
        </w:tc>
      </w:tr>
      <w:tr w:rsidR="00F042D5" w:rsidRPr="00D43645" w14:paraId="246274C2" w14:textId="77777777" w:rsidTr="005D66E3">
        <w:trPr>
          <w:jc w:val="center"/>
        </w:trPr>
        <w:tc>
          <w:tcPr>
            <w:tcW w:w="4536" w:type="dxa"/>
            <w:tcMar>
              <w:left w:w="0" w:type="dxa"/>
              <w:right w:w="142" w:type="dxa"/>
            </w:tcMar>
          </w:tcPr>
          <w:p w14:paraId="12BDB92D" w14:textId="77777777" w:rsidR="00F042D5" w:rsidRPr="00D43645" w:rsidRDefault="00F042D5" w:rsidP="005643A0">
            <w:pPr>
              <w:pStyle w:val="TDC6"/>
              <w:ind w:left="284"/>
              <w:rPr>
                <w:noProof/>
                <w:szCs w:val="20"/>
              </w:rPr>
            </w:pPr>
            <w:r w:rsidRPr="00D43645">
              <w:rPr>
                <w:noProof/>
                <w:szCs w:val="20"/>
              </w:rPr>
              <w:t>Artículo 68. Aprovechamientos de la Diputación Foral de Bizkaia.</w:t>
            </w:r>
          </w:p>
        </w:tc>
        <w:tc>
          <w:tcPr>
            <w:tcW w:w="4536" w:type="dxa"/>
            <w:tcMar>
              <w:left w:w="142" w:type="dxa"/>
              <w:right w:w="0" w:type="dxa"/>
            </w:tcMar>
          </w:tcPr>
          <w:p w14:paraId="1375AC5F" w14:textId="77777777" w:rsidR="00F042D5" w:rsidRPr="00D43645" w:rsidRDefault="00F042D5" w:rsidP="005643A0">
            <w:pPr>
              <w:pStyle w:val="TDC6"/>
              <w:ind w:left="284"/>
              <w:rPr>
                <w:noProof/>
                <w:szCs w:val="20"/>
              </w:rPr>
            </w:pPr>
            <w:r w:rsidRPr="00D43645">
              <w:rPr>
                <w:noProof/>
                <w:szCs w:val="20"/>
              </w:rPr>
              <w:t>68. artikulua. Bizkaiko Foru Aldundiaren aprobetxamenduak.</w:t>
            </w:r>
          </w:p>
        </w:tc>
      </w:tr>
      <w:tr w:rsidR="00F042D5" w:rsidRPr="00D43645" w14:paraId="4FDEA76A" w14:textId="77777777" w:rsidTr="005D66E3">
        <w:trPr>
          <w:jc w:val="center"/>
        </w:trPr>
        <w:tc>
          <w:tcPr>
            <w:tcW w:w="4536" w:type="dxa"/>
            <w:tcMar>
              <w:left w:w="0" w:type="dxa"/>
              <w:right w:w="142" w:type="dxa"/>
            </w:tcMar>
          </w:tcPr>
          <w:p w14:paraId="7025EB73" w14:textId="77777777" w:rsidR="00F042D5" w:rsidRPr="00D43645" w:rsidRDefault="00F042D5" w:rsidP="005643A0">
            <w:pPr>
              <w:pStyle w:val="TDC6"/>
              <w:ind w:left="284"/>
              <w:rPr>
                <w:noProof/>
                <w:szCs w:val="20"/>
              </w:rPr>
            </w:pPr>
            <w:r w:rsidRPr="00D43645">
              <w:rPr>
                <w:noProof/>
                <w:szCs w:val="20"/>
              </w:rPr>
              <w:t>Artículo 69. Tramitación de enajenación de los aprovechamientos.</w:t>
            </w:r>
          </w:p>
        </w:tc>
        <w:tc>
          <w:tcPr>
            <w:tcW w:w="4536" w:type="dxa"/>
            <w:tcMar>
              <w:left w:w="142" w:type="dxa"/>
              <w:right w:w="0" w:type="dxa"/>
            </w:tcMar>
          </w:tcPr>
          <w:p w14:paraId="79C684B9" w14:textId="77777777" w:rsidR="00F042D5" w:rsidRPr="00D43645" w:rsidRDefault="00F042D5" w:rsidP="005643A0">
            <w:pPr>
              <w:pStyle w:val="TDC6"/>
              <w:ind w:left="284"/>
              <w:rPr>
                <w:noProof/>
                <w:szCs w:val="20"/>
              </w:rPr>
            </w:pPr>
            <w:r w:rsidRPr="00D43645">
              <w:rPr>
                <w:noProof/>
                <w:szCs w:val="20"/>
              </w:rPr>
              <w:t>69. artikulua. Aprobetxamenduak besterentzeko izapideak.</w:t>
            </w:r>
          </w:p>
        </w:tc>
      </w:tr>
      <w:tr w:rsidR="00F042D5" w:rsidRPr="00D43645" w14:paraId="1CF90053" w14:textId="77777777" w:rsidTr="005D66E3">
        <w:trPr>
          <w:jc w:val="center"/>
        </w:trPr>
        <w:tc>
          <w:tcPr>
            <w:tcW w:w="4536" w:type="dxa"/>
            <w:tcMar>
              <w:left w:w="0" w:type="dxa"/>
              <w:right w:w="142" w:type="dxa"/>
            </w:tcMar>
          </w:tcPr>
          <w:p w14:paraId="2BC9713D" w14:textId="77777777" w:rsidR="00F042D5" w:rsidRPr="00D43645" w:rsidRDefault="00F042D5" w:rsidP="0047419D">
            <w:pPr>
              <w:pStyle w:val="Seccin"/>
              <w:spacing w:before="180"/>
              <w:ind w:left="284"/>
              <w:jc w:val="left"/>
              <w:rPr>
                <w:caps/>
              </w:rPr>
            </w:pPr>
            <w:r w:rsidRPr="00D43645">
              <w:rPr>
                <w:caps/>
              </w:rPr>
              <w:t xml:space="preserve">SECCIÓN 2ª. EN LOS MONTES CATALOGADOS </w:t>
            </w:r>
          </w:p>
        </w:tc>
        <w:tc>
          <w:tcPr>
            <w:tcW w:w="4536" w:type="dxa"/>
            <w:tcMar>
              <w:left w:w="142" w:type="dxa"/>
              <w:right w:w="0" w:type="dxa"/>
            </w:tcMar>
          </w:tcPr>
          <w:p w14:paraId="6A0A01EE" w14:textId="77777777" w:rsidR="00F042D5" w:rsidRPr="00D43645" w:rsidRDefault="00F042D5" w:rsidP="0047419D">
            <w:pPr>
              <w:pStyle w:val="Seccin"/>
              <w:spacing w:before="180"/>
              <w:ind w:left="284"/>
              <w:jc w:val="left"/>
              <w:rPr>
                <w:caps/>
              </w:rPr>
            </w:pPr>
            <w:r w:rsidRPr="00D43645">
              <w:rPr>
                <w:caps/>
              </w:rPr>
              <w:t xml:space="preserve">2. ATALA. KATALOGATUTAKO MENDIAK </w:t>
            </w:r>
          </w:p>
        </w:tc>
      </w:tr>
      <w:tr w:rsidR="00F042D5" w:rsidRPr="00D43645" w14:paraId="7AEE7E0C" w14:textId="77777777" w:rsidTr="005D66E3">
        <w:trPr>
          <w:jc w:val="center"/>
        </w:trPr>
        <w:tc>
          <w:tcPr>
            <w:tcW w:w="4536" w:type="dxa"/>
            <w:tcMar>
              <w:left w:w="0" w:type="dxa"/>
              <w:right w:w="142" w:type="dxa"/>
            </w:tcMar>
          </w:tcPr>
          <w:p w14:paraId="178E231B" w14:textId="77777777" w:rsidR="00F042D5" w:rsidRPr="00D43645" w:rsidRDefault="00F042D5" w:rsidP="007D34DC">
            <w:pPr>
              <w:pStyle w:val="TDC6"/>
              <w:ind w:left="284"/>
              <w:rPr>
                <w:noProof/>
                <w:szCs w:val="20"/>
              </w:rPr>
            </w:pPr>
            <w:r w:rsidRPr="00D43645">
              <w:rPr>
                <w:noProof/>
                <w:szCs w:val="20"/>
              </w:rPr>
              <w:t>Artículo 70. Aprovechamiento en montes catalogados.</w:t>
            </w:r>
          </w:p>
        </w:tc>
        <w:tc>
          <w:tcPr>
            <w:tcW w:w="4536" w:type="dxa"/>
            <w:tcMar>
              <w:left w:w="142" w:type="dxa"/>
              <w:right w:w="0" w:type="dxa"/>
            </w:tcMar>
          </w:tcPr>
          <w:p w14:paraId="42E58A11" w14:textId="77777777" w:rsidR="00F042D5" w:rsidRPr="00D43645" w:rsidRDefault="00F042D5" w:rsidP="007D34DC">
            <w:pPr>
              <w:pStyle w:val="TDC6"/>
              <w:ind w:left="284"/>
              <w:rPr>
                <w:noProof/>
                <w:szCs w:val="20"/>
              </w:rPr>
            </w:pPr>
            <w:r w:rsidRPr="00D43645">
              <w:rPr>
                <w:noProof/>
                <w:szCs w:val="20"/>
              </w:rPr>
              <w:t>70. artikulua. Aprobetxamendua katalogatutako mendietan.</w:t>
            </w:r>
          </w:p>
        </w:tc>
      </w:tr>
      <w:tr w:rsidR="00F042D5" w:rsidRPr="00D43645" w14:paraId="2BC23895" w14:textId="77777777" w:rsidTr="005D66E3">
        <w:trPr>
          <w:jc w:val="center"/>
        </w:trPr>
        <w:tc>
          <w:tcPr>
            <w:tcW w:w="4536" w:type="dxa"/>
            <w:tcMar>
              <w:left w:w="0" w:type="dxa"/>
              <w:right w:w="142" w:type="dxa"/>
            </w:tcMar>
          </w:tcPr>
          <w:p w14:paraId="2A668454" w14:textId="77777777" w:rsidR="00F042D5" w:rsidRPr="00D43645" w:rsidRDefault="00F042D5" w:rsidP="007D34DC">
            <w:pPr>
              <w:pStyle w:val="TDC6"/>
              <w:ind w:left="284"/>
              <w:rPr>
                <w:noProof/>
                <w:szCs w:val="20"/>
              </w:rPr>
            </w:pPr>
            <w:r w:rsidRPr="00D43645">
              <w:rPr>
                <w:noProof/>
                <w:szCs w:val="20"/>
              </w:rPr>
              <w:t>Artículo 71. Formas de aprovechamiento en montes catalogados.</w:t>
            </w:r>
          </w:p>
        </w:tc>
        <w:tc>
          <w:tcPr>
            <w:tcW w:w="4536" w:type="dxa"/>
            <w:tcMar>
              <w:left w:w="142" w:type="dxa"/>
              <w:right w:w="0" w:type="dxa"/>
            </w:tcMar>
          </w:tcPr>
          <w:p w14:paraId="39EF48A2" w14:textId="77777777" w:rsidR="00F042D5" w:rsidRPr="00D43645" w:rsidRDefault="00F042D5" w:rsidP="007D34DC">
            <w:pPr>
              <w:pStyle w:val="TDC6"/>
              <w:ind w:left="284"/>
              <w:rPr>
                <w:noProof/>
                <w:szCs w:val="20"/>
              </w:rPr>
            </w:pPr>
            <w:r w:rsidRPr="00D43645">
              <w:rPr>
                <w:noProof/>
                <w:szCs w:val="20"/>
              </w:rPr>
              <w:t>71. artikulua. Katalogatutako mendien aprobetxamendurako moduak.</w:t>
            </w:r>
          </w:p>
        </w:tc>
      </w:tr>
      <w:tr w:rsidR="00F042D5" w:rsidRPr="00D43645" w14:paraId="6A8E9376" w14:textId="77777777" w:rsidTr="005D66E3">
        <w:trPr>
          <w:jc w:val="center"/>
        </w:trPr>
        <w:tc>
          <w:tcPr>
            <w:tcW w:w="4536" w:type="dxa"/>
            <w:tcMar>
              <w:left w:w="0" w:type="dxa"/>
              <w:right w:w="142" w:type="dxa"/>
            </w:tcMar>
          </w:tcPr>
          <w:p w14:paraId="55017BC7" w14:textId="77777777" w:rsidR="00F042D5" w:rsidRPr="00D43645" w:rsidRDefault="00F042D5" w:rsidP="007D34DC">
            <w:pPr>
              <w:pStyle w:val="TDC6"/>
              <w:ind w:left="284"/>
              <w:rPr>
                <w:noProof/>
                <w:szCs w:val="20"/>
              </w:rPr>
            </w:pPr>
            <w:r w:rsidRPr="00D43645">
              <w:rPr>
                <w:noProof/>
                <w:szCs w:val="20"/>
              </w:rPr>
              <w:t>Artículo 72. Fondo de Mejoras.</w:t>
            </w:r>
          </w:p>
        </w:tc>
        <w:tc>
          <w:tcPr>
            <w:tcW w:w="4536" w:type="dxa"/>
            <w:tcMar>
              <w:left w:w="142" w:type="dxa"/>
              <w:right w:w="0" w:type="dxa"/>
            </w:tcMar>
          </w:tcPr>
          <w:p w14:paraId="34F65E5B" w14:textId="77777777" w:rsidR="00F042D5" w:rsidRPr="00D43645" w:rsidRDefault="00F042D5" w:rsidP="007D34DC">
            <w:pPr>
              <w:pStyle w:val="TDC6"/>
              <w:ind w:left="284"/>
              <w:rPr>
                <w:noProof/>
                <w:szCs w:val="20"/>
              </w:rPr>
            </w:pPr>
            <w:r w:rsidRPr="00D43645">
              <w:rPr>
                <w:noProof/>
                <w:szCs w:val="20"/>
              </w:rPr>
              <w:t>72. artikulua. Hobekuntza Funtsa.</w:t>
            </w:r>
          </w:p>
        </w:tc>
      </w:tr>
      <w:tr w:rsidR="00F042D5" w:rsidRPr="00D43645" w14:paraId="3E639066" w14:textId="77777777" w:rsidTr="005D66E3">
        <w:trPr>
          <w:jc w:val="center"/>
        </w:trPr>
        <w:tc>
          <w:tcPr>
            <w:tcW w:w="4536" w:type="dxa"/>
            <w:tcMar>
              <w:left w:w="0" w:type="dxa"/>
              <w:right w:w="142" w:type="dxa"/>
            </w:tcMar>
          </w:tcPr>
          <w:p w14:paraId="7ABBFDDD" w14:textId="77777777" w:rsidR="00F042D5" w:rsidRPr="00D43645" w:rsidRDefault="00F042D5" w:rsidP="0047419D">
            <w:pPr>
              <w:pStyle w:val="Seccin"/>
              <w:spacing w:before="180"/>
              <w:ind w:left="284"/>
              <w:jc w:val="left"/>
              <w:rPr>
                <w:caps/>
              </w:rPr>
            </w:pPr>
            <w:r w:rsidRPr="00D43645">
              <w:rPr>
                <w:caps/>
              </w:rPr>
              <w:t>SECCIÓN 3ª. EN LOS DEMÁS MONTES</w:t>
            </w:r>
          </w:p>
        </w:tc>
        <w:tc>
          <w:tcPr>
            <w:tcW w:w="4536" w:type="dxa"/>
            <w:tcMar>
              <w:left w:w="142" w:type="dxa"/>
              <w:right w:w="0" w:type="dxa"/>
            </w:tcMar>
          </w:tcPr>
          <w:p w14:paraId="19070BFC" w14:textId="77777777" w:rsidR="00F042D5" w:rsidRPr="00D43645" w:rsidRDefault="00F042D5" w:rsidP="0047419D">
            <w:pPr>
              <w:pStyle w:val="Seccin"/>
              <w:spacing w:before="180"/>
              <w:ind w:left="284"/>
              <w:jc w:val="left"/>
              <w:rPr>
                <w:caps/>
              </w:rPr>
            </w:pPr>
            <w:r w:rsidRPr="00D43645">
              <w:rPr>
                <w:caps/>
              </w:rPr>
              <w:t>3. ATALA. GAINERAKO MENDIAK</w:t>
            </w:r>
          </w:p>
        </w:tc>
      </w:tr>
      <w:tr w:rsidR="00F042D5" w:rsidRPr="00D43645" w14:paraId="5A338117" w14:textId="77777777" w:rsidTr="005D66E3">
        <w:trPr>
          <w:jc w:val="center"/>
        </w:trPr>
        <w:tc>
          <w:tcPr>
            <w:tcW w:w="4536" w:type="dxa"/>
            <w:tcMar>
              <w:left w:w="0" w:type="dxa"/>
              <w:right w:w="142" w:type="dxa"/>
            </w:tcMar>
          </w:tcPr>
          <w:p w14:paraId="0CA76855" w14:textId="77777777" w:rsidR="00F042D5" w:rsidRPr="00D43645" w:rsidRDefault="00F042D5" w:rsidP="007D34DC">
            <w:pPr>
              <w:pStyle w:val="TDC6"/>
              <w:ind w:left="284"/>
              <w:rPr>
                <w:noProof/>
                <w:szCs w:val="20"/>
              </w:rPr>
            </w:pPr>
            <w:r w:rsidRPr="00D43645">
              <w:rPr>
                <w:noProof/>
                <w:szCs w:val="20"/>
              </w:rPr>
              <w:t>Artículo 73. Aprovechamientos en los demás montes públicos no catalogados y particulares.</w:t>
            </w:r>
          </w:p>
        </w:tc>
        <w:tc>
          <w:tcPr>
            <w:tcW w:w="4536" w:type="dxa"/>
            <w:tcMar>
              <w:left w:w="142" w:type="dxa"/>
              <w:right w:w="0" w:type="dxa"/>
            </w:tcMar>
          </w:tcPr>
          <w:p w14:paraId="0D5A3F1A" w14:textId="77777777" w:rsidR="00F042D5" w:rsidRPr="00D43645" w:rsidRDefault="00F042D5" w:rsidP="007D34DC">
            <w:pPr>
              <w:pStyle w:val="TDC6"/>
              <w:ind w:left="284"/>
              <w:rPr>
                <w:noProof/>
                <w:szCs w:val="20"/>
              </w:rPr>
            </w:pPr>
            <w:r w:rsidRPr="00D43645">
              <w:rPr>
                <w:noProof/>
                <w:szCs w:val="20"/>
              </w:rPr>
              <w:t>73. artikulua. Aprobetxamenduak gainerako mendietan: katalogatu gabeko mendi publikoetan eta mendi partikularretan.</w:t>
            </w:r>
          </w:p>
        </w:tc>
      </w:tr>
      <w:tr w:rsidR="00F042D5" w:rsidRPr="00D43645" w14:paraId="6914A533" w14:textId="77777777" w:rsidTr="005D66E3">
        <w:trPr>
          <w:jc w:val="center"/>
        </w:trPr>
        <w:tc>
          <w:tcPr>
            <w:tcW w:w="4536" w:type="dxa"/>
            <w:tcMar>
              <w:left w:w="0" w:type="dxa"/>
              <w:right w:w="142" w:type="dxa"/>
            </w:tcMar>
          </w:tcPr>
          <w:p w14:paraId="04EC357D" w14:textId="77777777" w:rsidR="00F042D5" w:rsidRPr="00D43645" w:rsidRDefault="00F042D5" w:rsidP="007D34DC">
            <w:pPr>
              <w:pStyle w:val="TDC6"/>
              <w:ind w:left="284"/>
              <w:rPr>
                <w:noProof/>
                <w:szCs w:val="20"/>
              </w:rPr>
            </w:pPr>
            <w:r w:rsidRPr="00D43645">
              <w:rPr>
                <w:noProof/>
                <w:szCs w:val="20"/>
              </w:rPr>
              <w:t>Artículo 74. Autorizaciones y Declaración Responsable.</w:t>
            </w:r>
          </w:p>
        </w:tc>
        <w:tc>
          <w:tcPr>
            <w:tcW w:w="4536" w:type="dxa"/>
            <w:tcMar>
              <w:left w:w="142" w:type="dxa"/>
              <w:right w:w="0" w:type="dxa"/>
            </w:tcMar>
          </w:tcPr>
          <w:p w14:paraId="74CC9FA0" w14:textId="77777777" w:rsidR="00F042D5" w:rsidRPr="00D43645" w:rsidRDefault="00F042D5" w:rsidP="007D34DC">
            <w:pPr>
              <w:pStyle w:val="TDC6"/>
              <w:ind w:left="284"/>
              <w:rPr>
                <w:noProof/>
                <w:szCs w:val="20"/>
              </w:rPr>
            </w:pPr>
            <w:r w:rsidRPr="00D43645">
              <w:rPr>
                <w:noProof/>
                <w:szCs w:val="20"/>
              </w:rPr>
              <w:t>74. artikulua. Baimenak eta erantzukizunpeko adierazpena.</w:t>
            </w:r>
          </w:p>
        </w:tc>
      </w:tr>
      <w:tr w:rsidR="00F042D5" w:rsidRPr="00D43645" w14:paraId="5C0416D7" w14:textId="77777777" w:rsidTr="005D66E3">
        <w:trPr>
          <w:jc w:val="center"/>
        </w:trPr>
        <w:tc>
          <w:tcPr>
            <w:tcW w:w="4536" w:type="dxa"/>
            <w:tcMar>
              <w:left w:w="0" w:type="dxa"/>
              <w:right w:w="142" w:type="dxa"/>
            </w:tcMar>
          </w:tcPr>
          <w:p w14:paraId="58127AE7" w14:textId="77777777" w:rsidR="00F042D5" w:rsidRPr="00D43645" w:rsidRDefault="00F042D5" w:rsidP="007D34DC">
            <w:pPr>
              <w:pStyle w:val="TDC6"/>
              <w:ind w:left="284"/>
              <w:rPr>
                <w:noProof/>
                <w:szCs w:val="20"/>
              </w:rPr>
            </w:pPr>
            <w:r w:rsidRPr="00D43645">
              <w:rPr>
                <w:noProof/>
                <w:szCs w:val="20"/>
              </w:rPr>
              <w:t>Artículo 75. Limitaciones y Especificaciones.</w:t>
            </w:r>
          </w:p>
        </w:tc>
        <w:tc>
          <w:tcPr>
            <w:tcW w:w="4536" w:type="dxa"/>
            <w:tcMar>
              <w:left w:w="142" w:type="dxa"/>
              <w:right w:w="0" w:type="dxa"/>
            </w:tcMar>
          </w:tcPr>
          <w:p w14:paraId="5801E6E7" w14:textId="77777777" w:rsidR="00F042D5" w:rsidRPr="00D43645" w:rsidRDefault="00F042D5" w:rsidP="007D34DC">
            <w:pPr>
              <w:pStyle w:val="TDC6"/>
              <w:ind w:left="284"/>
              <w:rPr>
                <w:noProof/>
                <w:szCs w:val="20"/>
              </w:rPr>
            </w:pPr>
            <w:r w:rsidRPr="00D43645">
              <w:rPr>
                <w:noProof/>
                <w:szCs w:val="20"/>
              </w:rPr>
              <w:t>75. artikulua. Mugak eta zehaztapenak.</w:t>
            </w:r>
          </w:p>
        </w:tc>
      </w:tr>
      <w:tr w:rsidR="00F042D5" w:rsidRPr="00D43645" w14:paraId="0D9E56A0" w14:textId="77777777" w:rsidTr="005D66E3">
        <w:trPr>
          <w:jc w:val="center"/>
        </w:trPr>
        <w:tc>
          <w:tcPr>
            <w:tcW w:w="4536" w:type="dxa"/>
            <w:tcMar>
              <w:left w:w="0" w:type="dxa"/>
              <w:right w:w="142" w:type="dxa"/>
            </w:tcMar>
          </w:tcPr>
          <w:p w14:paraId="23ED17AA" w14:textId="77777777" w:rsidR="00F042D5" w:rsidRPr="00D43645" w:rsidRDefault="00F042D5" w:rsidP="007D34DC">
            <w:pPr>
              <w:pStyle w:val="TDC6"/>
              <w:ind w:left="284"/>
              <w:rPr>
                <w:noProof/>
                <w:szCs w:val="20"/>
              </w:rPr>
            </w:pPr>
            <w:r w:rsidRPr="00D43645">
              <w:rPr>
                <w:noProof/>
                <w:szCs w:val="20"/>
              </w:rPr>
              <w:t>Artículo 76. Obligación de repoblar.</w:t>
            </w:r>
          </w:p>
        </w:tc>
        <w:tc>
          <w:tcPr>
            <w:tcW w:w="4536" w:type="dxa"/>
            <w:tcMar>
              <w:left w:w="142" w:type="dxa"/>
              <w:right w:w="0" w:type="dxa"/>
            </w:tcMar>
          </w:tcPr>
          <w:p w14:paraId="59B19B44" w14:textId="77777777" w:rsidR="00F042D5" w:rsidRPr="00D43645" w:rsidRDefault="00F042D5" w:rsidP="007D34DC">
            <w:pPr>
              <w:pStyle w:val="TDC6"/>
              <w:ind w:left="284"/>
              <w:rPr>
                <w:noProof/>
                <w:szCs w:val="20"/>
              </w:rPr>
            </w:pPr>
            <w:r w:rsidRPr="00D43645">
              <w:rPr>
                <w:noProof/>
                <w:szCs w:val="20"/>
              </w:rPr>
              <w:t>76. artikulua. Basoberritzeko betebeharra.</w:t>
            </w:r>
          </w:p>
        </w:tc>
      </w:tr>
      <w:tr w:rsidR="00F042D5" w:rsidRPr="00D43645" w14:paraId="212A5B69" w14:textId="77777777" w:rsidTr="005D66E3">
        <w:trPr>
          <w:jc w:val="center"/>
        </w:trPr>
        <w:tc>
          <w:tcPr>
            <w:tcW w:w="4536" w:type="dxa"/>
            <w:tcMar>
              <w:left w:w="0" w:type="dxa"/>
              <w:right w:w="142" w:type="dxa"/>
            </w:tcMar>
          </w:tcPr>
          <w:p w14:paraId="0E6DE037" w14:textId="77777777" w:rsidR="00F042D5" w:rsidRPr="00D43645" w:rsidRDefault="00F042D5" w:rsidP="007D34DC">
            <w:pPr>
              <w:pStyle w:val="TDC6"/>
              <w:ind w:left="284"/>
              <w:rPr>
                <w:noProof/>
                <w:szCs w:val="20"/>
              </w:rPr>
            </w:pPr>
            <w:r w:rsidRPr="00D43645">
              <w:rPr>
                <w:noProof/>
                <w:szCs w:val="20"/>
              </w:rPr>
              <w:t>Artículo 77. Efectos de las Autorizaciones de la Administración Forestal.</w:t>
            </w:r>
          </w:p>
        </w:tc>
        <w:tc>
          <w:tcPr>
            <w:tcW w:w="4536" w:type="dxa"/>
            <w:tcMar>
              <w:left w:w="142" w:type="dxa"/>
              <w:right w:w="0" w:type="dxa"/>
            </w:tcMar>
          </w:tcPr>
          <w:p w14:paraId="283F5847" w14:textId="77777777" w:rsidR="00F042D5" w:rsidRPr="00D43645" w:rsidRDefault="00F042D5" w:rsidP="007D34DC">
            <w:pPr>
              <w:pStyle w:val="TDC6"/>
              <w:ind w:left="284"/>
              <w:rPr>
                <w:noProof/>
                <w:szCs w:val="20"/>
              </w:rPr>
            </w:pPr>
            <w:r w:rsidRPr="00D43645">
              <w:rPr>
                <w:noProof/>
                <w:szCs w:val="20"/>
              </w:rPr>
              <w:t>77. artikulua. Baso-administrazioaren baimenen ondorioak.</w:t>
            </w:r>
          </w:p>
        </w:tc>
      </w:tr>
      <w:tr w:rsidR="00F042D5" w:rsidRPr="00272D91" w14:paraId="321870DF" w14:textId="77777777" w:rsidTr="005D66E3">
        <w:trPr>
          <w:jc w:val="center"/>
        </w:trPr>
        <w:tc>
          <w:tcPr>
            <w:tcW w:w="4536" w:type="dxa"/>
            <w:tcMar>
              <w:left w:w="0" w:type="dxa"/>
              <w:right w:w="142" w:type="dxa"/>
            </w:tcMar>
          </w:tcPr>
          <w:p w14:paraId="710186C9" w14:textId="77777777" w:rsidR="00F042D5" w:rsidRPr="00272D91" w:rsidRDefault="00F042D5" w:rsidP="005643A0">
            <w:pPr>
              <w:pStyle w:val="TDC4"/>
              <w:ind w:left="0"/>
              <w:rPr>
                <w:noProof/>
                <w:szCs w:val="20"/>
              </w:rPr>
            </w:pPr>
            <w:r w:rsidRPr="00272D91">
              <w:rPr>
                <w:noProof/>
                <w:szCs w:val="20"/>
              </w:rPr>
              <w:t>CAPÍTULO II. OTROS APROVECHAMIENTOS</w:t>
            </w:r>
          </w:p>
        </w:tc>
        <w:tc>
          <w:tcPr>
            <w:tcW w:w="4536" w:type="dxa"/>
            <w:tcMar>
              <w:left w:w="142" w:type="dxa"/>
              <w:right w:w="0" w:type="dxa"/>
            </w:tcMar>
          </w:tcPr>
          <w:p w14:paraId="629CBD56" w14:textId="77777777" w:rsidR="00F042D5" w:rsidRPr="00272D91" w:rsidRDefault="00F042D5" w:rsidP="005643A0">
            <w:pPr>
              <w:pStyle w:val="TDC4"/>
              <w:ind w:left="0"/>
              <w:rPr>
                <w:noProof/>
                <w:szCs w:val="20"/>
              </w:rPr>
            </w:pPr>
            <w:r w:rsidRPr="00272D91">
              <w:rPr>
                <w:noProof/>
                <w:szCs w:val="20"/>
              </w:rPr>
              <w:t>II. KAPITULUA. BESTE APROBETXAMENDU BATZUK</w:t>
            </w:r>
          </w:p>
        </w:tc>
      </w:tr>
      <w:tr w:rsidR="00F042D5" w:rsidRPr="00D43645" w14:paraId="5AA3BF48" w14:textId="77777777" w:rsidTr="005D66E3">
        <w:trPr>
          <w:jc w:val="center"/>
        </w:trPr>
        <w:tc>
          <w:tcPr>
            <w:tcW w:w="4536" w:type="dxa"/>
            <w:tcMar>
              <w:left w:w="0" w:type="dxa"/>
              <w:right w:w="142" w:type="dxa"/>
            </w:tcMar>
          </w:tcPr>
          <w:p w14:paraId="6EAEF2AD" w14:textId="77777777" w:rsidR="00F042D5" w:rsidRPr="00D43645" w:rsidRDefault="00F042D5" w:rsidP="0047419D">
            <w:pPr>
              <w:pStyle w:val="Seccin"/>
              <w:spacing w:before="180"/>
              <w:ind w:left="284"/>
              <w:jc w:val="left"/>
              <w:rPr>
                <w:caps/>
              </w:rPr>
            </w:pPr>
            <w:r w:rsidRPr="00D43645">
              <w:rPr>
                <w:caps/>
              </w:rPr>
              <w:t xml:space="preserve">SECCIÓN 1ª. USOS GANADEROS Y AGRÍCOLAS </w:t>
            </w:r>
          </w:p>
        </w:tc>
        <w:tc>
          <w:tcPr>
            <w:tcW w:w="4536" w:type="dxa"/>
            <w:tcMar>
              <w:left w:w="142" w:type="dxa"/>
              <w:right w:w="0" w:type="dxa"/>
            </w:tcMar>
          </w:tcPr>
          <w:p w14:paraId="48A0C49E" w14:textId="77777777" w:rsidR="00F042D5" w:rsidRPr="00D43645" w:rsidRDefault="00F042D5" w:rsidP="0047419D">
            <w:pPr>
              <w:pStyle w:val="Seccin"/>
              <w:spacing w:before="180"/>
              <w:ind w:left="284"/>
              <w:jc w:val="left"/>
              <w:rPr>
                <w:caps/>
              </w:rPr>
            </w:pPr>
            <w:r w:rsidRPr="00D43645">
              <w:rPr>
                <w:caps/>
              </w:rPr>
              <w:t xml:space="preserve">1. ATALA. ABELTZAINTZAKO ETA NEKAZARITZAKO ERABILERAK </w:t>
            </w:r>
          </w:p>
        </w:tc>
      </w:tr>
      <w:tr w:rsidR="00F042D5" w:rsidRPr="00272D91" w14:paraId="670776BD" w14:textId="77777777" w:rsidTr="005D66E3">
        <w:trPr>
          <w:jc w:val="center"/>
        </w:trPr>
        <w:tc>
          <w:tcPr>
            <w:tcW w:w="4536" w:type="dxa"/>
            <w:tcMar>
              <w:left w:w="0" w:type="dxa"/>
              <w:right w:w="142" w:type="dxa"/>
            </w:tcMar>
          </w:tcPr>
          <w:p w14:paraId="56EE1DD9" w14:textId="77777777" w:rsidR="00F042D5" w:rsidRPr="00272D91" w:rsidRDefault="00F042D5" w:rsidP="007D34DC">
            <w:pPr>
              <w:pStyle w:val="TDC6"/>
              <w:ind w:left="284"/>
              <w:rPr>
                <w:noProof/>
                <w:szCs w:val="20"/>
              </w:rPr>
            </w:pPr>
            <w:r w:rsidRPr="00272D91">
              <w:rPr>
                <w:noProof/>
                <w:szCs w:val="20"/>
              </w:rPr>
              <w:t>Artículo 78. Pastoreo en los montes públicos.</w:t>
            </w:r>
          </w:p>
        </w:tc>
        <w:tc>
          <w:tcPr>
            <w:tcW w:w="4536" w:type="dxa"/>
            <w:tcMar>
              <w:left w:w="142" w:type="dxa"/>
              <w:right w:w="0" w:type="dxa"/>
            </w:tcMar>
          </w:tcPr>
          <w:p w14:paraId="07FBEEDE" w14:textId="77777777" w:rsidR="00F042D5" w:rsidRPr="00272D91" w:rsidRDefault="00F042D5" w:rsidP="007D34DC">
            <w:pPr>
              <w:pStyle w:val="TDC6"/>
              <w:ind w:left="284"/>
              <w:rPr>
                <w:noProof/>
                <w:szCs w:val="20"/>
              </w:rPr>
            </w:pPr>
            <w:r w:rsidRPr="00272D91">
              <w:rPr>
                <w:noProof/>
                <w:szCs w:val="20"/>
              </w:rPr>
              <w:t>78. artikulua. Larratzea mendi publikoetan.</w:t>
            </w:r>
          </w:p>
        </w:tc>
      </w:tr>
      <w:tr w:rsidR="00F042D5" w:rsidRPr="00272D91" w14:paraId="6703698B" w14:textId="77777777" w:rsidTr="005D66E3">
        <w:trPr>
          <w:jc w:val="center"/>
        </w:trPr>
        <w:tc>
          <w:tcPr>
            <w:tcW w:w="4536" w:type="dxa"/>
            <w:tcMar>
              <w:left w:w="0" w:type="dxa"/>
              <w:right w:w="142" w:type="dxa"/>
            </w:tcMar>
          </w:tcPr>
          <w:p w14:paraId="2463246D" w14:textId="77777777" w:rsidR="00F042D5" w:rsidRPr="00272D91" w:rsidRDefault="00F042D5" w:rsidP="007D34DC">
            <w:pPr>
              <w:pStyle w:val="TDC6"/>
              <w:ind w:left="284"/>
              <w:rPr>
                <w:noProof/>
                <w:szCs w:val="20"/>
              </w:rPr>
            </w:pPr>
            <w:r w:rsidRPr="00272D91">
              <w:rPr>
                <w:noProof/>
                <w:szCs w:val="20"/>
              </w:rPr>
              <w:t>Artículo 79. Actividad agrícola y ganadera.</w:t>
            </w:r>
          </w:p>
        </w:tc>
        <w:tc>
          <w:tcPr>
            <w:tcW w:w="4536" w:type="dxa"/>
            <w:tcMar>
              <w:left w:w="142" w:type="dxa"/>
              <w:right w:w="0" w:type="dxa"/>
            </w:tcMar>
          </w:tcPr>
          <w:p w14:paraId="0A79356E" w14:textId="77777777" w:rsidR="00F042D5" w:rsidRPr="00272D91" w:rsidRDefault="00F042D5" w:rsidP="007D34DC">
            <w:pPr>
              <w:pStyle w:val="TDC6"/>
              <w:ind w:left="284"/>
              <w:rPr>
                <w:noProof/>
                <w:szCs w:val="20"/>
              </w:rPr>
            </w:pPr>
            <w:r w:rsidRPr="00272D91">
              <w:rPr>
                <w:noProof/>
                <w:szCs w:val="20"/>
              </w:rPr>
              <w:t>79. artikulua. Nekazaritza- eta abeltzaintza-jarduera.</w:t>
            </w:r>
          </w:p>
        </w:tc>
      </w:tr>
      <w:tr w:rsidR="00F042D5" w:rsidRPr="00D43645" w14:paraId="45F91B22" w14:textId="77777777" w:rsidTr="005D66E3">
        <w:trPr>
          <w:jc w:val="center"/>
        </w:trPr>
        <w:tc>
          <w:tcPr>
            <w:tcW w:w="4536" w:type="dxa"/>
            <w:tcMar>
              <w:left w:w="0" w:type="dxa"/>
              <w:right w:w="142" w:type="dxa"/>
            </w:tcMar>
          </w:tcPr>
          <w:p w14:paraId="08F4D643" w14:textId="77777777" w:rsidR="00F042D5" w:rsidRPr="00D43645" w:rsidRDefault="00F042D5" w:rsidP="0047419D">
            <w:pPr>
              <w:pStyle w:val="Seccin"/>
              <w:spacing w:before="180"/>
              <w:ind w:left="284"/>
              <w:jc w:val="left"/>
              <w:rPr>
                <w:caps/>
              </w:rPr>
            </w:pPr>
            <w:r w:rsidRPr="00D43645">
              <w:rPr>
                <w:caps/>
              </w:rPr>
              <w:t>SECCIÓN 2ª. USO RECREATIVO DE LOS MONTES</w:t>
            </w:r>
          </w:p>
        </w:tc>
        <w:tc>
          <w:tcPr>
            <w:tcW w:w="4536" w:type="dxa"/>
            <w:tcMar>
              <w:left w:w="142" w:type="dxa"/>
              <w:right w:w="0" w:type="dxa"/>
            </w:tcMar>
          </w:tcPr>
          <w:p w14:paraId="33CC76DF" w14:textId="77777777" w:rsidR="00F042D5" w:rsidRPr="00D43645" w:rsidRDefault="00F042D5" w:rsidP="0047419D">
            <w:pPr>
              <w:pStyle w:val="Seccin"/>
              <w:spacing w:before="180"/>
              <w:ind w:left="284"/>
              <w:jc w:val="left"/>
              <w:rPr>
                <w:caps/>
              </w:rPr>
            </w:pPr>
            <w:r w:rsidRPr="00D43645">
              <w:rPr>
                <w:caps/>
              </w:rPr>
              <w:t>2. ATALA. MENDIEN AISIALDIKO ERABILERA</w:t>
            </w:r>
          </w:p>
        </w:tc>
      </w:tr>
      <w:tr w:rsidR="00F042D5" w:rsidRPr="00272D91" w14:paraId="753EF4F9" w14:textId="77777777" w:rsidTr="005D66E3">
        <w:trPr>
          <w:jc w:val="center"/>
        </w:trPr>
        <w:tc>
          <w:tcPr>
            <w:tcW w:w="4536" w:type="dxa"/>
            <w:tcMar>
              <w:left w:w="0" w:type="dxa"/>
              <w:right w:w="142" w:type="dxa"/>
            </w:tcMar>
          </w:tcPr>
          <w:p w14:paraId="0092C431" w14:textId="77777777" w:rsidR="00F042D5" w:rsidRPr="00272D91" w:rsidRDefault="00F042D5" w:rsidP="007D34DC">
            <w:pPr>
              <w:pStyle w:val="TDC6"/>
              <w:ind w:left="284"/>
              <w:rPr>
                <w:noProof/>
                <w:szCs w:val="20"/>
              </w:rPr>
            </w:pPr>
            <w:r w:rsidRPr="00272D91">
              <w:rPr>
                <w:noProof/>
                <w:szCs w:val="20"/>
              </w:rPr>
              <w:t>Artículo 80. Del uso recreativo en los montes públicos.</w:t>
            </w:r>
          </w:p>
        </w:tc>
        <w:tc>
          <w:tcPr>
            <w:tcW w:w="4536" w:type="dxa"/>
            <w:tcMar>
              <w:left w:w="142" w:type="dxa"/>
              <w:right w:w="0" w:type="dxa"/>
            </w:tcMar>
          </w:tcPr>
          <w:p w14:paraId="197D414D" w14:textId="77777777" w:rsidR="00F042D5" w:rsidRPr="00272D91" w:rsidRDefault="00F042D5" w:rsidP="007D34DC">
            <w:pPr>
              <w:pStyle w:val="TDC6"/>
              <w:ind w:left="284"/>
              <w:rPr>
                <w:noProof/>
                <w:szCs w:val="20"/>
              </w:rPr>
            </w:pPr>
            <w:r w:rsidRPr="00272D91">
              <w:rPr>
                <w:noProof/>
                <w:szCs w:val="20"/>
              </w:rPr>
              <w:t>80. artikulua. Aisialdiko erabilera mendi publikoetan.</w:t>
            </w:r>
          </w:p>
        </w:tc>
      </w:tr>
      <w:tr w:rsidR="00F042D5" w:rsidRPr="00272D91" w14:paraId="5A9B2DC7" w14:textId="77777777" w:rsidTr="005D66E3">
        <w:trPr>
          <w:jc w:val="center"/>
        </w:trPr>
        <w:tc>
          <w:tcPr>
            <w:tcW w:w="4536" w:type="dxa"/>
            <w:tcMar>
              <w:left w:w="0" w:type="dxa"/>
              <w:right w:w="142" w:type="dxa"/>
            </w:tcMar>
          </w:tcPr>
          <w:p w14:paraId="0B48DD2C" w14:textId="77777777" w:rsidR="00F042D5" w:rsidRPr="00272D91" w:rsidRDefault="00F042D5" w:rsidP="007D34DC">
            <w:pPr>
              <w:pStyle w:val="TDC6"/>
              <w:ind w:left="284"/>
              <w:rPr>
                <w:noProof/>
                <w:szCs w:val="20"/>
              </w:rPr>
            </w:pPr>
            <w:r w:rsidRPr="00272D91">
              <w:rPr>
                <w:noProof/>
                <w:szCs w:val="20"/>
              </w:rPr>
              <w:t>Artículo 81. Condiciones de los usos recreativos.</w:t>
            </w:r>
          </w:p>
        </w:tc>
        <w:tc>
          <w:tcPr>
            <w:tcW w:w="4536" w:type="dxa"/>
            <w:tcMar>
              <w:left w:w="142" w:type="dxa"/>
              <w:right w:w="0" w:type="dxa"/>
            </w:tcMar>
          </w:tcPr>
          <w:p w14:paraId="0559A1A7" w14:textId="77777777" w:rsidR="00F042D5" w:rsidRPr="00272D91" w:rsidRDefault="00F042D5" w:rsidP="007D34DC">
            <w:pPr>
              <w:pStyle w:val="TDC6"/>
              <w:ind w:left="284"/>
              <w:rPr>
                <w:noProof/>
                <w:szCs w:val="20"/>
              </w:rPr>
            </w:pPr>
            <w:r w:rsidRPr="00272D91">
              <w:rPr>
                <w:noProof/>
                <w:szCs w:val="20"/>
              </w:rPr>
              <w:t>81. artikulua. Aisialdiko erabileretarako baldintzak.</w:t>
            </w:r>
          </w:p>
        </w:tc>
      </w:tr>
      <w:tr w:rsidR="00F042D5" w:rsidRPr="00272D91" w14:paraId="71860DF9" w14:textId="77777777" w:rsidTr="005D66E3">
        <w:trPr>
          <w:jc w:val="center"/>
        </w:trPr>
        <w:tc>
          <w:tcPr>
            <w:tcW w:w="4536" w:type="dxa"/>
            <w:tcMar>
              <w:left w:w="0" w:type="dxa"/>
              <w:right w:w="142" w:type="dxa"/>
            </w:tcMar>
          </w:tcPr>
          <w:p w14:paraId="0E380848" w14:textId="77777777" w:rsidR="00F042D5" w:rsidRPr="00272D91" w:rsidRDefault="00F042D5" w:rsidP="00E13ADB">
            <w:pPr>
              <w:pStyle w:val="TDC4"/>
              <w:keepNext/>
              <w:ind w:left="0"/>
              <w:rPr>
                <w:noProof/>
                <w:szCs w:val="20"/>
              </w:rPr>
            </w:pPr>
            <w:r w:rsidRPr="00272D91">
              <w:rPr>
                <w:noProof/>
                <w:szCs w:val="20"/>
              </w:rPr>
              <w:lastRenderedPageBreak/>
              <w:t>CAPÍTULO III. ADMINISTRACIÓN Y GESTIÓN DE LOS MONTES EN LOS ESPACIOS PROTEGIDOS DEL PATRIMONIO NATURAL</w:t>
            </w:r>
          </w:p>
        </w:tc>
        <w:tc>
          <w:tcPr>
            <w:tcW w:w="4536" w:type="dxa"/>
            <w:tcMar>
              <w:left w:w="142" w:type="dxa"/>
              <w:right w:w="0" w:type="dxa"/>
            </w:tcMar>
          </w:tcPr>
          <w:p w14:paraId="16A27598" w14:textId="77777777" w:rsidR="00F042D5" w:rsidRPr="00272D91" w:rsidRDefault="00F042D5" w:rsidP="00E13ADB">
            <w:pPr>
              <w:pStyle w:val="TDC4"/>
              <w:keepNext/>
              <w:ind w:left="0"/>
              <w:rPr>
                <w:noProof/>
                <w:szCs w:val="20"/>
              </w:rPr>
            </w:pPr>
            <w:r w:rsidRPr="00272D91">
              <w:rPr>
                <w:noProof/>
                <w:szCs w:val="20"/>
              </w:rPr>
              <w:t>III. KAPITULUA. MENDIEN ADMINISTRAZIOA ETA KUDEAKETA NATURA-ONDAREKO GUNE BABESTUETAN</w:t>
            </w:r>
          </w:p>
        </w:tc>
      </w:tr>
      <w:tr w:rsidR="00F042D5" w:rsidRPr="00272D91" w14:paraId="2AE6674B" w14:textId="77777777" w:rsidTr="00E13ADB">
        <w:trPr>
          <w:cantSplit/>
          <w:jc w:val="center"/>
        </w:trPr>
        <w:tc>
          <w:tcPr>
            <w:tcW w:w="4536" w:type="dxa"/>
            <w:tcMar>
              <w:left w:w="0" w:type="dxa"/>
              <w:right w:w="142" w:type="dxa"/>
            </w:tcMar>
          </w:tcPr>
          <w:p w14:paraId="3ED30DC8" w14:textId="77777777" w:rsidR="00F042D5" w:rsidRPr="00272D91" w:rsidRDefault="00F042D5" w:rsidP="007D34DC">
            <w:pPr>
              <w:pStyle w:val="TDC6"/>
              <w:ind w:left="284"/>
              <w:rPr>
                <w:noProof/>
                <w:szCs w:val="20"/>
              </w:rPr>
            </w:pPr>
            <w:r w:rsidRPr="00272D91">
              <w:rPr>
                <w:noProof/>
                <w:szCs w:val="20"/>
              </w:rPr>
              <w:t>Artículo 82. Del régimen particular de los montes incluidos en Espacios Protegidos del Patrimonio Natural.</w:t>
            </w:r>
          </w:p>
        </w:tc>
        <w:tc>
          <w:tcPr>
            <w:tcW w:w="4536" w:type="dxa"/>
            <w:tcMar>
              <w:left w:w="142" w:type="dxa"/>
              <w:right w:w="0" w:type="dxa"/>
            </w:tcMar>
          </w:tcPr>
          <w:p w14:paraId="41C4831B" w14:textId="77777777" w:rsidR="00F042D5" w:rsidRPr="00272D91" w:rsidRDefault="00F042D5" w:rsidP="007D34DC">
            <w:pPr>
              <w:pStyle w:val="TDC6"/>
              <w:ind w:left="284"/>
              <w:rPr>
                <w:noProof/>
                <w:szCs w:val="20"/>
              </w:rPr>
            </w:pPr>
            <w:r w:rsidRPr="00272D91">
              <w:rPr>
                <w:noProof/>
                <w:szCs w:val="20"/>
              </w:rPr>
              <w:t>82. artikulua. Natura-ondareko gune babestuetan sartutako mendien araubide partikularra.</w:t>
            </w:r>
          </w:p>
        </w:tc>
      </w:tr>
      <w:tr w:rsidR="00F042D5" w:rsidRPr="00272D91" w14:paraId="16EC110F" w14:textId="77777777" w:rsidTr="005D66E3">
        <w:trPr>
          <w:jc w:val="center"/>
        </w:trPr>
        <w:tc>
          <w:tcPr>
            <w:tcW w:w="4536" w:type="dxa"/>
            <w:tcMar>
              <w:left w:w="0" w:type="dxa"/>
              <w:right w:w="142" w:type="dxa"/>
            </w:tcMar>
          </w:tcPr>
          <w:p w14:paraId="641582D5" w14:textId="77777777" w:rsidR="00F042D5" w:rsidRPr="00272D91" w:rsidRDefault="00F042D5" w:rsidP="00272D91">
            <w:pPr>
              <w:pStyle w:val="TDC2"/>
              <w:rPr>
                <w:b w:val="0"/>
                <w:noProof/>
                <w:szCs w:val="28"/>
              </w:rPr>
            </w:pPr>
            <w:r w:rsidRPr="00272D91">
              <w:rPr>
                <w:b w:val="0"/>
                <w:noProof/>
                <w:szCs w:val="28"/>
              </w:rPr>
              <w:t xml:space="preserve">TÍTULO IV. CONSERVACIÓN PROTECCIÓN Y RECUPERACIÓN DE LOS MONTES </w:t>
            </w:r>
          </w:p>
        </w:tc>
        <w:tc>
          <w:tcPr>
            <w:tcW w:w="4536" w:type="dxa"/>
            <w:tcMar>
              <w:left w:w="142" w:type="dxa"/>
              <w:right w:w="0" w:type="dxa"/>
            </w:tcMar>
          </w:tcPr>
          <w:p w14:paraId="2849165F" w14:textId="77777777" w:rsidR="00F042D5" w:rsidRPr="00272D91" w:rsidRDefault="00F042D5" w:rsidP="00272D91">
            <w:pPr>
              <w:pStyle w:val="TDC2"/>
              <w:rPr>
                <w:b w:val="0"/>
                <w:noProof/>
                <w:szCs w:val="28"/>
              </w:rPr>
            </w:pPr>
            <w:r w:rsidRPr="00272D91">
              <w:rPr>
                <w:b w:val="0"/>
                <w:noProof/>
                <w:szCs w:val="28"/>
              </w:rPr>
              <w:t xml:space="preserve">IV. TITULUA. MENDIAK KONTSERBATZEA, BABESTEA ETA BERRESKURATZEA </w:t>
            </w:r>
          </w:p>
        </w:tc>
      </w:tr>
      <w:tr w:rsidR="00F042D5" w:rsidRPr="00272D91" w14:paraId="25C02883" w14:textId="77777777" w:rsidTr="005D66E3">
        <w:trPr>
          <w:jc w:val="center"/>
        </w:trPr>
        <w:tc>
          <w:tcPr>
            <w:tcW w:w="4536" w:type="dxa"/>
            <w:tcMar>
              <w:left w:w="0" w:type="dxa"/>
              <w:right w:w="142" w:type="dxa"/>
            </w:tcMar>
          </w:tcPr>
          <w:p w14:paraId="7957180E" w14:textId="77777777" w:rsidR="00F042D5" w:rsidRPr="00272D91" w:rsidRDefault="00F042D5" w:rsidP="005643A0">
            <w:pPr>
              <w:pStyle w:val="TDC4"/>
              <w:ind w:left="0"/>
              <w:rPr>
                <w:noProof/>
                <w:szCs w:val="20"/>
              </w:rPr>
            </w:pPr>
            <w:r w:rsidRPr="00272D91">
              <w:rPr>
                <w:noProof/>
                <w:szCs w:val="20"/>
              </w:rPr>
              <w:t>CAPÍTULO I. REPOBLACIONES Y MEJORAS</w:t>
            </w:r>
          </w:p>
        </w:tc>
        <w:tc>
          <w:tcPr>
            <w:tcW w:w="4536" w:type="dxa"/>
            <w:tcMar>
              <w:left w:w="142" w:type="dxa"/>
              <w:right w:w="0" w:type="dxa"/>
            </w:tcMar>
          </w:tcPr>
          <w:p w14:paraId="1D42C65A" w14:textId="77777777" w:rsidR="00F042D5" w:rsidRPr="00272D91" w:rsidRDefault="00F042D5" w:rsidP="005643A0">
            <w:pPr>
              <w:pStyle w:val="TDC4"/>
              <w:ind w:left="0"/>
              <w:rPr>
                <w:noProof/>
                <w:szCs w:val="20"/>
              </w:rPr>
            </w:pPr>
            <w:r w:rsidRPr="00272D91">
              <w:rPr>
                <w:noProof/>
                <w:szCs w:val="20"/>
              </w:rPr>
              <w:t>I. KAPITULUA. BASOBERRITZEAK ETA HOBEKUNTZAK</w:t>
            </w:r>
          </w:p>
        </w:tc>
      </w:tr>
      <w:tr w:rsidR="00F042D5" w:rsidRPr="00D43645" w14:paraId="5FE76E71" w14:textId="77777777" w:rsidTr="005D66E3">
        <w:trPr>
          <w:jc w:val="center"/>
        </w:trPr>
        <w:tc>
          <w:tcPr>
            <w:tcW w:w="4536" w:type="dxa"/>
            <w:tcMar>
              <w:left w:w="0" w:type="dxa"/>
              <w:right w:w="142" w:type="dxa"/>
            </w:tcMar>
          </w:tcPr>
          <w:p w14:paraId="57DEFDCF" w14:textId="77777777" w:rsidR="00F042D5" w:rsidRPr="00D43645" w:rsidRDefault="00F042D5" w:rsidP="0047419D">
            <w:pPr>
              <w:pStyle w:val="Seccin"/>
              <w:spacing w:before="180"/>
              <w:ind w:left="284"/>
              <w:jc w:val="left"/>
              <w:rPr>
                <w:caps/>
              </w:rPr>
            </w:pPr>
            <w:r w:rsidRPr="00D43645">
              <w:rPr>
                <w:caps/>
              </w:rPr>
              <w:t xml:space="preserve">SECCIÓN 1ª. REPOBLACIONES </w:t>
            </w:r>
          </w:p>
        </w:tc>
        <w:tc>
          <w:tcPr>
            <w:tcW w:w="4536" w:type="dxa"/>
            <w:tcMar>
              <w:left w:w="142" w:type="dxa"/>
              <w:right w:w="0" w:type="dxa"/>
            </w:tcMar>
          </w:tcPr>
          <w:p w14:paraId="20BBCE56" w14:textId="77777777" w:rsidR="00F042D5" w:rsidRPr="00D43645" w:rsidRDefault="00F042D5" w:rsidP="0047419D">
            <w:pPr>
              <w:pStyle w:val="Seccin"/>
              <w:spacing w:before="180"/>
              <w:ind w:left="284"/>
              <w:jc w:val="left"/>
              <w:rPr>
                <w:caps/>
              </w:rPr>
            </w:pPr>
            <w:r w:rsidRPr="00D43645">
              <w:rPr>
                <w:caps/>
              </w:rPr>
              <w:t xml:space="preserve">1. ATALA. BASOBERRITZEAK </w:t>
            </w:r>
          </w:p>
        </w:tc>
      </w:tr>
      <w:tr w:rsidR="00F042D5" w:rsidRPr="00272D91" w14:paraId="0A254FDC" w14:textId="77777777" w:rsidTr="005D66E3">
        <w:trPr>
          <w:jc w:val="center"/>
        </w:trPr>
        <w:tc>
          <w:tcPr>
            <w:tcW w:w="4536" w:type="dxa"/>
            <w:tcMar>
              <w:left w:w="0" w:type="dxa"/>
              <w:right w:w="142" w:type="dxa"/>
            </w:tcMar>
          </w:tcPr>
          <w:p w14:paraId="4C84BD8A" w14:textId="77777777" w:rsidR="00F042D5" w:rsidRPr="00272D91" w:rsidRDefault="00F042D5" w:rsidP="007D34DC">
            <w:pPr>
              <w:pStyle w:val="TDC6"/>
              <w:ind w:left="284"/>
              <w:rPr>
                <w:noProof/>
                <w:szCs w:val="20"/>
              </w:rPr>
            </w:pPr>
            <w:r w:rsidRPr="00272D91">
              <w:rPr>
                <w:noProof/>
                <w:szCs w:val="20"/>
              </w:rPr>
              <w:t>Artículo 83. Competencia.</w:t>
            </w:r>
          </w:p>
        </w:tc>
        <w:tc>
          <w:tcPr>
            <w:tcW w:w="4536" w:type="dxa"/>
            <w:tcMar>
              <w:left w:w="142" w:type="dxa"/>
              <w:right w:w="0" w:type="dxa"/>
            </w:tcMar>
          </w:tcPr>
          <w:p w14:paraId="1B6844D5" w14:textId="77777777" w:rsidR="00F042D5" w:rsidRPr="00272D91" w:rsidRDefault="00F042D5" w:rsidP="007D34DC">
            <w:pPr>
              <w:pStyle w:val="TDC6"/>
              <w:ind w:left="284"/>
              <w:rPr>
                <w:noProof/>
                <w:szCs w:val="20"/>
              </w:rPr>
            </w:pPr>
            <w:r w:rsidRPr="00272D91">
              <w:rPr>
                <w:noProof/>
                <w:szCs w:val="20"/>
              </w:rPr>
              <w:t>83. artikulua. Eskumena.</w:t>
            </w:r>
          </w:p>
        </w:tc>
      </w:tr>
      <w:tr w:rsidR="00F042D5" w:rsidRPr="00272D91" w14:paraId="3C3769C4" w14:textId="77777777" w:rsidTr="005D66E3">
        <w:trPr>
          <w:jc w:val="center"/>
        </w:trPr>
        <w:tc>
          <w:tcPr>
            <w:tcW w:w="4536" w:type="dxa"/>
            <w:tcMar>
              <w:left w:w="0" w:type="dxa"/>
              <w:right w:w="142" w:type="dxa"/>
            </w:tcMar>
          </w:tcPr>
          <w:p w14:paraId="54757267" w14:textId="77777777" w:rsidR="00F042D5" w:rsidRPr="00272D91" w:rsidRDefault="00F042D5" w:rsidP="007D34DC">
            <w:pPr>
              <w:pStyle w:val="TDC6"/>
              <w:ind w:left="284"/>
              <w:rPr>
                <w:noProof/>
                <w:szCs w:val="20"/>
              </w:rPr>
            </w:pPr>
            <w:r w:rsidRPr="00272D91">
              <w:rPr>
                <w:noProof/>
                <w:szCs w:val="20"/>
              </w:rPr>
              <w:t>Artículo 84. Repoblación en montes catalogados y protectores.</w:t>
            </w:r>
          </w:p>
        </w:tc>
        <w:tc>
          <w:tcPr>
            <w:tcW w:w="4536" w:type="dxa"/>
            <w:tcMar>
              <w:left w:w="142" w:type="dxa"/>
              <w:right w:w="0" w:type="dxa"/>
            </w:tcMar>
          </w:tcPr>
          <w:p w14:paraId="38B2BE33" w14:textId="77777777" w:rsidR="00F042D5" w:rsidRPr="00272D91" w:rsidRDefault="00F042D5" w:rsidP="007D34DC">
            <w:pPr>
              <w:pStyle w:val="TDC6"/>
              <w:ind w:left="284"/>
              <w:rPr>
                <w:noProof/>
                <w:szCs w:val="20"/>
              </w:rPr>
            </w:pPr>
            <w:r w:rsidRPr="00272D91">
              <w:rPr>
                <w:noProof/>
                <w:szCs w:val="20"/>
              </w:rPr>
              <w:t>84. artikulua. Basoberritzea katalogatutako mendietan eta mendi babesleetan.</w:t>
            </w:r>
          </w:p>
        </w:tc>
      </w:tr>
      <w:tr w:rsidR="00F042D5" w:rsidRPr="00272D91" w14:paraId="51530974" w14:textId="77777777" w:rsidTr="005D66E3">
        <w:trPr>
          <w:jc w:val="center"/>
        </w:trPr>
        <w:tc>
          <w:tcPr>
            <w:tcW w:w="4536" w:type="dxa"/>
            <w:tcMar>
              <w:left w:w="0" w:type="dxa"/>
              <w:right w:w="142" w:type="dxa"/>
            </w:tcMar>
          </w:tcPr>
          <w:p w14:paraId="34E169BB" w14:textId="77777777" w:rsidR="00F042D5" w:rsidRPr="00272D91" w:rsidRDefault="00F042D5" w:rsidP="007D34DC">
            <w:pPr>
              <w:pStyle w:val="TDC6"/>
              <w:ind w:left="284"/>
              <w:rPr>
                <w:noProof/>
                <w:szCs w:val="20"/>
              </w:rPr>
            </w:pPr>
            <w:r w:rsidRPr="00272D91">
              <w:rPr>
                <w:noProof/>
                <w:szCs w:val="20"/>
              </w:rPr>
              <w:t>Artículo 85. Repoblación de montes no catalogados y particulares no protectores.</w:t>
            </w:r>
          </w:p>
        </w:tc>
        <w:tc>
          <w:tcPr>
            <w:tcW w:w="4536" w:type="dxa"/>
            <w:tcMar>
              <w:left w:w="142" w:type="dxa"/>
              <w:right w:w="0" w:type="dxa"/>
            </w:tcMar>
          </w:tcPr>
          <w:p w14:paraId="46A2097E" w14:textId="77777777" w:rsidR="00F042D5" w:rsidRPr="00272D91" w:rsidRDefault="00F042D5" w:rsidP="007D34DC">
            <w:pPr>
              <w:pStyle w:val="TDC6"/>
              <w:ind w:left="284"/>
              <w:rPr>
                <w:noProof/>
                <w:szCs w:val="20"/>
              </w:rPr>
            </w:pPr>
            <w:r w:rsidRPr="00272D91">
              <w:rPr>
                <w:noProof/>
                <w:szCs w:val="20"/>
              </w:rPr>
              <w:t>85. artikulua. Basoberritzea katalogatu gabeko mendi publikoetan eta babesleak ez diren mendi partikularretan.</w:t>
            </w:r>
          </w:p>
        </w:tc>
      </w:tr>
      <w:tr w:rsidR="00F042D5" w:rsidRPr="00272D91" w14:paraId="27DADEAB" w14:textId="77777777" w:rsidTr="005D66E3">
        <w:trPr>
          <w:jc w:val="center"/>
        </w:trPr>
        <w:tc>
          <w:tcPr>
            <w:tcW w:w="4536" w:type="dxa"/>
            <w:tcMar>
              <w:left w:w="0" w:type="dxa"/>
              <w:right w:w="142" w:type="dxa"/>
            </w:tcMar>
          </w:tcPr>
          <w:p w14:paraId="799E8971" w14:textId="77777777" w:rsidR="00F042D5" w:rsidRPr="00272D91" w:rsidRDefault="00F042D5" w:rsidP="007D34DC">
            <w:pPr>
              <w:pStyle w:val="TDC6"/>
              <w:ind w:left="284"/>
              <w:rPr>
                <w:noProof/>
                <w:szCs w:val="20"/>
              </w:rPr>
            </w:pPr>
            <w:r w:rsidRPr="00272D91">
              <w:rPr>
                <w:noProof/>
                <w:szCs w:val="20"/>
              </w:rPr>
              <w:t>Artículo 86. Planteamientos colaborativos.</w:t>
            </w:r>
          </w:p>
        </w:tc>
        <w:tc>
          <w:tcPr>
            <w:tcW w:w="4536" w:type="dxa"/>
            <w:tcMar>
              <w:left w:w="142" w:type="dxa"/>
              <w:right w:w="0" w:type="dxa"/>
            </w:tcMar>
          </w:tcPr>
          <w:p w14:paraId="520BC03E" w14:textId="77777777" w:rsidR="00F042D5" w:rsidRPr="00272D91" w:rsidRDefault="00F042D5" w:rsidP="007D34DC">
            <w:pPr>
              <w:pStyle w:val="TDC6"/>
              <w:ind w:left="284"/>
              <w:rPr>
                <w:noProof/>
                <w:szCs w:val="20"/>
              </w:rPr>
            </w:pPr>
            <w:r w:rsidRPr="00272D91">
              <w:rPr>
                <w:noProof/>
                <w:szCs w:val="20"/>
              </w:rPr>
              <w:t>86. artikulua. Lankidetzarako planteamenduak.</w:t>
            </w:r>
          </w:p>
        </w:tc>
      </w:tr>
      <w:tr w:rsidR="00F042D5" w:rsidRPr="00272D91" w14:paraId="39DB8A02" w14:textId="77777777" w:rsidTr="005D66E3">
        <w:trPr>
          <w:jc w:val="center"/>
        </w:trPr>
        <w:tc>
          <w:tcPr>
            <w:tcW w:w="4536" w:type="dxa"/>
            <w:tcMar>
              <w:left w:w="0" w:type="dxa"/>
              <w:right w:w="142" w:type="dxa"/>
            </w:tcMar>
          </w:tcPr>
          <w:p w14:paraId="129D1F4A" w14:textId="77777777" w:rsidR="00F042D5" w:rsidRPr="00272D91" w:rsidRDefault="00F042D5" w:rsidP="007D34DC">
            <w:pPr>
              <w:pStyle w:val="TDC6"/>
              <w:ind w:left="284"/>
              <w:rPr>
                <w:noProof/>
                <w:szCs w:val="20"/>
              </w:rPr>
            </w:pPr>
            <w:r w:rsidRPr="00272D91">
              <w:rPr>
                <w:noProof/>
                <w:szCs w:val="20"/>
              </w:rPr>
              <w:t>Artículo 87. Repoblaciones obligatorias.</w:t>
            </w:r>
          </w:p>
        </w:tc>
        <w:tc>
          <w:tcPr>
            <w:tcW w:w="4536" w:type="dxa"/>
            <w:tcMar>
              <w:left w:w="142" w:type="dxa"/>
              <w:right w:w="0" w:type="dxa"/>
            </w:tcMar>
          </w:tcPr>
          <w:p w14:paraId="30C61334" w14:textId="77777777" w:rsidR="00F042D5" w:rsidRPr="00272D91" w:rsidRDefault="00F042D5" w:rsidP="007D34DC">
            <w:pPr>
              <w:pStyle w:val="TDC6"/>
              <w:ind w:left="284"/>
              <w:rPr>
                <w:noProof/>
                <w:szCs w:val="20"/>
              </w:rPr>
            </w:pPr>
            <w:r w:rsidRPr="00272D91">
              <w:rPr>
                <w:noProof/>
                <w:szCs w:val="20"/>
              </w:rPr>
              <w:t>87. artikulua. Nahitaezko basoberritzeak.</w:t>
            </w:r>
          </w:p>
        </w:tc>
      </w:tr>
      <w:tr w:rsidR="00F042D5" w:rsidRPr="007D34DC" w14:paraId="1FE6D997" w14:textId="77777777" w:rsidTr="005D66E3">
        <w:trPr>
          <w:jc w:val="center"/>
        </w:trPr>
        <w:tc>
          <w:tcPr>
            <w:tcW w:w="4536" w:type="dxa"/>
            <w:tcMar>
              <w:left w:w="0" w:type="dxa"/>
              <w:right w:w="142" w:type="dxa"/>
            </w:tcMar>
          </w:tcPr>
          <w:p w14:paraId="364A3995" w14:textId="77777777" w:rsidR="00F042D5" w:rsidRPr="007D34DC" w:rsidRDefault="00F042D5" w:rsidP="007D34DC">
            <w:pPr>
              <w:pStyle w:val="Seccin"/>
              <w:spacing w:before="180"/>
              <w:ind w:left="284"/>
              <w:jc w:val="left"/>
              <w:rPr>
                <w:caps/>
              </w:rPr>
            </w:pPr>
            <w:r w:rsidRPr="007D34DC">
              <w:rPr>
                <w:caps/>
              </w:rPr>
              <w:t>SECCIÓN 2ª. MEJORAS</w:t>
            </w:r>
          </w:p>
        </w:tc>
        <w:tc>
          <w:tcPr>
            <w:tcW w:w="4536" w:type="dxa"/>
            <w:tcMar>
              <w:left w:w="142" w:type="dxa"/>
              <w:right w:w="0" w:type="dxa"/>
            </w:tcMar>
          </w:tcPr>
          <w:p w14:paraId="588FCE36" w14:textId="77777777" w:rsidR="00F042D5" w:rsidRPr="007D34DC" w:rsidRDefault="00F042D5" w:rsidP="007D34DC">
            <w:pPr>
              <w:pStyle w:val="Seccin"/>
              <w:spacing w:before="180"/>
              <w:ind w:left="284"/>
              <w:jc w:val="left"/>
              <w:rPr>
                <w:caps/>
              </w:rPr>
            </w:pPr>
            <w:r w:rsidRPr="007D34DC">
              <w:rPr>
                <w:caps/>
              </w:rPr>
              <w:t>2. ATALA. HOBEKUNTZAK</w:t>
            </w:r>
          </w:p>
        </w:tc>
      </w:tr>
      <w:tr w:rsidR="00F042D5" w:rsidRPr="00272D91" w14:paraId="41155A08" w14:textId="77777777" w:rsidTr="005D66E3">
        <w:trPr>
          <w:jc w:val="center"/>
        </w:trPr>
        <w:tc>
          <w:tcPr>
            <w:tcW w:w="4536" w:type="dxa"/>
            <w:tcMar>
              <w:left w:w="0" w:type="dxa"/>
              <w:right w:w="142" w:type="dxa"/>
            </w:tcMar>
          </w:tcPr>
          <w:p w14:paraId="763645E0" w14:textId="77777777" w:rsidR="00F042D5" w:rsidRPr="00272D91" w:rsidRDefault="00F042D5" w:rsidP="007D34DC">
            <w:pPr>
              <w:pStyle w:val="TDC6"/>
              <w:ind w:left="284"/>
              <w:rPr>
                <w:noProof/>
                <w:szCs w:val="20"/>
              </w:rPr>
            </w:pPr>
            <w:r w:rsidRPr="00272D91">
              <w:rPr>
                <w:noProof/>
                <w:szCs w:val="20"/>
              </w:rPr>
              <w:t>Artículo 88. Actuaciones con cargo al Fondo de Mejoras.</w:t>
            </w:r>
          </w:p>
        </w:tc>
        <w:tc>
          <w:tcPr>
            <w:tcW w:w="4536" w:type="dxa"/>
            <w:tcMar>
              <w:left w:w="142" w:type="dxa"/>
              <w:right w:w="0" w:type="dxa"/>
            </w:tcMar>
          </w:tcPr>
          <w:p w14:paraId="1B23A248" w14:textId="77777777" w:rsidR="00F042D5" w:rsidRPr="00272D91" w:rsidRDefault="00F042D5" w:rsidP="007D34DC">
            <w:pPr>
              <w:pStyle w:val="TDC6"/>
              <w:ind w:left="284"/>
              <w:rPr>
                <w:noProof/>
                <w:szCs w:val="20"/>
              </w:rPr>
            </w:pPr>
            <w:r w:rsidRPr="00272D91">
              <w:rPr>
                <w:noProof/>
                <w:szCs w:val="20"/>
              </w:rPr>
              <w:t>88. artikulua. Hobekuntza Funtsaren kargurako jarduketak.</w:t>
            </w:r>
          </w:p>
        </w:tc>
      </w:tr>
      <w:tr w:rsidR="00F042D5" w:rsidRPr="00272D91" w14:paraId="041E8855" w14:textId="77777777" w:rsidTr="005D66E3">
        <w:trPr>
          <w:jc w:val="center"/>
        </w:trPr>
        <w:tc>
          <w:tcPr>
            <w:tcW w:w="4536" w:type="dxa"/>
            <w:tcMar>
              <w:left w:w="0" w:type="dxa"/>
              <w:right w:w="142" w:type="dxa"/>
            </w:tcMar>
          </w:tcPr>
          <w:p w14:paraId="6B2BAF62" w14:textId="77777777" w:rsidR="00F042D5" w:rsidRPr="00272D91" w:rsidRDefault="00F042D5" w:rsidP="007D34DC">
            <w:pPr>
              <w:pStyle w:val="TDC6"/>
              <w:ind w:left="284"/>
              <w:rPr>
                <w:noProof/>
                <w:szCs w:val="20"/>
              </w:rPr>
            </w:pPr>
            <w:r w:rsidRPr="00272D91">
              <w:rPr>
                <w:noProof/>
                <w:szCs w:val="20"/>
              </w:rPr>
              <w:t>Artículo 89. Promoción de las mejoras forestales.</w:t>
            </w:r>
          </w:p>
        </w:tc>
        <w:tc>
          <w:tcPr>
            <w:tcW w:w="4536" w:type="dxa"/>
            <w:tcMar>
              <w:left w:w="142" w:type="dxa"/>
              <w:right w:w="0" w:type="dxa"/>
            </w:tcMar>
          </w:tcPr>
          <w:p w14:paraId="05F43193" w14:textId="77777777" w:rsidR="00F042D5" w:rsidRPr="00272D91" w:rsidRDefault="00F042D5" w:rsidP="007D34DC">
            <w:pPr>
              <w:pStyle w:val="TDC6"/>
              <w:ind w:left="284"/>
              <w:rPr>
                <w:noProof/>
                <w:szCs w:val="20"/>
              </w:rPr>
            </w:pPr>
            <w:r w:rsidRPr="00272D91">
              <w:rPr>
                <w:noProof/>
                <w:szCs w:val="20"/>
              </w:rPr>
              <w:t>89. artikulua. Basoetako hobekuntzen sustapena.</w:t>
            </w:r>
          </w:p>
        </w:tc>
      </w:tr>
      <w:tr w:rsidR="00F042D5" w:rsidRPr="00272D91" w14:paraId="632A8C36" w14:textId="77777777" w:rsidTr="005D66E3">
        <w:trPr>
          <w:jc w:val="center"/>
        </w:trPr>
        <w:tc>
          <w:tcPr>
            <w:tcW w:w="4536" w:type="dxa"/>
            <w:tcMar>
              <w:left w:w="0" w:type="dxa"/>
              <w:right w:w="142" w:type="dxa"/>
            </w:tcMar>
          </w:tcPr>
          <w:p w14:paraId="2260D3A3" w14:textId="77777777" w:rsidR="00F042D5" w:rsidRPr="00272D91" w:rsidRDefault="00F042D5" w:rsidP="005643A0">
            <w:pPr>
              <w:pStyle w:val="TDC4"/>
              <w:ind w:left="0"/>
              <w:rPr>
                <w:noProof/>
                <w:szCs w:val="20"/>
              </w:rPr>
            </w:pPr>
            <w:r w:rsidRPr="00272D91">
              <w:rPr>
                <w:noProof/>
                <w:szCs w:val="20"/>
              </w:rPr>
              <w:t>CAPÍTULO II. PLAGAS Y ENFERMEDADES FORESTALES</w:t>
            </w:r>
          </w:p>
        </w:tc>
        <w:tc>
          <w:tcPr>
            <w:tcW w:w="4536" w:type="dxa"/>
            <w:tcMar>
              <w:left w:w="142" w:type="dxa"/>
              <w:right w:w="0" w:type="dxa"/>
            </w:tcMar>
          </w:tcPr>
          <w:p w14:paraId="77A3D4E0" w14:textId="77777777" w:rsidR="00F042D5" w:rsidRPr="00272D91" w:rsidRDefault="00F042D5" w:rsidP="005643A0">
            <w:pPr>
              <w:pStyle w:val="TDC4"/>
              <w:ind w:left="0"/>
              <w:rPr>
                <w:noProof/>
                <w:szCs w:val="20"/>
              </w:rPr>
            </w:pPr>
            <w:r w:rsidRPr="00272D91">
              <w:rPr>
                <w:noProof/>
                <w:szCs w:val="20"/>
              </w:rPr>
              <w:t>II. KAPITULUA. BASOETAKO IZURRIAK ETA PATOLOGIAK</w:t>
            </w:r>
          </w:p>
        </w:tc>
      </w:tr>
      <w:tr w:rsidR="00F042D5" w:rsidRPr="00272D91" w14:paraId="04237215" w14:textId="77777777" w:rsidTr="005D66E3">
        <w:trPr>
          <w:jc w:val="center"/>
        </w:trPr>
        <w:tc>
          <w:tcPr>
            <w:tcW w:w="4536" w:type="dxa"/>
            <w:tcMar>
              <w:left w:w="0" w:type="dxa"/>
              <w:right w:w="142" w:type="dxa"/>
            </w:tcMar>
          </w:tcPr>
          <w:p w14:paraId="7251D0C0" w14:textId="77777777" w:rsidR="00F042D5" w:rsidRPr="00272D91" w:rsidRDefault="00F042D5" w:rsidP="007D34DC">
            <w:pPr>
              <w:pStyle w:val="TDC6"/>
              <w:ind w:left="284"/>
              <w:rPr>
                <w:noProof/>
                <w:szCs w:val="20"/>
              </w:rPr>
            </w:pPr>
            <w:r w:rsidRPr="00272D91">
              <w:rPr>
                <w:noProof/>
                <w:szCs w:val="20"/>
              </w:rPr>
              <w:t>Artículo 90. Regla general.</w:t>
            </w:r>
          </w:p>
        </w:tc>
        <w:tc>
          <w:tcPr>
            <w:tcW w:w="4536" w:type="dxa"/>
            <w:tcMar>
              <w:left w:w="142" w:type="dxa"/>
              <w:right w:w="0" w:type="dxa"/>
            </w:tcMar>
          </w:tcPr>
          <w:p w14:paraId="47C24D7C" w14:textId="77777777" w:rsidR="00F042D5" w:rsidRPr="00272D91" w:rsidRDefault="00F042D5" w:rsidP="007D34DC">
            <w:pPr>
              <w:pStyle w:val="TDC6"/>
              <w:ind w:left="284"/>
              <w:rPr>
                <w:noProof/>
                <w:szCs w:val="20"/>
              </w:rPr>
            </w:pPr>
            <w:r w:rsidRPr="00272D91">
              <w:rPr>
                <w:noProof/>
                <w:szCs w:val="20"/>
              </w:rPr>
              <w:t>90. artikulua. Arau orokorra.</w:t>
            </w:r>
          </w:p>
        </w:tc>
      </w:tr>
      <w:tr w:rsidR="00F042D5" w:rsidRPr="00272D91" w14:paraId="18AB369D" w14:textId="77777777" w:rsidTr="005D66E3">
        <w:trPr>
          <w:jc w:val="center"/>
        </w:trPr>
        <w:tc>
          <w:tcPr>
            <w:tcW w:w="4536" w:type="dxa"/>
            <w:tcMar>
              <w:left w:w="0" w:type="dxa"/>
              <w:right w:w="142" w:type="dxa"/>
            </w:tcMar>
          </w:tcPr>
          <w:p w14:paraId="5EDC2F8C" w14:textId="77777777" w:rsidR="00F042D5" w:rsidRPr="00272D91" w:rsidRDefault="00F042D5" w:rsidP="007D34DC">
            <w:pPr>
              <w:pStyle w:val="TDC6"/>
              <w:ind w:left="284"/>
              <w:rPr>
                <w:noProof/>
                <w:szCs w:val="20"/>
              </w:rPr>
            </w:pPr>
            <w:r w:rsidRPr="00272D91">
              <w:rPr>
                <w:noProof/>
                <w:szCs w:val="20"/>
              </w:rPr>
              <w:t>Artículo 91. Obligaciones de las personas titulares de los montes respecto de la existencia de enfermedades forestales.</w:t>
            </w:r>
          </w:p>
        </w:tc>
        <w:tc>
          <w:tcPr>
            <w:tcW w:w="4536" w:type="dxa"/>
            <w:tcMar>
              <w:left w:w="142" w:type="dxa"/>
              <w:right w:w="0" w:type="dxa"/>
            </w:tcMar>
          </w:tcPr>
          <w:p w14:paraId="4018F63C" w14:textId="77777777" w:rsidR="00F042D5" w:rsidRPr="00272D91" w:rsidRDefault="00F042D5" w:rsidP="007D34DC">
            <w:pPr>
              <w:pStyle w:val="TDC6"/>
              <w:ind w:left="284"/>
              <w:rPr>
                <w:noProof/>
                <w:szCs w:val="20"/>
              </w:rPr>
            </w:pPr>
            <w:r w:rsidRPr="00272D91">
              <w:rPr>
                <w:noProof/>
                <w:szCs w:val="20"/>
              </w:rPr>
              <w:t>91. artikulua. Mendien titularrek basoetako gaixotasunei dagokienez dituzten betebeharrak.</w:t>
            </w:r>
          </w:p>
        </w:tc>
      </w:tr>
      <w:tr w:rsidR="00F042D5" w:rsidRPr="00272D91" w14:paraId="17A5B293" w14:textId="77777777" w:rsidTr="005D66E3">
        <w:trPr>
          <w:jc w:val="center"/>
        </w:trPr>
        <w:tc>
          <w:tcPr>
            <w:tcW w:w="4536" w:type="dxa"/>
            <w:tcMar>
              <w:left w:w="0" w:type="dxa"/>
              <w:right w:w="142" w:type="dxa"/>
            </w:tcMar>
          </w:tcPr>
          <w:p w14:paraId="7B5ADE34" w14:textId="77777777" w:rsidR="00F042D5" w:rsidRPr="00272D91" w:rsidRDefault="00F042D5" w:rsidP="007D34DC">
            <w:pPr>
              <w:pStyle w:val="TDC6"/>
              <w:ind w:left="284"/>
              <w:rPr>
                <w:noProof/>
                <w:szCs w:val="20"/>
              </w:rPr>
            </w:pPr>
            <w:r w:rsidRPr="00272D91">
              <w:rPr>
                <w:noProof/>
                <w:szCs w:val="20"/>
              </w:rPr>
              <w:t>Artículo 92. Declaración de la existencia de plagas o enfermedades.</w:t>
            </w:r>
          </w:p>
        </w:tc>
        <w:tc>
          <w:tcPr>
            <w:tcW w:w="4536" w:type="dxa"/>
            <w:tcMar>
              <w:left w:w="142" w:type="dxa"/>
              <w:right w:w="0" w:type="dxa"/>
            </w:tcMar>
          </w:tcPr>
          <w:p w14:paraId="680B616E" w14:textId="77777777" w:rsidR="00F042D5" w:rsidRPr="00272D91" w:rsidRDefault="00F042D5" w:rsidP="007D34DC">
            <w:pPr>
              <w:pStyle w:val="TDC6"/>
              <w:ind w:left="284"/>
              <w:rPr>
                <w:noProof/>
                <w:szCs w:val="20"/>
              </w:rPr>
            </w:pPr>
            <w:r w:rsidRPr="00272D91">
              <w:rPr>
                <w:noProof/>
                <w:szCs w:val="20"/>
              </w:rPr>
              <w:t>92. artikulua. Izurriak edo gaixotasunak daudela dioen deklarazioa.</w:t>
            </w:r>
          </w:p>
        </w:tc>
      </w:tr>
      <w:tr w:rsidR="00F042D5" w:rsidRPr="00272D91" w14:paraId="38751794" w14:textId="77777777" w:rsidTr="005D66E3">
        <w:trPr>
          <w:jc w:val="center"/>
        </w:trPr>
        <w:tc>
          <w:tcPr>
            <w:tcW w:w="4536" w:type="dxa"/>
            <w:tcMar>
              <w:left w:w="0" w:type="dxa"/>
              <w:right w:w="142" w:type="dxa"/>
            </w:tcMar>
          </w:tcPr>
          <w:p w14:paraId="4AC05D4F" w14:textId="77777777" w:rsidR="00F042D5" w:rsidRPr="00272D91" w:rsidRDefault="00F042D5" w:rsidP="007D34DC">
            <w:pPr>
              <w:pStyle w:val="TDC6"/>
              <w:ind w:left="284"/>
              <w:rPr>
                <w:noProof/>
                <w:szCs w:val="20"/>
              </w:rPr>
            </w:pPr>
            <w:r w:rsidRPr="00272D91">
              <w:rPr>
                <w:noProof/>
                <w:szCs w:val="20"/>
              </w:rPr>
              <w:t>Artículo 93. Actuaciones especiales o urgentes.</w:t>
            </w:r>
          </w:p>
        </w:tc>
        <w:tc>
          <w:tcPr>
            <w:tcW w:w="4536" w:type="dxa"/>
            <w:tcMar>
              <w:left w:w="142" w:type="dxa"/>
              <w:right w:w="0" w:type="dxa"/>
            </w:tcMar>
          </w:tcPr>
          <w:p w14:paraId="50C88A79" w14:textId="77777777" w:rsidR="00F042D5" w:rsidRPr="00272D91" w:rsidRDefault="00F042D5" w:rsidP="007D34DC">
            <w:pPr>
              <w:pStyle w:val="TDC6"/>
              <w:ind w:left="284"/>
              <w:rPr>
                <w:noProof/>
                <w:szCs w:val="20"/>
              </w:rPr>
            </w:pPr>
            <w:r w:rsidRPr="00272D91">
              <w:rPr>
                <w:noProof/>
                <w:szCs w:val="20"/>
              </w:rPr>
              <w:t>93. artikulua. Jarduketa bereziak edo urgenteak.</w:t>
            </w:r>
          </w:p>
        </w:tc>
      </w:tr>
      <w:tr w:rsidR="00F042D5" w:rsidRPr="00272D91" w14:paraId="7D242FE7" w14:textId="77777777" w:rsidTr="005D66E3">
        <w:trPr>
          <w:jc w:val="center"/>
        </w:trPr>
        <w:tc>
          <w:tcPr>
            <w:tcW w:w="4536" w:type="dxa"/>
            <w:tcMar>
              <w:left w:w="0" w:type="dxa"/>
              <w:right w:w="142" w:type="dxa"/>
            </w:tcMar>
          </w:tcPr>
          <w:p w14:paraId="7F165783" w14:textId="77777777" w:rsidR="00F042D5" w:rsidRPr="00272D91" w:rsidRDefault="00F042D5" w:rsidP="007D34DC">
            <w:pPr>
              <w:pStyle w:val="TDC6"/>
              <w:ind w:left="284"/>
              <w:rPr>
                <w:noProof/>
                <w:szCs w:val="20"/>
              </w:rPr>
            </w:pPr>
            <w:r w:rsidRPr="00272D91">
              <w:rPr>
                <w:noProof/>
                <w:szCs w:val="20"/>
              </w:rPr>
              <w:t>Artículo 94. Intervención administrativa.</w:t>
            </w:r>
          </w:p>
        </w:tc>
        <w:tc>
          <w:tcPr>
            <w:tcW w:w="4536" w:type="dxa"/>
            <w:tcMar>
              <w:left w:w="142" w:type="dxa"/>
              <w:right w:w="0" w:type="dxa"/>
            </w:tcMar>
          </w:tcPr>
          <w:p w14:paraId="17283920" w14:textId="77777777" w:rsidR="00F042D5" w:rsidRPr="00272D91" w:rsidRDefault="00F042D5" w:rsidP="007D34DC">
            <w:pPr>
              <w:pStyle w:val="TDC6"/>
              <w:ind w:left="284"/>
              <w:rPr>
                <w:noProof/>
                <w:szCs w:val="20"/>
              </w:rPr>
            </w:pPr>
            <w:r w:rsidRPr="00272D91">
              <w:rPr>
                <w:noProof/>
                <w:szCs w:val="20"/>
              </w:rPr>
              <w:t>94. artikulua. Administrazioaren esku-hartzea.</w:t>
            </w:r>
          </w:p>
        </w:tc>
      </w:tr>
      <w:tr w:rsidR="00F042D5" w:rsidRPr="00272D91" w14:paraId="0158C493" w14:textId="77777777" w:rsidTr="005D66E3">
        <w:trPr>
          <w:jc w:val="center"/>
        </w:trPr>
        <w:tc>
          <w:tcPr>
            <w:tcW w:w="4536" w:type="dxa"/>
            <w:tcMar>
              <w:left w:w="0" w:type="dxa"/>
              <w:right w:w="142" w:type="dxa"/>
            </w:tcMar>
          </w:tcPr>
          <w:p w14:paraId="704EA25B" w14:textId="77777777" w:rsidR="00F042D5" w:rsidRPr="00272D91" w:rsidRDefault="00F042D5" w:rsidP="005643A0">
            <w:pPr>
              <w:pStyle w:val="TDC4"/>
              <w:ind w:left="0"/>
              <w:rPr>
                <w:noProof/>
                <w:szCs w:val="20"/>
              </w:rPr>
            </w:pPr>
            <w:r w:rsidRPr="00272D91">
              <w:rPr>
                <w:noProof/>
                <w:szCs w:val="20"/>
              </w:rPr>
              <w:t>CAPÍTULO III. INCENDIOS FORESTALES</w:t>
            </w:r>
          </w:p>
        </w:tc>
        <w:tc>
          <w:tcPr>
            <w:tcW w:w="4536" w:type="dxa"/>
            <w:tcMar>
              <w:left w:w="142" w:type="dxa"/>
              <w:right w:w="0" w:type="dxa"/>
            </w:tcMar>
          </w:tcPr>
          <w:p w14:paraId="13B77D90" w14:textId="77777777" w:rsidR="00F042D5" w:rsidRPr="00272D91" w:rsidRDefault="00F042D5" w:rsidP="005643A0">
            <w:pPr>
              <w:pStyle w:val="TDC4"/>
              <w:ind w:left="0"/>
              <w:rPr>
                <w:noProof/>
                <w:szCs w:val="20"/>
              </w:rPr>
            </w:pPr>
            <w:r w:rsidRPr="00272D91">
              <w:rPr>
                <w:noProof/>
                <w:szCs w:val="20"/>
              </w:rPr>
              <w:t>III. KAPITULUA. BASO-SUTEAK</w:t>
            </w:r>
          </w:p>
        </w:tc>
      </w:tr>
      <w:tr w:rsidR="00F042D5" w:rsidRPr="00D43645" w14:paraId="3C37408A" w14:textId="77777777" w:rsidTr="005D66E3">
        <w:trPr>
          <w:jc w:val="center"/>
        </w:trPr>
        <w:tc>
          <w:tcPr>
            <w:tcW w:w="4536" w:type="dxa"/>
            <w:tcMar>
              <w:left w:w="0" w:type="dxa"/>
              <w:right w:w="142" w:type="dxa"/>
            </w:tcMar>
          </w:tcPr>
          <w:p w14:paraId="4579E4EA" w14:textId="77777777" w:rsidR="00F042D5" w:rsidRPr="00D43645" w:rsidRDefault="00F042D5" w:rsidP="0047419D">
            <w:pPr>
              <w:pStyle w:val="Seccin"/>
              <w:spacing w:before="180"/>
              <w:ind w:left="284"/>
              <w:jc w:val="left"/>
              <w:rPr>
                <w:caps/>
              </w:rPr>
            </w:pPr>
            <w:r w:rsidRPr="00D43645">
              <w:rPr>
                <w:caps/>
              </w:rPr>
              <w:t>SECCIÓN 1ª. COMPETENCIAS Y COORDINACIÓN</w:t>
            </w:r>
          </w:p>
        </w:tc>
        <w:tc>
          <w:tcPr>
            <w:tcW w:w="4536" w:type="dxa"/>
            <w:tcMar>
              <w:left w:w="142" w:type="dxa"/>
              <w:right w:w="0" w:type="dxa"/>
            </w:tcMar>
          </w:tcPr>
          <w:p w14:paraId="704FB09C" w14:textId="77777777" w:rsidR="00F042D5" w:rsidRPr="00D43645" w:rsidRDefault="00F042D5" w:rsidP="0047419D">
            <w:pPr>
              <w:pStyle w:val="Seccin"/>
              <w:spacing w:before="180"/>
              <w:ind w:left="284"/>
              <w:jc w:val="left"/>
              <w:rPr>
                <w:caps/>
              </w:rPr>
            </w:pPr>
            <w:r w:rsidRPr="00D43645">
              <w:rPr>
                <w:caps/>
              </w:rPr>
              <w:t>1. ATALA. ESKUMENAK ETA KOORDINAZIOA</w:t>
            </w:r>
          </w:p>
        </w:tc>
      </w:tr>
      <w:tr w:rsidR="00F042D5" w:rsidRPr="00272D91" w14:paraId="025AEDAB" w14:textId="77777777" w:rsidTr="005D66E3">
        <w:trPr>
          <w:jc w:val="center"/>
        </w:trPr>
        <w:tc>
          <w:tcPr>
            <w:tcW w:w="4536" w:type="dxa"/>
            <w:tcMar>
              <w:left w:w="0" w:type="dxa"/>
              <w:right w:w="142" w:type="dxa"/>
            </w:tcMar>
          </w:tcPr>
          <w:p w14:paraId="2EB3CF51" w14:textId="77777777" w:rsidR="00F042D5" w:rsidRPr="00272D91" w:rsidRDefault="00F042D5" w:rsidP="007D34DC">
            <w:pPr>
              <w:pStyle w:val="TDC6"/>
              <w:ind w:left="284"/>
              <w:rPr>
                <w:noProof/>
                <w:szCs w:val="20"/>
              </w:rPr>
            </w:pPr>
            <w:r w:rsidRPr="00272D91">
              <w:rPr>
                <w:noProof/>
                <w:szCs w:val="20"/>
              </w:rPr>
              <w:t>Artículo 95. Funciones de la Administración Forestal.</w:t>
            </w:r>
          </w:p>
        </w:tc>
        <w:tc>
          <w:tcPr>
            <w:tcW w:w="4536" w:type="dxa"/>
            <w:tcMar>
              <w:left w:w="142" w:type="dxa"/>
              <w:right w:w="0" w:type="dxa"/>
            </w:tcMar>
          </w:tcPr>
          <w:p w14:paraId="43252074" w14:textId="77777777" w:rsidR="00F042D5" w:rsidRPr="00272D91" w:rsidRDefault="00F042D5" w:rsidP="007D34DC">
            <w:pPr>
              <w:pStyle w:val="TDC6"/>
              <w:ind w:left="284"/>
              <w:rPr>
                <w:noProof/>
                <w:szCs w:val="20"/>
              </w:rPr>
            </w:pPr>
            <w:r w:rsidRPr="00272D91">
              <w:rPr>
                <w:noProof/>
                <w:szCs w:val="20"/>
              </w:rPr>
              <w:t>95. artikulua. Baso-administrazioaren eginkizunak.</w:t>
            </w:r>
          </w:p>
        </w:tc>
      </w:tr>
      <w:tr w:rsidR="00F042D5" w:rsidRPr="00272D91" w14:paraId="7C0AA65B" w14:textId="77777777" w:rsidTr="005D66E3">
        <w:trPr>
          <w:jc w:val="center"/>
        </w:trPr>
        <w:tc>
          <w:tcPr>
            <w:tcW w:w="4536" w:type="dxa"/>
            <w:tcMar>
              <w:left w:w="0" w:type="dxa"/>
              <w:right w:w="142" w:type="dxa"/>
            </w:tcMar>
          </w:tcPr>
          <w:p w14:paraId="755C5F55" w14:textId="77777777" w:rsidR="00F042D5" w:rsidRPr="00272D91" w:rsidRDefault="00F042D5" w:rsidP="007D34DC">
            <w:pPr>
              <w:pStyle w:val="TDC6"/>
              <w:ind w:left="284"/>
              <w:rPr>
                <w:noProof/>
                <w:szCs w:val="20"/>
              </w:rPr>
            </w:pPr>
            <w:r w:rsidRPr="00272D91">
              <w:rPr>
                <w:noProof/>
                <w:szCs w:val="20"/>
              </w:rPr>
              <w:t>Artículo 96. Coordinación entre administraciones.</w:t>
            </w:r>
          </w:p>
        </w:tc>
        <w:tc>
          <w:tcPr>
            <w:tcW w:w="4536" w:type="dxa"/>
            <w:tcMar>
              <w:left w:w="142" w:type="dxa"/>
              <w:right w:w="0" w:type="dxa"/>
            </w:tcMar>
          </w:tcPr>
          <w:p w14:paraId="73C23225" w14:textId="77777777" w:rsidR="00F042D5" w:rsidRPr="00272D91" w:rsidRDefault="00F042D5" w:rsidP="007D34DC">
            <w:pPr>
              <w:pStyle w:val="TDC6"/>
              <w:ind w:left="284"/>
              <w:rPr>
                <w:noProof/>
                <w:szCs w:val="20"/>
              </w:rPr>
            </w:pPr>
            <w:r w:rsidRPr="00272D91">
              <w:rPr>
                <w:noProof/>
                <w:szCs w:val="20"/>
              </w:rPr>
              <w:t>96. artikulua. Administrazioen arteko koordinazioa.</w:t>
            </w:r>
          </w:p>
        </w:tc>
      </w:tr>
      <w:tr w:rsidR="00F042D5" w:rsidRPr="00D43645" w14:paraId="60C41038" w14:textId="77777777" w:rsidTr="005D66E3">
        <w:trPr>
          <w:jc w:val="center"/>
        </w:trPr>
        <w:tc>
          <w:tcPr>
            <w:tcW w:w="4536" w:type="dxa"/>
            <w:tcMar>
              <w:left w:w="0" w:type="dxa"/>
              <w:right w:w="142" w:type="dxa"/>
            </w:tcMar>
          </w:tcPr>
          <w:p w14:paraId="3F9CE712" w14:textId="77777777" w:rsidR="00F042D5" w:rsidRPr="00D43645" w:rsidRDefault="00F042D5" w:rsidP="0047419D">
            <w:pPr>
              <w:pStyle w:val="Seccin"/>
              <w:spacing w:before="180"/>
              <w:ind w:left="284"/>
              <w:jc w:val="left"/>
              <w:rPr>
                <w:caps/>
              </w:rPr>
            </w:pPr>
            <w:r w:rsidRPr="00D43645">
              <w:rPr>
                <w:caps/>
              </w:rPr>
              <w:t>SECCIÓN 2ª. PREVENCIÓN Y DEFENSA ANTE EL RIESGO DE INCENDIOS FORESTALES</w:t>
            </w:r>
          </w:p>
        </w:tc>
        <w:tc>
          <w:tcPr>
            <w:tcW w:w="4536" w:type="dxa"/>
            <w:tcMar>
              <w:left w:w="142" w:type="dxa"/>
              <w:right w:w="0" w:type="dxa"/>
            </w:tcMar>
          </w:tcPr>
          <w:p w14:paraId="01597AAE" w14:textId="77777777" w:rsidR="00F042D5" w:rsidRPr="00D43645" w:rsidRDefault="00F042D5" w:rsidP="0047419D">
            <w:pPr>
              <w:pStyle w:val="Seccin"/>
              <w:spacing w:before="180"/>
              <w:ind w:left="284"/>
              <w:jc w:val="left"/>
              <w:rPr>
                <w:caps/>
              </w:rPr>
            </w:pPr>
            <w:r w:rsidRPr="00D43645">
              <w:rPr>
                <w:caps/>
              </w:rPr>
              <w:t>2. ATALA. PREBENTZIOA ETA DEFENTSA BASO-SUTEEN ARRISKUAREN AURREAN</w:t>
            </w:r>
          </w:p>
        </w:tc>
      </w:tr>
      <w:tr w:rsidR="00F042D5" w:rsidRPr="00272D91" w14:paraId="13639C57" w14:textId="77777777" w:rsidTr="005D66E3">
        <w:trPr>
          <w:jc w:val="center"/>
        </w:trPr>
        <w:tc>
          <w:tcPr>
            <w:tcW w:w="4536" w:type="dxa"/>
            <w:tcMar>
              <w:left w:w="0" w:type="dxa"/>
              <w:right w:w="142" w:type="dxa"/>
            </w:tcMar>
          </w:tcPr>
          <w:p w14:paraId="5CAF1839" w14:textId="77777777" w:rsidR="00F042D5" w:rsidRPr="00272D91" w:rsidRDefault="00F042D5" w:rsidP="007D34DC">
            <w:pPr>
              <w:pStyle w:val="TDC6"/>
              <w:ind w:left="284"/>
              <w:rPr>
                <w:noProof/>
                <w:szCs w:val="20"/>
              </w:rPr>
            </w:pPr>
            <w:r w:rsidRPr="00272D91">
              <w:rPr>
                <w:noProof/>
                <w:szCs w:val="20"/>
              </w:rPr>
              <w:t>Artículo 97. Planes de prevención, vigilancia y extinción de incendios.</w:t>
            </w:r>
          </w:p>
        </w:tc>
        <w:tc>
          <w:tcPr>
            <w:tcW w:w="4536" w:type="dxa"/>
            <w:tcMar>
              <w:left w:w="142" w:type="dxa"/>
              <w:right w:w="0" w:type="dxa"/>
            </w:tcMar>
          </w:tcPr>
          <w:p w14:paraId="44412CE1" w14:textId="77777777" w:rsidR="00F042D5" w:rsidRPr="00272D91" w:rsidRDefault="00F042D5" w:rsidP="007D34DC">
            <w:pPr>
              <w:pStyle w:val="TDC6"/>
              <w:ind w:left="284"/>
              <w:rPr>
                <w:noProof/>
                <w:szCs w:val="20"/>
              </w:rPr>
            </w:pPr>
            <w:r w:rsidRPr="00272D91">
              <w:rPr>
                <w:noProof/>
                <w:szCs w:val="20"/>
              </w:rPr>
              <w:t>97. artikulua. Suteak prebenitzeko, zaintzeko eta itzaltzeko planak.</w:t>
            </w:r>
          </w:p>
        </w:tc>
      </w:tr>
      <w:tr w:rsidR="00F042D5" w:rsidRPr="00272D91" w14:paraId="28705796" w14:textId="77777777" w:rsidTr="005D66E3">
        <w:trPr>
          <w:jc w:val="center"/>
        </w:trPr>
        <w:tc>
          <w:tcPr>
            <w:tcW w:w="4536" w:type="dxa"/>
            <w:tcMar>
              <w:left w:w="0" w:type="dxa"/>
              <w:right w:w="142" w:type="dxa"/>
            </w:tcMar>
          </w:tcPr>
          <w:p w14:paraId="6F717EF5" w14:textId="77777777" w:rsidR="00F042D5" w:rsidRPr="00272D91" w:rsidRDefault="00F042D5" w:rsidP="007D34DC">
            <w:pPr>
              <w:pStyle w:val="TDC6"/>
              <w:ind w:left="284"/>
              <w:rPr>
                <w:noProof/>
                <w:szCs w:val="20"/>
              </w:rPr>
            </w:pPr>
            <w:r w:rsidRPr="00272D91">
              <w:rPr>
                <w:noProof/>
                <w:szCs w:val="20"/>
              </w:rPr>
              <w:t>Artículo 98. Prohibiciones y restricciones en situaciones de emergencia.</w:t>
            </w:r>
          </w:p>
        </w:tc>
        <w:tc>
          <w:tcPr>
            <w:tcW w:w="4536" w:type="dxa"/>
            <w:tcMar>
              <w:left w:w="142" w:type="dxa"/>
              <w:right w:w="0" w:type="dxa"/>
            </w:tcMar>
          </w:tcPr>
          <w:p w14:paraId="70207689" w14:textId="77777777" w:rsidR="00F042D5" w:rsidRPr="00272D91" w:rsidRDefault="00F042D5" w:rsidP="007D34DC">
            <w:pPr>
              <w:pStyle w:val="TDC6"/>
              <w:ind w:left="284"/>
              <w:rPr>
                <w:noProof/>
                <w:szCs w:val="20"/>
              </w:rPr>
            </w:pPr>
            <w:r w:rsidRPr="00272D91">
              <w:rPr>
                <w:noProof/>
                <w:szCs w:val="20"/>
              </w:rPr>
              <w:t>98. artikulua. Larrialdi-egoeretarako debekuak eta murrizketak.</w:t>
            </w:r>
          </w:p>
        </w:tc>
      </w:tr>
      <w:tr w:rsidR="00F042D5" w:rsidRPr="00272D91" w14:paraId="1D4F0493" w14:textId="77777777" w:rsidTr="005D66E3">
        <w:trPr>
          <w:jc w:val="center"/>
        </w:trPr>
        <w:tc>
          <w:tcPr>
            <w:tcW w:w="4536" w:type="dxa"/>
            <w:tcMar>
              <w:left w:w="0" w:type="dxa"/>
              <w:right w:w="142" w:type="dxa"/>
            </w:tcMar>
          </w:tcPr>
          <w:p w14:paraId="78DCEC08" w14:textId="77777777" w:rsidR="00F042D5" w:rsidRPr="00272D91" w:rsidRDefault="00F042D5" w:rsidP="007D34DC">
            <w:pPr>
              <w:pStyle w:val="TDC6"/>
              <w:ind w:left="284"/>
              <w:rPr>
                <w:noProof/>
                <w:szCs w:val="20"/>
              </w:rPr>
            </w:pPr>
            <w:r w:rsidRPr="00272D91">
              <w:rPr>
                <w:noProof/>
                <w:szCs w:val="20"/>
              </w:rPr>
              <w:t>Artículo 99. Otras medidas de prevención y defensa.</w:t>
            </w:r>
          </w:p>
        </w:tc>
        <w:tc>
          <w:tcPr>
            <w:tcW w:w="4536" w:type="dxa"/>
            <w:tcMar>
              <w:left w:w="142" w:type="dxa"/>
              <w:right w:w="0" w:type="dxa"/>
            </w:tcMar>
          </w:tcPr>
          <w:p w14:paraId="4E57E73E" w14:textId="77777777" w:rsidR="00F042D5" w:rsidRPr="00272D91" w:rsidRDefault="00F042D5" w:rsidP="007D34DC">
            <w:pPr>
              <w:pStyle w:val="TDC6"/>
              <w:ind w:left="284"/>
              <w:rPr>
                <w:noProof/>
                <w:szCs w:val="20"/>
              </w:rPr>
            </w:pPr>
            <w:r w:rsidRPr="00272D91">
              <w:rPr>
                <w:noProof/>
                <w:szCs w:val="20"/>
              </w:rPr>
              <w:t>99. artikulua. Beste prebentzio- eta defentsa-neurri batzuk.</w:t>
            </w:r>
          </w:p>
        </w:tc>
      </w:tr>
      <w:tr w:rsidR="00F042D5" w:rsidRPr="00272D91" w14:paraId="5773134B" w14:textId="77777777" w:rsidTr="005D66E3">
        <w:trPr>
          <w:jc w:val="center"/>
        </w:trPr>
        <w:tc>
          <w:tcPr>
            <w:tcW w:w="4536" w:type="dxa"/>
            <w:tcMar>
              <w:left w:w="0" w:type="dxa"/>
              <w:right w:w="142" w:type="dxa"/>
            </w:tcMar>
          </w:tcPr>
          <w:p w14:paraId="7B6F4714" w14:textId="77777777" w:rsidR="00F042D5" w:rsidRPr="00272D91" w:rsidRDefault="00F042D5" w:rsidP="007D34DC">
            <w:pPr>
              <w:pStyle w:val="TDC6"/>
              <w:ind w:left="284"/>
              <w:rPr>
                <w:noProof/>
                <w:szCs w:val="20"/>
              </w:rPr>
            </w:pPr>
            <w:r w:rsidRPr="00272D91">
              <w:rPr>
                <w:noProof/>
                <w:szCs w:val="20"/>
              </w:rPr>
              <w:t>Artículo 100. Control de deficiencias infraestructurales.</w:t>
            </w:r>
          </w:p>
        </w:tc>
        <w:tc>
          <w:tcPr>
            <w:tcW w:w="4536" w:type="dxa"/>
            <w:tcMar>
              <w:left w:w="142" w:type="dxa"/>
              <w:right w:w="0" w:type="dxa"/>
            </w:tcMar>
          </w:tcPr>
          <w:p w14:paraId="7706B5A3" w14:textId="77777777" w:rsidR="00F042D5" w:rsidRPr="00272D91" w:rsidRDefault="00F042D5" w:rsidP="007D34DC">
            <w:pPr>
              <w:pStyle w:val="TDC6"/>
              <w:ind w:left="284"/>
              <w:rPr>
                <w:noProof/>
                <w:szCs w:val="20"/>
              </w:rPr>
            </w:pPr>
            <w:r w:rsidRPr="00272D91">
              <w:rPr>
                <w:noProof/>
                <w:szCs w:val="20"/>
              </w:rPr>
              <w:t>100. artikulua. Azpiegituren arloko akatsen kontrola.</w:t>
            </w:r>
          </w:p>
        </w:tc>
      </w:tr>
      <w:tr w:rsidR="00F042D5" w:rsidRPr="00272D91" w14:paraId="123EBC2F" w14:textId="77777777" w:rsidTr="005D66E3">
        <w:trPr>
          <w:jc w:val="center"/>
        </w:trPr>
        <w:tc>
          <w:tcPr>
            <w:tcW w:w="4536" w:type="dxa"/>
            <w:tcMar>
              <w:left w:w="0" w:type="dxa"/>
              <w:right w:w="142" w:type="dxa"/>
            </w:tcMar>
          </w:tcPr>
          <w:p w14:paraId="74B7FF6E" w14:textId="77777777" w:rsidR="00F042D5" w:rsidRPr="00272D91" w:rsidRDefault="00F042D5" w:rsidP="007D34DC">
            <w:pPr>
              <w:pStyle w:val="TDC6"/>
              <w:ind w:left="284"/>
              <w:rPr>
                <w:noProof/>
                <w:szCs w:val="20"/>
              </w:rPr>
            </w:pPr>
            <w:r w:rsidRPr="00272D91">
              <w:rPr>
                <w:noProof/>
                <w:szCs w:val="20"/>
              </w:rPr>
              <w:t>Artículo 101. Inmodificabilidad del uso de los terrenos incendiados.</w:t>
            </w:r>
          </w:p>
        </w:tc>
        <w:tc>
          <w:tcPr>
            <w:tcW w:w="4536" w:type="dxa"/>
            <w:tcMar>
              <w:left w:w="142" w:type="dxa"/>
              <w:right w:w="0" w:type="dxa"/>
            </w:tcMar>
          </w:tcPr>
          <w:p w14:paraId="51CF2156" w14:textId="77777777" w:rsidR="00F042D5" w:rsidRPr="00272D91" w:rsidRDefault="00F042D5" w:rsidP="007D34DC">
            <w:pPr>
              <w:pStyle w:val="TDC6"/>
              <w:ind w:left="284"/>
              <w:rPr>
                <w:noProof/>
                <w:szCs w:val="20"/>
              </w:rPr>
            </w:pPr>
            <w:r w:rsidRPr="00272D91">
              <w:rPr>
                <w:noProof/>
                <w:szCs w:val="20"/>
              </w:rPr>
              <w:t>101. artikulua. Erretako lurren erabileraren aldaezintasuna.</w:t>
            </w:r>
          </w:p>
        </w:tc>
      </w:tr>
      <w:tr w:rsidR="00F042D5" w:rsidRPr="00272D91" w14:paraId="6A6F0BAF" w14:textId="77777777" w:rsidTr="005D66E3">
        <w:trPr>
          <w:jc w:val="center"/>
        </w:trPr>
        <w:tc>
          <w:tcPr>
            <w:tcW w:w="4536" w:type="dxa"/>
            <w:tcMar>
              <w:left w:w="0" w:type="dxa"/>
              <w:right w:w="142" w:type="dxa"/>
            </w:tcMar>
          </w:tcPr>
          <w:p w14:paraId="0BC605AF" w14:textId="77777777" w:rsidR="00F042D5" w:rsidRPr="00272D91" w:rsidRDefault="00F042D5" w:rsidP="007D34DC">
            <w:pPr>
              <w:pStyle w:val="TDC6"/>
              <w:ind w:left="284"/>
              <w:rPr>
                <w:noProof/>
                <w:szCs w:val="20"/>
              </w:rPr>
            </w:pPr>
            <w:r w:rsidRPr="00272D91">
              <w:rPr>
                <w:noProof/>
                <w:szCs w:val="20"/>
              </w:rPr>
              <w:t>Artículo 102. Deber de alertar a la autoridad en caso de incendio.</w:t>
            </w:r>
          </w:p>
        </w:tc>
        <w:tc>
          <w:tcPr>
            <w:tcW w:w="4536" w:type="dxa"/>
            <w:tcMar>
              <w:left w:w="142" w:type="dxa"/>
              <w:right w:w="0" w:type="dxa"/>
            </w:tcMar>
          </w:tcPr>
          <w:p w14:paraId="46D4BD4D" w14:textId="77777777" w:rsidR="00F042D5" w:rsidRPr="00272D91" w:rsidRDefault="00F042D5" w:rsidP="007D34DC">
            <w:pPr>
              <w:pStyle w:val="TDC6"/>
              <w:ind w:left="284"/>
              <w:rPr>
                <w:noProof/>
                <w:szCs w:val="20"/>
              </w:rPr>
            </w:pPr>
            <w:r w:rsidRPr="00272D91">
              <w:rPr>
                <w:noProof/>
                <w:szCs w:val="20"/>
              </w:rPr>
              <w:t>102. artikulua. Sutea gertatuz gero agintariak ohartarazteko betebeharra.</w:t>
            </w:r>
          </w:p>
        </w:tc>
      </w:tr>
      <w:tr w:rsidR="00F042D5" w:rsidRPr="00272D91" w14:paraId="4A52489F" w14:textId="77777777" w:rsidTr="005D66E3">
        <w:trPr>
          <w:jc w:val="center"/>
        </w:trPr>
        <w:tc>
          <w:tcPr>
            <w:tcW w:w="4536" w:type="dxa"/>
            <w:tcMar>
              <w:left w:w="0" w:type="dxa"/>
              <w:right w:w="142" w:type="dxa"/>
            </w:tcMar>
          </w:tcPr>
          <w:p w14:paraId="41203B2D" w14:textId="77777777" w:rsidR="00F042D5" w:rsidRPr="00272D91" w:rsidRDefault="00F042D5" w:rsidP="007D34DC">
            <w:pPr>
              <w:pStyle w:val="TDC6"/>
              <w:ind w:left="284"/>
              <w:rPr>
                <w:noProof/>
                <w:szCs w:val="20"/>
              </w:rPr>
            </w:pPr>
            <w:r w:rsidRPr="00272D91">
              <w:rPr>
                <w:noProof/>
                <w:szCs w:val="20"/>
              </w:rPr>
              <w:t>Artículo 103. Quema de restos vegetales.</w:t>
            </w:r>
          </w:p>
        </w:tc>
        <w:tc>
          <w:tcPr>
            <w:tcW w:w="4536" w:type="dxa"/>
            <w:tcMar>
              <w:left w:w="142" w:type="dxa"/>
              <w:right w:w="0" w:type="dxa"/>
            </w:tcMar>
          </w:tcPr>
          <w:p w14:paraId="0C8AF7D4" w14:textId="77777777" w:rsidR="00F042D5" w:rsidRPr="00272D91" w:rsidRDefault="00F042D5" w:rsidP="007D34DC">
            <w:pPr>
              <w:pStyle w:val="TDC6"/>
              <w:ind w:left="284"/>
              <w:rPr>
                <w:noProof/>
                <w:szCs w:val="20"/>
              </w:rPr>
            </w:pPr>
            <w:r w:rsidRPr="00272D91">
              <w:rPr>
                <w:noProof/>
                <w:szCs w:val="20"/>
              </w:rPr>
              <w:t>103. artikulua. Landare-hondarrak erretzea.</w:t>
            </w:r>
          </w:p>
        </w:tc>
      </w:tr>
      <w:tr w:rsidR="00F042D5" w:rsidRPr="00272D91" w14:paraId="7CED063D" w14:textId="77777777" w:rsidTr="005D66E3">
        <w:trPr>
          <w:jc w:val="center"/>
        </w:trPr>
        <w:tc>
          <w:tcPr>
            <w:tcW w:w="4536" w:type="dxa"/>
            <w:tcMar>
              <w:left w:w="0" w:type="dxa"/>
              <w:right w:w="142" w:type="dxa"/>
            </w:tcMar>
          </w:tcPr>
          <w:p w14:paraId="51B8D5FA" w14:textId="77777777" w:rsidR="00F042D5" w:rsidRPr="00272D91" w:rsidRDefault="00F042D5" w:rsidP="005643A0">
            <w:pPr>
              <w:pStyle w:val="TDC4"/>
              <w:ind w:left="0"/>
              <w:rPr>
                <w:noProof/>
                <w:szCs w:val="20"/>
              </w:rPr>
            </w:pPr>
            <w:r w:rsidRPr="00272D91">
              <w:rPr>
                <w:noProof/>
                <w:szCs w:val="20"/>
              </w:rPr>
              <w:t>CAPITULO IV. OTRAS CATÁSTROFES NATURALES</w:t>
            </w:r>
          </w:p>
        </w:tc>
        <w:tc>
          <w:tcPr>
            <w:tcW w:w="4536" w:type="dxa"/>
            <w:tcMar>
              <w:left w:w="142" w:type="dxa"/>
              <w:right w:w="0" w:type="dxa"/>
            </w:tcMar>
          </w:tcPr>
          <w:p w14:paraId="3AF5A5F9" w14:textId="77777777" w:rsidR="00F042D5" w:rsidRPr="00272D91" w:rsidRDefault="00F042D5" w:rsidP="005643A0">
            <w:pPr>
              <w:pStyle w:val="TDC4"/>
              <w:ind w:left="0"/>
              <w:rPr>
                <w:noProof/>
                <w:szCs w:val="20"/>
              </w:rPr>
            </w:pPr>
            <w:r w:rsidRPr="00272D91">
              <w:rPr>
                <w:noProof/>
                <w:szCs w:val="20"/>
              </w:rPr>
              <w:t>IV. KAPITULUA. BESTE NATURA-HONDAMENDI BATZUK</w:t>
            </w:r>
          </w:p>
        </w:tc>
      </w:tr>
      <w:tr w:rsidR="00F042D5" w:rsidRPr="00272D91" w14:paraId="7504FAFA" w14:textId="77777777" w:rsidTr="005D66E3">
        <w:trPr>
          <w:jc w:val="center"/>
        </w:trPr>
        <w:tc>
          <w:tcPr>
            <w:tcW w:w="4536" w:type="dxa"/>
            <w:tcMar>
              <w:left w:w="0" w:type="dxa"/>
              <w:right w:w="142" w:type="dxa"/>
            </w:tcMar>
          </w:tcPr>
          <w:p w14:paraId="2C1548A0" w14:textId="77777777" w:rsidR="00F042D5" w:rsidRPr="00272D91" w:rsidRDefault="00F042D5" w:rsidP="007D34DC">
            <w:pPr>
              <w:pStyle w:val="TDC6"/>
              <w:ind w:left="284"/>
              <w:rPr>
                <w:noProof/>
                <w:szCs w:val="20"/>
              </w:rPr>
            </w:pPr>
            <w:r w:rsidRPr="00272D91">
              <w:rPr>
                <w:noProof/>
                <w:szCs w:val="20"/>
              </w:rPr>
              <w:t>Artículo 104. Catástrofes derivadas de fenómenos meteorológicos extremos.</w:t>
            </w:r>
          </w:p>
        </w:tc>
        <w:tc>
          <w:tcPr>
            <w:tcW w:w="4536" w:type="dxa"/>
            <w:tcMar>
              <w:left w:w="142" w:type="dxa"/>
              <w:right w:w="0" w:type="dxa"/>
            </w:tcMar>
          </w:tcPr>
          <w:p w14:paraId="478FDC58" w14:textId="77777777" w:rsidR="00F042D5" w:rsidRPr="00272D91" w:rsidRDefault="00F042D5" w:rsidP="007D34DC">
            <w:pPr>
              <w:pStyle w:val="TDC6"/>
              <w:ind w:left="284"/>
              <w:rPr>
                <w:noProof/>
                <w:szCs w:val="20"/>
              </w:rPr>
            </w:pPr>
            <w:r w:rsidRPr="00272D91">
              <w:rPr>
                <w:noProof/>
                <w:szCs w:val="20"/>
              </w:rPr>
              <w:t>104. artikulua. Muturreko fenomeno meteorologikoek eragindako hondamendiak.</w:t>
            </w:r>
          </w:p>
        </w:tc>
      </w:tr>
      <w:tr w:rsidR="00F042D5" w:rsidRPr="00272D91" w14:paraId="30813E82" w14:textId="77777777" w:rsidTr="005D66E3">
        <w:trPr>
          <w:jc w:val="center"/>
        </w:trPr>
        <w:tc>
          <w:tcPr>
            <w:tcW w:w="4536" w:type="dxa"/>
            <w:tcMar>
              <w:left w:w="0" w:type="dxa"/>
              <w:right w:w="142" w:type="dxa"/>
            </w:tcMar>
          </w:tcPr>
          <w:p w14:paraId="5B1D2EF2" w14:textId="77777777" w:rsidR="00F042D5" w:rsidRPr="00272D91" w:rsidRDefault="00F042D5" w:rsidP="007D34DC">
            <w:pPr>
              <w:pStyle w:val="TDC6"/>
              <w:ind w:left="284"/>
              <w:rPr>
                <w:noProof/>
                <w:szCs w:val="20"/>
              </w:rPr>
            </w:pPr>
            <w:r w:rsidRPr="00272D91">
              <w:rPr>
                <w:noProof/>
                <w:szCs w:val="20"/>
              </w:rPr>
              <w:t>Artículo 105. Catástrofes derivadas directa o indirectamente de acciones antrópicas.</w:t>
            </w:r>
          </w:p>
        </w:tc>
        <w:tc>
          <w:tcPr>
            <w:tcW w:w="4536" w:type="dxa"/>
            <w:tcMar>
              <w:left w:w="142" w:type="dxa"/>
              <w:right w:w="0" w:type="dxa"/>
            </w:tcMar>
          </w:tcPr>
          <w:p w14:paraId="099EE9EF" w14:textId="77777777" w:rsidR="00F042D5" w:rsidRPr="00272D91" w:rsidRDefault="00F042D5" w:rsidP="007D34DC">
            <w:pPr>
              <w:pStyle w:val="TDC6"/>
              <w:ind w:left="284"/>
              <w:rPr>
                <w:noProof/>
                <w:szCs w:val="20"/>
              </w:rPr>
            </w:pPr>
            <w:r w:rsidRPr="00272D91">
              <w:rPr>
                <w:noProof/>
                <w:szCs w:val="20"/>
              </w:rPr>
              <w:t>105. artikulua. Ekintza antropikoek zuzenean edo zeharka eragindako hondamendiak.</w:t>
            </w:r>
          </w:p>
        </w:tc>
      </w:tr>
      <w:tr w:rsidR="00F042D5" w:rsidRPr="00272D91" w14:paraId="7CCADB7C" w14:textId="77777777" w:rsidTr="005D66E3">
        <w:trPr>
          <w:jc w:val="center"/>
        </w:trPr>
        <w:tc>
          <w:tcPr>
            <w:tcW w:w="4536" w:type="dxa"/>
            <w:tcMar>
              <w:left w:w="0" w:type="dxa"/>
              <w:right w:w="142" w:type="dxa"/>
            </w:tcMar>
          </w:tcPr>
          <w:p w14:paraId="6947BC0B" w14:textId="77777777" w:rsidR="00F042D5" w:rsidRPr="00272D91" w:rsidRDefault="00F042D5" w:rsidP="00E13ADB">
            <w:pPr>
              <w:pStyle w:val="TDC4"/>
              <w:keepNext/>
              <w:ind w:left="0"/>
              <w:rPr>
                <w:noProof/>
                <w:szCs w:val="20"/>
              </w:rPr>
            </w:pPr>
            <w:r w:rsidRPr="00272D91">
              <w:rPr>
                <w:noProof/>
                <w:szCs w:val="20"/>
              </w:rPr>
              <w:lastRenderedPageBreak/>
              <w:t>CAPÍTULO V. DE LAS DISTANCIAS FORESTALES</w:t>
            </w:r>
          </w:p>
        </w:tc>
        <w:tc>
          <w:tcPr>
            <w:tcW w:w="4536" w:type="dxa"/>
            <w:tcMar>
              <w:left w:w="142" w:type="dxa"/>
              <w:right w:w="0" w:type="dxa"/>
            </w:tcMar>
          </w:tcPr>
          <w:p w14:paraId="0005E265" w14:textId="77777777" w:rsidR="00F042D5" w:rsidRPr="00272D91" w:rsidRDefault="00F042D5" w:rsidP="00E13ADB">
            <w:pPr>
              <w:pStyle w:val="TDC4"/>
              <w:keepNext/>
              <w:ind w:left="0"/>
              <w:rPr>
                <w:noProof/>
                <w:szCs w:val="20"/>
              </w:rPr>
            </w:pPr>
            <w:r w:rsidRPr="00272D91">
              <w:rPr>
                <w:noProof/>
                <w:szCs w:val="20"/>
              </w:rPr>
              <w:t>V. KAPITULUA. BASO-DISTANTZIAK</w:t>
            </w:r>
          </w:p>
        </w:tc>
      </w:tr>
      <w:tr w:rsidR="00F042D5" w:rsidRPr="00272D91" w14:paraId="3D06B46C" w14:textId="77777777" w:rsidTr="005D66E3">
        <w:trPr>
          <w:jc w:val="center"/>
        </w:trPr>
        <w:tc>
          <w:tcPr>
            <w:tcW w:w="4536" w:type="dxa"/>
            <w:tcMar>
              <w:left w:w="0" w:type="dxa"/>
              <w:right w:w="142" w:type="dxa"/>
            </w:tcMar>
          </w:tcPr>
          <w:p w14:paraId="0D5316FE" w14:textId="77777777" w:rsidR="00F042D5" w:rsidRPr="00272D91" w:rsidRDefault="00F042D5" w:rsidP="007D34DC">
            <w:pPr>
              <w:pStyle w:val="TDC6"/>
              <w:ind w:left="284"/>
              <w:rPr>
                <w:noProof/>
                <w:szCs w:val="20"/>
              </w:rPr>
            </w:pPr>
            <w:r w:rsidRPr="00272D91">
              <w:rPr>
                <w:noProof/>
                <w:szCs w:val="20"/>
              </w:rPr>
              <w:t>Artículo 106. Interés público e intervención administrativa.</w:t>
            </w:r>
          </w:p>
        </w:tc>
        <w:tc>
          <w:tcPr>
            <w:tcW w:w="4536" w:type="dxa"/>
            <w:tcMar>
              <w:left w:w="142" w:type="dxa"/>
              <w:right w:w="0" w:type="dxa"/>
            </w:tcMar>
          </w:tcPr>
          <w:p w14:paraId="47A5C1C0" w14:textId="77777777" w:rsidR="00F042D5" w:rsidRPr="00272D91" w:rsidRDefault="00F042D5" w:rsidP="007D34DC">
            <w:pPr>
              <w:pStyle w:val="TDC6"/>
              <w:ind w:left="284"/>
              <w:rPr>
                <w:noProof/>
                <w:szCs w:val="20"/>
              </w:rPr>
            </w:pPr>
            <w:r w:rsidRPr="00272D91">
              <w:rPr>
                <w:noProof/>
                <w:szCs w:val="20"/>
              </w:rPr>
              <w:t>106. artikulua. Interes publikoa eta administrazioaren esku-hartzea.</w:t>
            </w:r>
          </w:p>
        </w:tc>
      </w:tr>
      <w:tr w:rsidR="00F042D5" w:rsidRPr="00272D91" w14:paraId="679BBC72" w14:textId="77777777" w:rsidTr="005D66E3">
        <w:trPr>
          <w:jc w:val="center"/>
        </w:trPr>
        <w:tc>
          <w:tcPr>
            <w:tcW w:w="4536" w:type="dxa"/>
            <w:tcMar>
              <w:left w:w="0" w:type="dxa"/>
              <w:right w:w="142" w:type="dxa"/>
            </w:tcMar>
          </w:tcPr>
          <w:p w14:paraId="45446CA0" w14:textId="77777777" w:rsidR="00F042D5" w:rsidRPr="00272D91" w:rsidRDefault="00F042D5" w:rsidP="007D34DC">
            <w:pPr>
              <w:pStyle w:val="TDC6"/>
              <w:ind w:left="284"/>
              <w:rPr>
                <w:noProof/>
                <w:szCs w:val="20"/>
              </w:rPr>
            </w:pPr>
            <w:r w:rsidRPr="00272D91">
              <w:rPr>
                <w:noProof/>
                <w:szCs w:val="20"/>
              </w:rPr>
              <w:t>Artículo 107. Distancias forestales.</w:t>
            </w:r>
          </w:p>
        </w:tc>
        <w:tc>
          <w:tcPr>
            <w:tcW w:w="4536" w:type="dxa"/>
            <w:tcMar>
              <w:left w:w="142" w:type="dxa"/>
              <w:right w:w="0" w:type="dxa"/>
            </w:tcMar>
          </w:tcPr>
          <w:p w14:paraId="6D080459" w14:textId="77777777" w:rsidR="00F042D5" w:rsidRPr="00272D91" w:rsidRDefault="00F042D5" w:rsidP="007D34DC">
            <w:pPr>
              <w:pStyle w:val="TDC6"/>
              <w:ind w:left="284"/>
              <w:rPr>
                <w:noProof/>
                <w:szCs w:val="20"/>
              </w:rPr>
            </w:pPr>
            <w:r w:rsidRPr="00272D91">
              <w:rPr>
                <w:noProof/>
                <w:szCs w:val="20"/>
              </w:rPr>
              <w:t>107. artikulua. Baso-distantziak.</w:t>
            </w:r>
          </w:p>
        </w:tc>
      </w:tr>
      <w:tr w:rsidR="00F042D5" w:rsidRPr="00272D91" w14:paraId="6F99BC0B" w14:textId="77777777" w:rsidTr="005D66E3">
        <w:trPr>
          <w:jc w:val="center"/>
        </w:trPr>
        <w:tc>
          <w:tcPr>
            <w:tcW w:w="4536" w:type="dxa"/>
            <w:tcMar>
              <w:left w:w="0" w:type="dxa"/>
              <w:right w:w="142" w:type="dxa"/>
            </w:tcMar>
          </w:tcPr>
          <w:p w14:paraId="5C9953D4" w14:textId="77777777" w:rsidR="00F042D5" w:rsidRPr="00272D91" w:rsidRDefault="00F042D5" w:rsidP="005643A0">
            <w:pPr>
              <w:pStyle w:val="TDC4"/>
              <w:ind w:left="0"/>
              <w:rPr>
                <w:noProof/>
                <w:szCs w:val="20"/>
              </w:rPr>
            </w:pPr>
            <w:r w:rsidRPr="00272D91">
              <w:rPr>
                <w:noProof/>
                <w:szCs w:val="20"/>
              </w:rPr>
              <w:t>CAPÍTULO VI. EXPERIMENTACIÓN FORESTAL</w:t>
            </w:r>
          </w:p>
        </w:tc>
        <w:tc>
          <w:tcPr>
            <w:tcW w:w="4536" w:type="dxa"/>
            <w:tcMar>
              <w:left w:w="142" w:type="dxa"/>
              <w:right w:w="0" w:type="dxa"/>
            </w:tcMar>
          </w:tcPr>
          <w:p w14:paraId="0131D3DF" w14:textId="77777777" w:rsidR="00F042D5" w:rsidRPr="00272D91" w:rsidRDefault="00F042D5" w:rsidP="005643A0">
            <w:pPr>
              <w:pStyle w:val="TDC4"/>
              <w:ind w:left="0"/>
              <w:rPr>
                <w:noProof/>
                <w:szCs w:val="20"/>
              </w:rPr>
            </w:pPr>
            <w:r w:rsidRPr="00272D91">
              <w:rPr>
                <w:noProof/>
                <w:szCs w:val="20"/>
              </w:rPr>
              <w:t>VI. KAPITULUA. BASO-ESPERIMENTAZIOA</w:t>
            </w:r>
          </w:p>
        </w:tc>
      </w:tr>
      <w:tr w:rsidR="00F042D5" w:rsidRPr="00272D91" w14:paraId="2AA9F1A7" w14:textId="77777777" w:rsidTr="005D66E3">
        <w:trPr>
          <w:jc w:val="center"/>
        </w:trPr>
        <w:tc>
          <w:tcPr>
            <w:tcW w:w="4536" w:type="dxa"/>
            <w:tcMar>
              <w:left w:w="0" w:type="dxa"/>
              <w:right w:w="142" w:type="dxa"/>
            </w:tcMar>
          </w:tcPr>
          <w:p w14:paraId="77CFEE60" w14:textId="77777777" w:rsidR="00F042D5" w:rsidRPr="00272D91" w:rsidRDefault="00F042D5" w:rsidP="007D34DC">
            <w:pPr>
              <w:pStyle w:val="TDC6"/>
              <w:ind w:left="284"/>
              <w:rPr>
                <w:noProof/>
                <w:szCs w:val="20"/>
              </w:rPr>
            </w:pPr>
            <w:r w:rsidRPr="00272D91">
              <w:rPr>
                <w:noProof/>
                <w:szCs w:val="20"/>
              </w:rPr>
              <w:t>Artículo 108. Finalidad.</w:t>
            </w:r>
          </w:p>
        </w:tc>
        <w:tc>
          <w:tcPr>
            <w:tcW w:w="4536" w:type="dxa"/>
            <w:tcMar>
              <w:left w:w="142" w:type="dxa"/>
              <w:right w:w="0" w:type="dxa"/>
            </w:tcMar>
          </w:tcPr>
          <w:p w14:paraId="7EF8D255" w14:textId="77777777" w:rsidR="00F042D5" w:rsidRPr="00272D91" w:rsidRDefault="00F042D5" w:rsidP="007D34DC">
            <w:pPr>
              <w:pStyle w:val="TDC6"/>
              <w:ind w:left="284"/>
              <w:rPr>
                <w:noProof/>
                <w:szCs w:val="20"/>
              </w:rPr>
            </w:pPr>
            <w:r w:rsidRPr="00272D91">
              <w:rPr>
                <w:noProof/>
                <w:szCs w:val="20"/>
              </w:rPr>
              <w:t>108. artikulua. Xedea.</w:t>
            </w:r>
          </w:p>
        </w:tc>
      </w:tr>
      <w:tr w:rsidR="00F042D5" w:rsidRPr="00272D91" w14:paraId="125B96EA" w14:textId="77777777" w:rsidTr="005D66E3">
        <w:trPr>
          <w:jc w:val="center"/>
        </w:trPr>
        <w:tc>
          <w:tcPr>
            <w:tcW w:w="4536" w:type="dxa"/>
            <w:tcMar>
              <w:left w:w="0" w:type="dxa"/>
              <w:right w:w="142" w:type="dxa"/>
            </w:tcMar>
          </w:tcPr>
          <w:p w14:paraId="54A8675D" w14:textId="77777777" w:rsidR="00F042D5" w:rsidRPr="00272D91" w:rsidRDefault="00F042D5" w:rsidP="007D34DC">
            <w:pPr>
              <w:pStyle w:val="TDC6"/>
              <w:ind w:left="284"/>
              <w:rPr>
                <w:noProof/>
                <w:szCs w:val="20"/>
              </w:rPr>
            </w:pPr>
            <w:r w:rsidRPr="00272D91">
              <w:rPr>
                <w:noProof/>
                <w:szCs w:val="20"/>
              </w:rPr>
              <w:t>Artículo 109. Objetivo.</w:t>
            </w:r>
          </w:p>
        </w:tc>
        <w:tc>
          <w:tcPr>
            <w:tcW w:w="4536" w:type="dxa"/>
            <w:tcMar>
              <w:left w:w="142" w:type="dxa"/>
              <w:right w:w="0" w:type="dxa"/>
            </w:tcMar>
          </w:tcPr>
          <w:p w14:paraId="5B923080" w14:textId="77777777" w:rsidR="00F042D5" w:rsidRPr="00272D91" w:rsidRDefault="00F042D5" w:rsidP="007D34DC">
            <w:pPr>
              <w:pStyle w:val="TDC6"/>
              <w:ind w:left="284"/>
              <w:rPr>
                <w:noProof/>
                <w:szCs w:val="20"/>
              </w:rPr>
            </w:pPr>
            <w:r w:rsidRPr="00272D91">
              <w:rPr>
                <w:noProof/>
                <w:szCs w:val="20"/>
              </w:rPr>
              <w:t>109. artikulua. Helburua.</w:t>
            </w:r>
          </w:p>
        </w:tc>
      </w:tr>
      <w:tr w:rsidR="00F042D5" w:rsidRPr="00272D91" w14:paraId="2D4F6008" w14:textId="77777777" w:rsidTr="005D66E3">
        <w:trPr>
          <w:jc w:val="center"/>
        </w:trPr>
        <w:tc>
          <w:tcPr>
            <w:tcW w:w="4536" w:type="dxa"/>
            <w:tcMar>
              <w:left w:w="0" w:type="dxa"/>
              <w:right w:w="142" w:type="dxa"/>
            </w:tcMar>
          </w:tcPr>
          <w:p w14:paraId="5EB93E83" w14:textId="77777777" w:rsidR="00F042D5" w:rsidRPr="00272D91" w:rsidRDefault="00F042D5" w:rsidP="005643A0">
            <w:pPr>
              <w:pStyle w:val="TDC4"/>
              <w:ind w:left="0"/>
              <w:rPr>
                <w:noProof/>
                <w:szCs w:val="20"/>
              </w:rPr>
            </w:pPr>
            <w:r w:rsidRPr="00272D91">
              <w:rPr>
                <w:noProof/>
                <w:szCs w:val="20"/>
              </w:rPr>
              <w:t>CAPÍTULO VII. FORMACIÓN Y EDUCACIÓN FORESTAL Y MEDIOAMBIENTAL</w:t>
            </w:r>
          </w:p>
        </w:tc>
        <w:tc>
          <w:tcPr>
            <w:tcW w:w="4536" w:type="dxa"/>
            <w:tcMar>
              <w:left w:w="142" w:type="dxa"/>
              <w:right w:w="0" w:type="dxa"/>
            </w:tcMar>
          </w:tcPr>
          <w:p w14:paraId="03A00794" w14:textId="77777777" w:rsidR="00F042D5" w:rsidRPr="00272D91" w:rsidRDefault="00F042D5" w:rsidP="005643A0">
            <w:pPr>
              <w:pStyle w:val="TDC4"/>
              <w:ind w:left="0"/>
              <w:rPr>
                <w:noProof/>
                <w:szCs w:val="20"/>
              </w:rPr>
            </w:pPr>
            <w:r w:rsidRPr="00272D91">
              <w:rPr>
                <w:noProof/>
                <w:szCs w:val="20"/>
              </w:rPr>
              <w:t>VII. KAPITULUA. BASOEN ETA INGURUMENAREN ARLOKO PRESTAKUNTZA ETA HEZKUNTZA</w:t>
            </w:r>
          </w:p>
        </w:tc>
      </w:tr>
      <w:tr w:rsidR="00F042D5" w:rsidRPr="00272D91" w14:paraId="4ACDB7C3" w14:textId="77777777" w:rsidTr="005D66E3">
        <w:trPr>
          <w:jc w:val="center"/>
        </w:trPr>
        <w:tc>
          <w:tcPr>
            <w:tcW w:w="4536" w:type="dxa"/>
            <w:tcMar>
              <w:left w:w="0" w:type="dxa"/>
              <w:right w:w="142" w:type="dxa"/>
            </w:tcMar>
          </w:tcPr>
          <w:p w14:paraId="5923CD46" w14:textId="77777777" w:rsidR="00F042D5" w:rsidRPr="00272D91" w:rsidRDefault="00F042D5" w:rsidP="007D34DC">
            <w:pPr>
              <w:pStyle w:val="TDC6"/>
              <w:ind w:left="284"/>
              <w:rPr>
                <w:noProof/>
                <w:szCs w:val="20"/>
              </w:rPr>
            </w:pPr>
            <w:r w:rsidRPr="00272D91">
              <w:rPr>
                <w:noProof/>
                <w:szCs w:val="20"/>
              </w:rPr>
              <w:t>Artículo 110. Ciudadanía y sociedad civil.</w:t>
            </w:r>
          </w:p>
        </w:tc>
        <w:tc>
          <w:tcPr>
            <w:tcW w:w="4536" w:type="dxa"/>
            <w:tcMar>
              <w:left w:w="142" w:type="dxa"/>
              <w:right w:w="0" w:type="dxa"/>
            </w:tcMar>
          </w:tcPr>
          <w:p w14:paraId="4D86E360" w14:textId="77777777" w:rsidR="00F042D5" w:rsidRPr="00272D91" w:rsidRDefault="00F042D5" w:rsidP="007D34DC">
            <w:pPr>
              <w:pStyle w:val="TDC6"/>
              <w:ind w:left="284"/>
              <w:rPr>
                <w:noProof/>
                <w:szCs w:val="20"/>
              </w:rPr>
            </w:pPr>
            <w:r w:rsidRPr="00272D91">
              <w:rPr>
                <w:noProof/>
                <w:szCs w:val="20"/>
              </w:rPr>
              <w:t>110. artikulua. Herritarrak eta gizarte zibila.</w:t>
            </w:r>
          </w:p>
        </w:tc>
      </w:tr>
      <w:tr w:rsidR="00F042D5" w:rsidRPr="00272D91" w14:paraId="6686A11F" w14:textId="77777777" w:rsidTr="005D66E3">
        <w:trPr>
          <w:jc w:val="center"/>
        </w:trPr>
        <w:tc>
          <w:tcPr>
            <w:tcW w:w="4536" w:type="dxa"/>
            <w:tcMar>
              <w:left w:w="0" w:type="dxa"/>
              <w:right w:w="142" w:type="dxa"/>
            </w:tcMar>
          </w:tcPr>
          <w:p w14:paraId="510F7E2B" w14:textId="77777777" w:rsidR="00F042D5" w:rsidRPr="00272D91" w:rsidRDefault="00F042D5" w:rsidP="007D34DC">
            <w:pPr>
              <w:pStyle w:val="TDC6"/>
              <w:ind w:left="284"/>
              <w:rPr>
                <w:noProof/>
                <w:szCs w:val="20"/>
              </w:rPr>
            </w:pPr>
            <w:r w:rsidRPr="00272D91">
              <w:rPr>
                <w:noProof/>
                <w:szCs w:val="20"/>
              </w:rPr>
              <w:t>Artículo 111. Acciones educativas y de concienciación.</w:t>
            </w:r>
          </w:p>
        </w:tc>
        <w:tc>
          <w:tcPr>
            <w:tcW w:w="4536" w:type="dxa"/>
            <w:tcMar>
              <w:left w:w="142" w:type="dxa"/>
              <w:right w:w="0" w:type="dxa"/>
            </w:tcMar>
          </w:tcPr>
          <w:p w14:paraId="5A6818A7" w14:textId="77777777" w:rsidR="00F042D5" w:rsidRPr="00272D91" w:rsidRDefault="00F042D5" w:rsidP="007D34DC">
            <w:pPr>
              <w:pStyle w:val="TDC6"/>
              <w:ind w:left="284"/>
              <w:rPr>
                <w:noProof/>
                <w:szCs w:val="20"/>
              </w:rPr>
            </w:pPr>
            <w:r w:rsidRPr="00272D91">
              <w:rPr>
                <w:noProof/>
                <w:szCs w:val="20"/>
              </w:rPr>
              <w:t>111. artikulua. Hezkuntza- eta kontzientziazio-jarduerak.</w:t>
            </w:r>
          </w:p>
        </w:tc>
      </w:tr>
      <w:tr w:rsidR="00F042D5" w:rsidRPr="00272D91" w14:paraId="4461CD75" w14:textId="77777777" w:rsidTr="005D66E3">
        <w:trPr>
          <w:jc w:val="center"/>
        </w:trPr>
        <w:tc>
          <w:tcPr>
            <w:tcW w:w="4536" w:type="dxa"/>
            <w:tcMar>
              <w:left w:w="0" w:type="dxa"/>
              <w:right w:w="142" w:type="dxa"/>
            </w:tcMar>
          </w:tcPr>
          <w:p w14:paraId="55E01606" w14:textId="77777777" w:rsidR="00F042D5" w:rsidRPr="00272D91" w:rsidRDefault="00F042D5" w:rsidP="00272D91">
            <w:pPr>
              <w:pStyle w:val="TDC2"/>
              <w:rPr>
                <w:b w:val="0"/>
                <w:noProof/>
                <w:szCs w:val="28"/>
              </w:rPr>
            </w:pPr>
            <w:r w:rsidRPr="00272D91">
              <w:rPr>
                <w:b w:val="0"/>
                <w:noProof/>
                <w:szCs w:val="28"/>
              </w:rPr>
              <w:t xml:space="preserve">TÍTULO V. INFRACCIONES Y SANCIONES </w:t>
            </w:r>
          </w:p>
        </w:tc>
        <w:tc>
          <w:tcPr>
            <w:tcW w:w="4536" w:type="dxa"/>
            <w:tcMar>
              <w:left w:w="142" w:type="dxa"/>
              <w:right w:w="0" w:type="dxa"/>
            </w:tcMar>
          </w:tcPr>
          <w:p w14:paraId="10B9D660" w14:textId="77777777" w:rsidR="00F042D5" w:rsidRPr="00272D91" w:rsidRDefault="00F042D5" w:rsidP="00272D91">
            <w:pPr>
              <w:pStyle w:val="TDC2"/>
              <w:rPr>
                <w:b w:val="0"/>
                <w:noProof/>
                <w:szCs w:val="28"/>
              </w:rPr>
            </w:pPr>
            <w:r w:rsidRPr="00272D91">
              <w:rPr>
                <w:b w:val="0"/>
                <w:noProof/>
                <w:szCs w:val="28"/>
              </w:rPr>
              <w:t xml:space="preserve">V. TITULUA. ARAU-HAUSTEAK ETA ZEHAPENAK </w:t>
            </w:r>
          </w:p>
        </w:tc>
      </w:tr>
      <w:tr w:rsidR="00F042D5" w:rsidRPr="00272D91" w14:paraId="28BDDEC8" w14:textId="77777777" w:rsidTr="005D66E3">
        <w:trPr>
          <w:jc w:val="center"/>
        </w:trPr>
        <w:tc>
          <w:tcPr>
            <w:tcW w:w="4536" w:type="dxa"/>
            <w:tcMar>
              <w:left w:w="0" w:type="dxa"/>
              <w:right w:w="142" w:type="dxa"/>
            </w:tcMar>
          </w:tcPr>
          <w:p w14:paraId="7713DE43" w14:textId="77777777" w:rsidR="00F042D5" w:rsidRPr="00272D91" w:rsidRDefault="00F042D5" w:rsidP="007D34DC">
            <w:pPr>
              <w:pStyle w:val="TDC6"/>
              <w:ind w:left="284"/>
              <w:rPr>
                <w:noProof/>
                <w:szCs w:val="20"/>
              </w:rPr>
            </w:pPr>
            <w:r w:rsidRPr="00272D91">
              <w:rPr>
                <w:noProof/>
                <w:szCs w:val="20"/>
              </w:rPr>
              <w:t>Artículo 112. Responsabilidad.</w:t>
            </w:r>
          </w:p>
        </w:tc>
        <w:tc>
          <w:tcPr>
            <w:tcW w:w="4536" w:type="dxa"/>
            <w:tcMar>
              <w:left w:w="142" w:type="dxa"/>
              <w:right w:w="0" w:type="dxa"/>
            </w:tcMar>
          </w:tcPr>
          <w:p w14:paraId="5042AB99" w14:textId="77777777" w:rsidR="00F042D5" w:rsidRPr="00272D91" w:rsidRDefault="00F042D5" w:rsidP="007D34DC">
            <w:pPr>
              <w:pStyle w:val="TDC6"/>
              <w:ind w:left="284"/>
              <w:rPr>
                <w:noProof/>
                <w:szCs w:val="20"/>
              </w:rPr>
            </w:pPr>
            <w:r w:rsidRPr="00272D91">
              <w:rPr>
                <w:noProof/>
                <w:szCs w:val="20"/>
              </w:rPr>
              <w:t>112. artikulua. Erantzukizuna.</w:t>
            </w:r>
          </w:p>
        </w:tc>
      </w:tr>
      <w:tr w:rsidR="00F042D5" w:rsidRPr="00272D91" w14:paraId="28832707" w14:textId="77777777" w:rsidTr="005D66E3">
        <w:trPr>
          <w:jc w:val="center"/>
        </w:trPr>
        <w:tc>
          <w:tcPr>
            <w:tcW w:w="4536" w:type="dxa"/>
            <w:tcMar>
              <w:left w:w="0" w:type="dxa"/>
              <w:right w:w="142" w:type="dxa"/>
            </w:tcMar>
          </w:tcPr>
          <w:p w14:paraId="17185C1A" w14:textId="77777777" w:rsidR="00F042D5" w:rsidRPr="00272D91" w:rsidRDefault="00F042D5" w:rsidP="007D34DC">
            <w:pPr>
              <w:pStyle w:val="TDC6"/>
              <w:ind w:left="284"/>
              <w:rPr>
                <w:noProof/>
                <w:szCs w:val="20"/>
              </w:rPr>
            </w:pPr>
            <w:r w:rsidRPr="00272D91">
              <w:rPr>
                <w:noProof/>
                <w:szCs w:val="20"/>
              </w:rPr>
              <w:t>Artículo 113. Responsable de la infracción.</w:t>
            </w:r>
          </w:p>
        </w:tc>
        <w:tc>
          <w:tcPr>
            <w:tcW w:w="4536" w:type="dxa"/>
            <w:tcMar>
              <w:left w:w="142" w:type="dxa"/>
              <w:right w:w="0" w:type="dxa"/>
            </w:tcMar>
          </w:tcPr>
          <w:p w14:paraId="1C9202D3" w14:textId="77777777" w:rsidR="00F042D5" w:rsidRPr="00272D91" w:rsidRDefault="00F042D5" w:rsidP="007D34DC">
            <w:pPr>
              <w:pStyle w:val="TDC6"/>
              <w:ind w:left="284"/>
              <w:rPr>
                <w:noProof/>
                <w:szCs w:val="20"/>
              </w:rPr>
            </w:pPr>
            <w:r w:rsidRPr="00272D91">
              <w:rPr>
                <w:noProof/>
                <w:szCs w:val="20"/>
              </w:rPr>
              <w:t>113. artikulua. Arau-haustearen erantzulea.</w:t>
            </w:r>
          </w:p>
        </w:tc>
      </w:tr>
      <w:tr w:rsidR="00F042D5" w:rsidRPr="00272D91" w14:paraId="2D6DB90A" w14:textId="77777777" w:rsidTr="005D66E3">
        <w:trPr>
          <w:jc w:val="center"/>
        </w:trPr>
        <w:tc>
          <w:tcPr>
            <w:tcW w:w="4536" w:type="dxa"/>
            <w:tcMar>
              <w:left w:w="0" w:type="dxa"/>
              <w:right w:w="142" w:type="dxa"/>
            </w:tcMar>
          </w:tcPr>
          <w:p w14:paraId="4A7D113B" w14:textId="77777777" w:rsidR="00F042D5" w:rsidRPr="00272D91" w:rsidRDefault="00F042D5" w:rsidP="007D34DC">
            <w:pPr>
              <w:pStyle w:val="TDC6"/>
              <w:ind w:left="284"/>
              <w:rPr>
                <w:noProof/>
                <w:szCs w:val="20"/>
              </w:rPr>
            </w:pPr>
            <w:r w:rsidRPr="00272D91">
              <w:rPr>
                <w:noProof/>
                <w:szCs w:val="20"/>
              </w:rPr>
              <w:t>Artículo 114. Reparación de daños y perjuicios e indemnizaciones.</w:t>
            </w:r>
          </w:p>
        </w:tc>
        <w:tc>
          <w:tcPr>
            <w:tcW w:w="4536" w:type="dxa"/>
            <w:tcMar>
              <w:left w:w="142" w:type="dxa"/>
              <w:right w:w="0" w:type="dxa"/>
            </w:tcMar>
          </w:tcPr>
          <w:p w14:paraId="3B0AEE88" w14:textId="77777777" w:rsidR="00F042D5" w:rsidRPr="00272D91" w:rsidRDefault="00F042D5" w:rsidP="007D34DC">
            <w:pPr>
              <w:pStyle w:val="TDC6"/>
              <w:ind w:left="284"/>
              <w:rPr>
                <w:noProof/>
                <w:szCs w:val="20"/>
              </w:rPr>
            </w:pPr>
            <w:r w:rsidRPr="00272D91">
              <w:rPr>
                <w:noProof/>
                <w:szCs w:val="20"/>
              </w:rPr>
              <w:t>114. artikulua. Kalte-galerak konpontzea eta kalte-ordainak.</w:t>
            </w:r>
          </w:p>
        </w:tc>
      </w:tr>
      <w:tr w:rsidR="00F042D5" w:rsidRPr="00272D91" w14:paraId="4DB87EEB" w14:textId="77777777" w:rsidTr="005D66E3">
        <w:trPr>
          <w:jc w:val="center"/>
        </w:trPr>
        <w:tc>
          <w:tcPr>
            <w:tcW w:w="4536" w:type="dxa"/>
            <w:tcMar>
              <w:left w:w="0" w:type="dxa"/>
              <w:right w:w="142" w:type="dxa"/>
            </w:tcMar>
          </w:tcPr>
          <w:p w14:paraId="6560821B" w14:textId="77777777" w:rsidR="00F042D5" w:rsidRPr="00272D91" w:rsidRDefault="00F042D5" w:rsidP="007D34DC">
            <w:pPr>
              <w:pStyle w:val="TDC6"/>
              <w:ind w:left="284"/>
              <w:rPr>
                <w:noProof/>
                <w:szCs w:val="20"/>
              </w:rPr>
            </w:pPr>
            <w:r w:rsidRPr="00272D91">
              <w:rPr>
                <w:noProof/>
                <w:szCs w:val="20"/>
              </w:rPr>
              <w:t>Artículo 115. Infracciones administrativas.</w:t>
            </w:r>
          </w:p>
        </w:tc>
        <w:tc>
          <w:tcPr>
            <w:tcW w:w="4536" w:type="dxa"/>
            <w:tcMar>
              <w:left w:w="142" w:type="dxa"/>
              <w:right w:w="0" w:type="dxa"/>
            </w:tcMar>
          </w:tcPr>
          <w:p w14:paraId="426C3EF8" w14:textId="77777777" w:rsidR="00F042D5" w:rsidRPr="00272D91" w:rsidRDefault="00F042D5" w:rsidP="007D34DC">
            <w:pPr>
              <w:pStyle w:val="TDC6"/>
              <w:ind w:left="284"/>
              <w:rPr>
                <w:noProof/>
                <w:szCs w:val="20"/>
              </w:rPr>
            </w:pPr>
            <w:r w:rsidRPr="00272D91">
              <w:rPr>
                <w:noProof/>
                <w:szCs w:val="20"/>
              </w:rPr>
              <w:t>115. artikulua. Arau-hauste administratiboak.</w:t>
            </w:r>
          </w:p>
        </w:tc>
      </w:tr>
      <w:tr w:rsidR="00F042D5" w:rsidRPr="00272D91" w14:paraId="05B59777" w14:textId="77777777" w:rsidTr="005D66E3">
        <w:trPr>
          <w:jc w:val="center"/>
        </w:trPr>
        <w:tc>
          <w:tcPr>
            <w:tcW w:w="4536" w:type="dxa"/>
            <w:tcMar>
              <w:left w:w="0" w:type="dxa"/>
              <w:right w:w="142" w:type="dxa"/>
            </w:tcMar>
          </w:tcPr>
          <w:p w14:paraId="39E9DA82" w14:textId="77777777" w:rsidR="00F042D5" w:rsidRPr="00272D91" w:rsidRDefault="00F042D5" w:rsidP="007D34DC">
            <w:pPr>
              <w:pStyle w:val="TDC6"/>
              <w:ind w:left="284"/>
              <w:rPr>
                <w:noProof/>
                <w:szCs w:val="20"/>
              </w:rPr>
            </w:pPr>
            <w:r w:rsidRPr="00272D91">
              <w:rPr>
                <w:noProof/>
                <w:szCs w:val="20"/>
              </w:rPr>
              <w:t>Artículo 116. Calificación de las infracciones.</w:t>
            </w:r>
          </w:p>
        </w:tc>
        <w:tc>
          <w:tcPr>
            <w:tcW w:w="4536" w:type="dxa"/>
            <w:tcMar>
              <w:left w:w="142" w:type="dxa"/>
              <w:right w:w="0" w:type="dxa"/>
            </w:tcMar>
          </w:tcPr>
          <w:p w14:paraId="5B707E99" w14:textId="77777777" w:rsidR="00F042D5" w:rsidRPr="00272D91" w:rsidRDefault="00F042D5" w:rsidP="007D34DC">
            <w:pPr>
              <w:pStyle w:val="TDC6"/>
              <w:ind w:left="284"/>
              <w:rPr>
                <w:noProof/>
                <w:szCs w:val="20"/>
              </w:rPr>
            </w:pPr>
            <w:r w:rsidRPr="00272D91">
              <w:rPr>
                <w:noProof/>
                <w:szCs w:val="20"/>
              </w:rPr>
              <w:t>116. artikulua. Arau-hausteen kalifikazioa.</w:t>
            </w:r>
          </w:p>
        </w:tc>
      </w:tr>
      <w:tr w:rsidR="00F042D5" w:rsidRPr="00272D91" w14:paraId="232B59E2" w14:textId="77777777" w:rsidTr="005D66E3">
        <w:trPr>
          <w:jc w:val="center"/>
        </w:trPr>
        <w:tc>
          <w:tcPr>
            <w:tcW w:w="4536" w:type="dxa"/>
            <w:tcMar>
              <w:left w:w="0" w:type="dxa"/>
              <w:right w:w="142" w:type="dxa"/>
            </w:tcMar>
          </w:tcPr>
          <w:p w14:paraId="22806894" w14:textId="77777777" w:rsidR="00F042D5" w:rsidRPr="00272D91" w:rsidRDefault="00F042D5" w:rsidP="007D34DC">
            <w:pPr>
              <w:pStyle w:val="TDC6"/>
              <w:ind w:left="284"/>
              <w:rPr>
                <w:noProof/>
                <w:szCs w:val="20"/>
              </w:rPr>
            </w:pPr>
            <w:r w:rsidRPr="00272D91">
              <w:rPr>
                <w:noProof/>
                <w:szCs w:val="20"/>
              </w:rPr>
              <w:t>Artículo 117. Sanciones.</w:t>
            </w:r>
          </w:p>
        </w:tc>
        <w:tc>
          <w:tcPr>
            <w:tcW w:w="4536" w:type="dxa"/>
            <w:tcMar>
              <w:left w:w="142" w:type="dxa"/>
              <w:right w:w="0" w:type="dxa"/>
            </w:tcMar>
          </w:tcPr>
          <w:p w14:paraId="3338C005" w14:textId="77777777" w:rsidR="00F042D5" w:rsidRPr="00272D91" w:rsidRDefault="00F042D5" w:rsidP="007D34DC">
            <w:pPr>
              <w:pStyle w:val="TDC6"/>
              <w:ind w:left="284"/>
              <w:rPr>
                <w:noProof/>
                <w:szCs w:val="20"/>
              </w:rPr>
            </w:pPr>
            <w:r w:rsidRPr="00272D91">
              <w:rPr>
                <w:noProof/>
                <w:szCs w:val="20"/>
              </w:rPr>
              <w:t>117. artikulua. Zehapenak.</w:t>
            </w:r>
          </w:p>
        </w:tc>
      </w:tr>
      <w:tr w:rsidR="00F042D5" w:rsidRPr="00272D91" w14:paraId="336E2C7E" w14:textId="77777777" w:rsidTr="005D66E3">
        <w:trPr>
          <w:jc w:val="center"/>
        </w:trPr>
        <w:tc>
          <w:tcPr>
            <w:tcW w:w="4536" w:type="dxa"/>
            <w:tcMar>
              <w:left w:w="0" w:type="dxa"/>
              <w:right w:w="142" w:type="dxa"/>
            </w:tcMar>
          </w:tcPr>
          <w:p w14:paraId="5123F350" w14:textId="77777777" w:rsidR="00F042D5" w:rsidRPr="00272D91" w:rsidRDefault="00F042D5" w:rsidP="007D34DC">
            <w:pPr>
              <w:pStyle w:val="TDC6"/>
              <w:ind w:left="284"/>
              <w:rPr>
                <w:noProof/>
                <w:szCs w:val="20"/>
              </w:rPr>
            </w:pPr>
            <w:r w:rsidRPr="00272D91">
              <w:rPr>
                <w:noProof/>
                <w:szCs w:val="20"/>
              </w:rPr>
              <w:t>Artículo 118. Competencia sancionadora.</w:t>
            </w:r>
          </w:p>
        </w:tc>
        <w:tc>
          <w:tcPr>
            <w:tcW w:w="4536" w:type="dxa"/>
            <w:tcMar>
              <w:left w:w="142" w:type="dxa"/>
              <w:right w:w="0" w:type="dxa"/>
            </w:tcMar>
          </w:tcPr>
          <w:p w14:paraId="6B3A3773" w14:textId="77777777" w:rsidR="00F042D5" w:rsidRPr="00272D91" w:rsidRDefault="00F042D5" w:rsidP="007D34DC">
            <w:pPr>
              <w:pStyle w:val="TDC6"/>
              <w:ind w:left="284"/>
              <w:rPr>
                <w:noProof/>
                <w:szCs w:val="20"/>
              </w:rPr>
            </w:pPr>
            <w:r w:rsidRPr="00272D91">
              <w:rPr>
                <w:noProof/>
                <w:szCs w:val="20"/>
              </w:rPr>
              <w:t>118. artikulua. Zehatzeko eskumena.</w:t>
            </w:r>
          </w:p>
        </w:tc>
      </w:tr>
      <w:tr w:rsidR="00F042D5" w:rsidRPr="00272D91" w14:paraId="27B3F402" w14:textId="77777777" w:rsidTr="005D66E3">
        <w:trPr>
          <w:jc w:val="center"/>
        </w:trPr>
        <w:tc>
          <w:tcPr>
            <w:tcW w:w="4536" w:type="dxa"/>
            <w:tcMar>
              <w:left w:w="0" w:type="dxa"/>
              <w:right w:w="142" w:type="dxa"/>
            </w:tcMar>
          </w:tcPr>
          <w:p w14:paraId="24AD9F0A" w14:textId="77777777" w:rsidR="00F042D5" w:rsidRPr="00272D91" w:rsidRDefault="00F042D5" w:rsidP="007D34DC">
            <w:pPr>
              <w:pStyle w:val="TDC6"/>
              <w:ind w:left="284"/>
              <w:rPr>
                <w:noProof/>
                <w:szCs w:val="20"/>
              </w:rPr>
            </w:pPr>
            <w:r w:rsidRPr="00272D91">
              <w:rPr>
                <w:noProof/>
                <w:szCs w:val="20"/>
              </w:rPr>
              <w:t>Artículo 119. Procedimiento.</w:t>
            </w:r>
          </w:p>
        </w:tc>
        <w:tc>
          <w:tcPr>
            <w:tcW w:w="4536" w:type="dxa"/>
            <w:tcMar>
              <w:left w:w="142" w:type="dxa"/>
              <w:right w:w="0" w:type="dxa"/>
            </w:tcMar>
          </w:tcPr>
          <w:p w14:paraId="33BAFE21" w14:textId="77777777" w:rsidR="00F042D5" w:rsidRPr="00272D91" w:rsidRDefault="00F042D5" w:rsidP="007D34DC">
            <w:pPr>
              <w:pStyle w:val="TDC6"/>
              <w:ind w:left="284"/>
              <w:rPr>
                <w:noProof/>
                <w:szCs w:val="20"/>
              </w:rPr>
            </w:pPr>
            <w:r w:rsidRPr="00272D91">
              <w:rPr>
                <w:noProof/>
                <w:szCs w:val="20"/>
              </w:rPr>
              <w:t>119. artikulua. Prozedura.</w:t>
            </w:r>
          </w:p>
        </w:tc>
      </w:tr>
      <w:tr w:rsidR="00F042D5" w:rsidRPr="00272D91" w14:paraId="4BB6840A" w14:textId="77777777" w:rsidTr="005D66E3">
        <w:trPr>
          <w:jc w:val="center"/>
        </w:trPr>
        <w:tc>
          <w:tcPr>
            <w:tcW w:w="4536" w:type="dxa"/>
            <w:tcMar>
              <w:left w:w="0" w:type="dxa"/>
              <w:right w:w="142" w:type="dxa"/>
            </w:tcMar>
          </w:tcPr>
          <w:p w14:paraId="3DA4B729" w14:textId="77777777" w:rsidR="00F042D5" w:rsidRPr="00272D91" w:rsidRDefault="00F042D5" w:rsidP="007D34DC">
            <w:pPr>
              <w:pStyle w:val="TDC6"/>
              <w:ind w:left="284"/>
              <w:rPr>
                <w:noProof/>
                <w:szCs w:val="20"/>
              </w:rPr>
            </w:pPr>
            <w:r w:rsidRPr="00272D91">
              <w:rPr>
                <w:noProof/>
                <w:szCs w:val="20"/>
              </w:rPr>
              <w:t>Artículo 120. Prescripción.</w:t>
            </w:r>
          </w:p>
        </w:tc>
        <w:tc>
          <w:tcPr>
            <w:tcW w:w="4536" w:type="dxa"/>
            <w:tcMar>
              <w:left w:w="142" w:type="dxa"/>
              <w:right w:w="0" w:type="dxa"/>
            </w:tcMar>
          </w:tcPr>
          <w:p w14:paraId="73136FD7" w14:textId="77777777" w:rsidR="00F042D5" w:rsidRPr="00272D91" w:rsidRDefault="00F042D5" w:rsidP="007D34DC">
            <w:pPr>
              <w:pStyle w:val="TDC6"/>
              <w:ind w:left="284"/>
              <w:rPr>
                <w:noProof/>
                <w:szCs w:val="20"/>
              </w:rPr>
            </w:pPr>
            <w:r w:rsidRPr="00272D91">
              <w:rPr>
                <w:noProof/>
                <w:szCs w:val="20"/>
              </w:rPr>
              <w:t>120. artikulua. Preskripzioa.</w:t>
            </w:r>
          </w:p>
        </w:tc>
      </w:tr>
      <w:tr w:rsidR="00F042D5" w:rsidRPr="00272D91" w14:paraId="10531C42" w14:textId="77777777" w:rsidTr="005D66E3">
        <w:trPr>
          <w:jc w:val="center"/>
        </w:trPr>
        <w:tc>
          <w:tcPr>
            <w:tcW w:w="4536" w:type="dxa"/>
            <w:tcMar>
              <w:left w:w="0" w:type="dxa"/>
              <w:right w:w="142" w:type="dxa"/>
            </w:tcMar>
          </w:tcPr>
          <w:p w14:paraId="33F45411" w14:textId="77777777" w:rsidR="00F042D5" w:rsidRPr="00272D91" w:rsidRDefault="00F042D5" w:rsidP="00272D91">
            <w:pPr>
              <w:pStyle w:val="TDC2"/>
              <w:rPr>
                <w:b w:val="0"/>
                <w:noProof/>
                <w:szCs w:val="28"/>
              </w:rPr>
            </w:pPr>
            <w:r w:rsidRPr="00272D91">
              <w:rPr>
                <w:b w:val="0"/>
                <w:noProof/>
                <w:szCs w:val="28"/>
              </w:rPr>
              <w:t xml:space="preserve">DISPOSICIONES ADICIONALES </w:t>
            </w:r>
          </w:p>
        </w:tc>
        <w:tc>
          <w:tcPr>
            <w:tcW w:w="4536" w:type="dxa"/>
            <w:tcMar>
              <w:left w:w="142" w:type="dxa"/>
              <w:right w:w="0" w:type="dxa"/>
            </w:tcMar>
          </w:tcPr>
          <w:p w14:paraId="3F49E140" w14:textId="77777777" w:rsidR="00F042D5" w:rsidRPr="00272D91" w:rsidRDefault="00F042D5" w:rsidP="00272D91">
            <w:pPr>
              <w:pStyle w:val="TDC2"/>
              <w:rPr>
                <w:b w:val="0"/>
                <w:noProof/>
                <w:szCs w:val="28"/>
              </w:rPr>
            </w:pPr>
            <w:r w:rsidRPr="00272D91">
              <w:rPr>
                <w:b w:val="0"/>
                <w:noProof/>
                <w:szCs w:val="28"/>
              </w:rPr>
              <w:t xml:space="preserve">XEDAPEN GEHIGARRIAK </w:t>
            </w:r>
          </w:p>
        </w:tc>
      </w:tr>
      <w:tr w:rsidR="00F042D5" w:rsidRPr="005D66E3" w14:paraId="23D189CB" w14:textId="77777777" w:rsidTr="005D66E3">
        <w:trPr>
          <w:jc w:val="center"/>
        </w:trPr>
        <w:tc>
          <w:tcPr>
            <w:tcW w:w="4536" w:type="dxa"/>
            <w:tcMar>
              <w:left w:w="0" w:type="dxa"/>
              <w:right w:w="142" w:type="dxa"/>
            </w:tcMar>
          </w:tcPr>
          <w:p w14:paraId="5F6FD8CE" w14:textId="77777777" w:rsidR="00F042D5" w:rsidRPr="005D66E3" w:rsidRDefault="00F042D5" w:rsidP="007D34DC">
            <w:pPr>
              <w:tabs>
                <w:tab w:val="clear" w:pos="0"/>
              </w:tabs>
              <w:spacing w:before="60" w:after="60" w:line="259" w:lineRule="auto"/>
              <w:ind w:left="284"/>
              <w:jc w:val="left"/>
              <w:rPr>
                <w:sz w:val="16"/>
                <w:szCs w:val="16"/>
                <w:lang w:val="eu-ES" w:eastAsia="en-US"/>
              </w:rPr>
            </w:pPr>
            <w:r w:rsidRPr="005D66E3">
              <w:rPr>
                <w:sz w:val="16"/>
                <w:szCs w:val="16"/>
                <w:lang w:val="eu-ES" w:eastAsia="en-US"/>
              </w:rPr>
              <w:t xml:space="preserve">Disposición adicional primera. </w:t>
            </w:r>
            <w:r w:rsidRPr="005D66E3">
              <w:rPr>
                <w:i/>
                <w:iCs/>
                <w:sz w:val="16"/>
                <w:szCs w:val="16"/>
                <w:lang w:val="eu-ES" w:eastAsia="en-US"/>
              </w:rPr>
              <w:t>Actualización de cuantías de multas y sanciones.</w:t>
            </w:r>
          </w:p>
        </w:tc>
        <w:tc>
          <w:tcPr>
            <w:tcW w:w="4536" w:type="dxa"/>
            <w:tcMar>
              <w:left w:w="142" w:type="dxa"/>
              <w:right w:w="0" w:type="dxa"/>
            </w:tcMar>
          </w:tcPr>
          <w:p w14:paraId="60DD45F4" w14:textId="77777777" w:rsidR="00F042D5" w:rsidRPr="005D66E3" w:rsidRDefault="00F042D5" w:rsidP="007D34DC">
            <w:pPr>
              <w:tabs>
                <w:tab w:val="clear" w:pos="0"/>
              </w:tabs>
              <w:spacing w:before="60" w:after="60" w:line="259" w:lineRule="auto"/>
              <w:ind w:left="284"/>
              <w:jc w:val="left"/>
              <w:rPr>
                <w:sz w:val="16"/>
                <w:szCs w:val="16"/>
                <w:lang w:val="eu-ES" w:eastAsia="en-US"/>
              </w:rPr>
            </w:pPr>
            <w:r w:rsidRPr="005D66E3">
              <w:rPr>
                <w:sz w:val="16"/>
                <w:szCs w:val="16"/>
                <w:lang w:val="eu-ES" w:eastAsia="en-US"/>
              </w:rPr>
              <w:t xml:space="preserve">Lehen xedapen gehigarria. </w:t>
            </w:r>
            <w:r w:rsidRPr="005D66E3">
              <w:rPr>
                <w:i/>
                <w:iCs/>
                <w:sz w:val="16"/>
                <w:szCs w:val="16"/>
                <w:lang w:val="eu-ES" w:eastAsia="en-US"/>
              </w:rPr>
              <w:t>Isunen eta zehapenen zenbatekoak eguneratzea.</w:t>
            </w:r>
          </w:p>
        </w:tc>
      </w:tr>
      <w:tr w:rsidR="00F042D5" w:rsidRPr="005D66E3" w14:paraId="320D93BB" w14:textId="77777777" w:rsidTr="005D66E3">
        <w:trPr>
          <w:jc w:val="center"/>
        </w:trPr>
        <w:tc>
          <w:tcPr>
            <w:tcW w:w="4536" w:type="dxa"/>
            <w:tcMar>
              <w:left w:w="0" w:type="dxa"/>
              <w:right w:w="142" w:type="dxa"/>
            </w:tcMar>
          </w:tcPr>
          <w:p w14:paraId="389FF6A8" w14:textId="77777777" w:rsidR="00F042D5" w:rsidRPr="005D66E3" w:rsidRDefault="00F042D5" w:rsidP="007D34DC">
            <w:pPr>
              <w:tabs>
                <w:tab w:val="clear" w:pos="0"/>
              </w:tabs>
              <w:spacing w:before="60" w:after="60" w:line="259" w:lineRule="auto"/>
              <w:ind w:left="284"/>
              <w:jc w:val="left"/>
              <w:rPr>
                <w:sz w:val="16"/>
                <w:szCs w:val="16"/>
                <w:lang w:val="eu-ES" w:eastAsia="en-US"/>
              </w:rPr>
            </w:pPr>
            <w:r w:rsidRPr="005D66E3">
              <w:rPr>
                <w:sz w:val="16"/>
                <w:szCs w:val="16"/>
                <w:lang w:val="eu-ES" w:eastAsia="en-US"/>
              </w:rPr>
              <w:t xml:space="preserve">Disposición adicional segunda. </w:t>
            </w:r>
            <w:r w:rsidRPr="005D66E3">
              <w:rPr>
                <w:i/>
                <w:iCs/>
                <w:sz w:val="16"/>
                <w:szCs w:val="16"/>
                <w:lang w:val="eu-ES" w:eastAsia="en-US"/>
              </w:rPr>
              <w:t>Habilitación para el desarrollo reglamentario.</w:t>
            </w:r>
          </w:p>
        </w:tc>
        <w:tc>
          <w:tcPr>
            <w:tcW w:w="4536" w:type="dxa"/>
            <w:tcMar>
              <w:left w:w="142" w:type="dxa"/>
              <w:right w:w="0" w:type="dxa"/>
            </w:tcMar>
          </w:tcPr>
          <w:p w14:paraId="6BC65090" w14:textId="77777777" w:rsidR="00F042D5" w:rsidRPr="005D66E3" w:rsidRDefault="00F042D5" w:rsidP="007D34DC">
            <w:pPr>
              <w:tabs>
                <w:tab w:val="clear" w:pos="0"/>
              </w:tabs>
              <w:spacing w:before="60" w:after="60" w:line="259" w:lineRule="auto"/>
              <w:ind w:left="284"/>
              <w:jc w:val="left"/>
              <w:rPr>
                <w:sz w:val="16"/>
                <w:szCs w:val="16"/>
                <w:lang w:val="eu-ES" w:eastAsia="en-US"/>
              </w:rPr>
            </w:pPr>
            <w:r w:rsidRPr="005D66E3">
              <w:rPr>
                <w:sz w:val="16"/>
                <w:szCs w:val="16"/>
                <w:lang w:val="eu-ES" w:eastAsia="en-US"/>
              </w:rPr>
              <w:t xml:space="preserve">Bigarren xedapen gehigarria. </w:t>
            </w:r>
            <w:r w:rsidRPr="005D66E3">
              <w:rPr>
                <w:i/>
                <w:iCs/>
                <w:sz w:val="16"/>
                <w:szCs w:val="16"/>
                <w:lang w:val="eu-ES" w:eastAsia="en-US"/>
              </w:rPr>
              <w:t>Erregelamendu bidez garatzeko gaikuntza.</w:t>
            </w:r>
          </w:p>
        </w:tc>
      </w:tr>
      <w:tr w:rsidR="00F042D5" w:rsidRPr="005D66E3" w14:paraId="4D44CEA6" w14:textId="77777777" w:rsidTr="005D66E3">
        <w:trPr>
          <w:jc w:val="center"/>
        </w:trPr>
        <w:tc>
          <w:tcPr>
            <w:tcW w:w="4536" w:type="dxa"/>
            <w:tcMar>
              <w:left w:w="0" w:type="dxa"/>
              <w:right w:w="142" w:type="dxa"/>
            </w:tcMar>
          </w:tcPr>
          <w:p w14:paraId="4DE94AAB" w14:textId="77777777" w:rsidR="00F042D5" w:rsidRPr="005D66E3" w:rsidRDefault="00F042D5" w:rsidP="007D34DC">
            <w:pPr>
              <w:tabs>
                <w:tab w:val="clear" w:pos="0"/>
              </w:tabs>
              <w:spacing w:before="60" w:after="60" w:line="259" w:lineRule="auto"/>
              <w:ind w:left="284"/>
              <w:jc w:val="left"/>
              <w:rPr>
                <w:sz w:val="16"/>
                <w:szCs w:val="16"/>
                <w:lang w:val="eu-ES" w:eastAsia="en-US"/>
              </w:rPr>
            </w:pPr>
            <w:r w:rsidRPr="005D66E3">
              <w:rPr>
                <w:sz w:val="16"/>
                <w:szCs w:val="16"/>
                <w:lang w:val="eu-ES" w:eastAsia="en-US"/>
              </w:rPr>
              <w:t xml:space="preserve">Disposición adicional tercera. </w:t>
            </w:r>
            <w:r w:rsidRPr="005D66E3">
              <w:rPr>
                <w:i/>
                <w:iCs/>
                <w:sz w:val="16"/>
                <w:szCs w:val="16"/>
                <w:lang w:val="eu-ES" w:eastAsia="en-US"/>
              </w:rPr>
              <w:t>Ayudas y subvenciones.</w:t>
            </w:r>
          </w:p>
        </w:tc>
        <w:tc>
          <w:tcPr>
            <w:tcW w:w="4536" w:type="dxa"/>
            <w:tcMar>
              <w:left w:w="142" w:type="dxa"/>
              <w:right w:w="0" w:type="dxa"/>
            </w:tcMar>
          </w:tcPr>
          <w:p w14:paraId="09E264E1" w14:textId="77777777" w:rsidR="00F042D5" w:rsidRPr="005D66E3" w:rsidRDefault="00F042D5" w:rsidP="007D34DC">
            <w:pPr>
              <w:tabs>
                <w:tab w:val="clear" w:pos="0"/>
              </w:tabs>
              <w:spacing w:before="60" w:after="60" w:line="259" w:lineRule="auto"/>
              <w:ind w:left="284"/>
              <w:jc w:val="left"/>
              <w:rPr>
                <w:sz w:val="16"/>
                <w:szCs w:val="16"/>
                <w:lang w:val="eu-ES" w:eastAsia="en-US"/>
              </w:rPr>
            </w:pPr>
            <w:r w:rsidRPr="005D66E3">
              <w:rPr>
                <w:sz w:val="16"/>
                <w:szCs w:val="16"/>
                <w:lang w:val="eu-ES" w:eastAsia="en-US"/>
              </w:rPr>
              <w:t xml:space="preserve">Hirugarren xedapen gehigarria. </w:t>
            </w:r>
            <w:r w:rsidRPr="005D66E3">
              <w:rPr>
                <w:i/>
                <w:iCs/>
                <w:sz w:val="16"/>
                <w:szCs w:val="16"/>
                <w:lang w:val="eu-ES" w:eastAsia="en-US"/>
              </w:rPr>
              <w:t>Laguntzak eta dirulaguntzak.</w:t>
            </w:r>
          </w:p>
        </w:tc>
      </w:tr>
      <w:tr w:rsidR="00F042D5" w:rsidRPr="005D66E3" w14:paraId="63A57971" w14:textId="77777777" w:rsidTr="005D66E3">
        <w:trPr>
          <w:jc w:val="center"/>
        </w:trPr>
        <w:tc>
          <w:tcPr>
            <w:tcW w:w="4536" w:type="dxa"/>
            <w:tcMar>
              <w:left w:w="0" w:type="dxa"/>
              <w:right w:w="142" w:type="dxa"/>
            </w:tcMar>
          </w:tcPr>
          <w:p w14:paraId="63B89802" w14:textId="77777777" w:rsidR="00F042D5" w:rsidRPr="005D66E3" w:rsidRDefault="00F042D5" w:rsidP="007D34DC">
            <w:pPr>
              <w:tabs>
                <w:tab w:val="clear" w:pos="0"/>
              </w:tabs>
              <w:spacing w:before="60" w:after="60" w:line="259" w:lineRule="auto"/>
              <w:ind w:left="284"/>
              <w:jc w:val="left"/>
              <w:rPr>
                <w:b/>
                <w:bCs/>
                <w:sz w:val="16"/>
                <w:szCs w:val="16"/>
                <w:lang w:val="eu-ES" w:eastAsia="en-US"/>
              </w:rPr>
            </w:pPr>
            <w:r w:rsidRPr="005D66E3">
              <w:rPr>
                <w:sz w:val="16"/>
                <w:szCs w:val="16"/>
                <w:lang w:val="eu-ES" w:eastAsia="en-US"/>
              </w:rPr>
              <w:t xml:space="preserve">Disposición adicional cuarta. </w:t>
            </w:r>
            <w:r w:rsidRPr="005D66E3">
              <w:rPr>
                <w:i/>
                <w:iCs/>
                <w:sz w:val="16"/>
                <w:szCs w:val="16"/>
                <w:lang w:val="eu-ES" w:eastAsia="en-US"/>
              </w:rPr>
              <w:t>Estudio sobre adaptación del territorio forestal al cambio climático.</w:t>
            </w:r>
          </w:p>
        </w:tc>
        <w:tc>
          <w:tcPr>
            <w:tcW w:w="4536" w:type="dxa"/>
            <w:tcMar>
              <w:left w:w="142" w:type="dxa"/>
              <w:right w:w="0" w:type="dxa"/>
            </w:tcMar>
          </w:tcPr>
          <w:p w14:paraId="3BAC7F89" w14:textId="77777777" w:rsidR="00F042D5" w:rsidRPr="005D66E3" w:rsidRDefault="00F042D5" w:rsidP="007D34DC">
            <w:pPr>
              <w:tabs>
                <w:tab w:val="clear" w:pos="0"/>
              </w:tabs>
              <w:spacing w:before="60" w:after="60" w:line="259" w:lineRule="auto"/>
              <w:ind w:left="284"/>
              <w:jc w:val="left"/>
              <w:rPr>
                <w:b/>
                <w:bCs/>
                <w:sz w:val="16"/>
                <w:szCs w:val="16"/>
                <w:lang w:val="eu-ES" w:eastAsia="en-US"/>
              </w:rPr>
            </w:pPr>
            <w:r w:rsidRPr="005D66E3">
              <w:rPr>
                <w:sz w:val="16"/>
                <w:szCs w:val="16"/>
                <w:lang w:val="eu-ES" w:eastAsia="en-US"/>
              </w:rPr>
              <w:t xml:space="preserve">Laugarren xedapen gehigarria. </w:t>
            </w:r>
            <w:r w:rsidRPr="005D66E3">
              <w:rPr>
                <w:i/>
                <w:iCs/>
                <w:sz w:val="16"/>
                <w:szCs w:val="16"/>
                <w:lang w:val="eu-ES" w:eastAsia="en-US"/>
              </w:rPr>
              <w:t>Erregelamendu bidez garatzeko gaikuntza.</w:t>
            </w:r>
          </w:p>
        </w:tc>
      </w:tr>
      <w:tr w:rsidR="00F042D5" w:rsidRPr="005D66E3" w14:paraId="492C046F" w14:textId="77777777" w:rsidTr="005D66E3">
        <w:trPr>
          <w:jc w:val="center"/>
        </w:trPr>
        <w:tc>
          <w:tcPr>
            <w:tcW w:w="4536" w:type="dxa"/>
            <w:tcMar>
              <w:left w:w="0" w:type="dxa"/>
              <w:right w:w="142" w:type="dxa"/>
            </w:tcMar>
          </w:tcPr>
          <w:p w14:paraId="5E30D99D" w14:textId="77777777" w:rsidR="00F042D5" w:rsidRPr="005D66E3" w:rsidRDefault="00F042D5" w:rsidP="007D34DC">
            <w:pPr>
              <w:tabs>
                <w:tab w:val="clear" w:pos="0"/>
              </w:tabs>
              <w:spacing w:before="60" w:after="60" w:line="259" w:lineRule="auto"/>
              <w:ind w:left="284"/>
              <w:rPr>
                <w:sz w:val="16"/>
                <w:szCs w:val="16"/>
                <w:lang w:val="eu-ES" w:eastAsia="en-US"/>
              </w:rPr>
            </w:pPr>
            <w:r w:rsidRPr="005D66E3">
              <w:rPr>
                <w:sz w:val="16"/>
                <w:szCs w:val="16"/>
                <w:lang w:val="eu-ES" w:eastAsia="en-US"/>
              </w:rPr>
              <w:t xml:space="preserve">Disposición adicional quinta. </w:t>
            </w:r>
            <w:r w:rsidRPr="005D66E3">
              <w:rPr>
                <w:i/>
                <w:iCs/>
                <w:sz w:val="16"/>
                <w:szCs w:val="16"/>
                <w:lang w:val="eu-ES" w:eastAsia="en-US"/>
              </w:rPr>
              <w:t>Coordinación con normativa de protección del patrimonio cultural.</w:t>
            </w:r>
          </w:p>
        </w:tc>
        <w:tc>
          <w:tcPr>
            <w:tcW w:w="4536" w:type="dxa"/>
            <w:tcMar>
              <w:left w:w="142" w:type="dxa"/>
              <w:right w:w="0" w:type="dxa"/>
            </w:tcMar>
          </w:tcPr>
          <w:p w14:paraId="131935A7" w14:textId="77777777" w:rsidR="00F042D5" w:rsidRPr="005D66E3" w:rsidRDefault="00F042D5" w:rsidP="007D34DC">
            <w:pPr>
              <w:tabs>
                <w:tab w:val="clear" w:pos="0"/>
              </w:tabs>
              <w:spacing w:before="60" w:after="60" w:line="259" w:lineRule="auto"/>
              <w:ind w:left="284"/>
              <w:rPr>
                <w:sz w:val="16"/>
                <w:szCs w:val="16"/>
                <w:lang w:val="eu-ES" w:eastAsia="en-US"/>
              </w:rPr>
            </w:pPr>
            <w:r w:rsidRPr="005D66E3">
              <w:rPr>
                <w:sz w:val="16"/>
                <w:szCs w:val="16"/>
                <w:lang w:val="eu-ES" w:eastAsia="en-US"/>
              </w:rPr>
              <w:t xml:space="preserve">Bosgarren xedapen gehigarria. </w:t>
            </w:r>
            <w:r w:rsidRPr="005D66E3">
              <w:rPr>
                <w:i/>
                <w:iCs/>
                <w:sz w:val="16"/>
                <w:szCs w:val="16"/>
                <w:lang w:val="eu-ES" w:eastAsia="en-US"/>
              </w:rPr>
              <w:t>Koordinazioa kultura-ondarea babesteko araudiarekin.</w:t>
            </w:r>
          </w:p>
        </w:tc>
      </w:tr>
      <w:tr w:rsidR="00F042D5" w:rsidRPr="005D66E3" w14:paraId="74B3E477" w14:textId="77777777" w:rsidTr="005D66E3">
        <w:trPr>
          <w:jc w:val="center"/>
        </w:trPr>
        <w:tc>
          <w:tcPr>
            <w:tcW w:w="4536" w:type="dxa"/>
            <w:tcMar>
              <w:left w:w="0" w:type="dxa"/>
              <w:right w:w="142" w:type="dxa"/>
            </w:tcMar>
          </w:tcPr>
          <w:p w14:paraId="38B2FC14" w14:textId="77777777" w:rsidR="00F042D5" w:rsidRPr="005D66E3" w:rsidRDefault="00F042D5" w:rsidP="007D34DC">
            <w:pPr>
              <w:tabs>
                <w:tab w:val="clear" w:pos="0"/>
              </w:tabs>
              <w:spacing w:before="60" w:after="60" w:line="259" w:lineRule="auto"/>
              <w:ind w:left="284"/>
              <w:rPr>
                <w:sz w:val="16"/>
                <w:szCs w:val="16"/>
                <w:lang w:val="eu-ES" w:eastAsia="en-US"/>
              </w:rPr>
            </w:pPr>
            <w:r w:rsidRPr="005D66E3">
              <w:rPr>
                <w:rFonts w:eastAsia="SimSun"/>
                <w:sz w:val="16"/>
                <w:szCs w:val="16"/>
                <w:lang w:eastAsia="en-GB"/>
              </w:rPr>
              <w:t xml:space="preserve">Disposición adicionaI sexta. </w:t>
            </w:r>
            <w:r w:rsidRPr="005D66E3">
              <w:rPr>
                <w:rFonts w:eastAsia="SimSun"/>
                <w:i/>
                <w:iCs/>
                <w:sz w:val="16"/>
                <w:szCs w:val="16"/>
                <w:lang w:eastAsia="en-GB"/>
              </w:rPr>
              <w:t>Repoblaciones con especies del género Eucalyptus.</w:t>
            </w:r>
          </w:p>
        </w:tc>
        <w:tc>
          <w:tcPr>
            <w:tcW w:w="4536" w:type="dxa"/>
            <w:tcMar>
              <w:left w:w="142" w:type="dxa"/>
              <w:right w:w="0" w:type="dxa"/>
            </w:tcMar>
          </w:tcPr>
          <w:p w14:paraId="457D585E" w14:textId="77777777" w:rsidR="00F042D5" w:rsidRPr="005D66E3" w:rsidRDefault="00F042D5" w:rsidP="007D34DC">
            <w:pPr>
              <w:tabs>
                <w:tab w:val="clear" w:pos="0"/>
              </w:tabs>
              <w:spacing w:before="60" w:after="60" w:line="259" w:lineRule="auto"/>
              <w:ind w:left="284"/>
              <w:rPr>
                <w:sz w:val="16"/>
                <w:szCs w:val="16"/>
                <w:lang w:val="eu-ES" w:eastAsia="en-US"/>
              </w:rPr>
            </w:pPr>
            <w:r w:rsidRPr="005D66E3">
              <w:rPr>
                <w:sz w:val="16"/>
                <w:szCs w:val="16"/>
                <w:lang w:val="eu-ES" w:eastAsia="en-US"/>
              </w:rPr>
              <w:t xml:space="preserve">Seigarren xedapen gehigarria. </w:t>
            </w:r>
            <w:r w:rsidRPr="005D66E3">
              <w:rPr>
                <w:i/>
                <w:iCs/>
                <w:sz w:val="16"/>
                <w:szCs w:val="16"/>
                <w:lang w:val="eu-ES" w:eastAsia="en-US"/>
              </w:rPr>
              <w:t>Eucalyptus generoko espezieekin egindako basoberritzeak.</w:t>
            </w:r>
          </w:p>
        </w:tc>
      </w:tr>
      <w:tr w:rsidR="00F042D5" w:rsidRPr="00272D91" w14:paraId="217591E2" w14:textId="77777777" w:rsidTr="005D66E3">
        <w:trPr>
          <w:jc w:val="center"/>
        </w:trPr>
        <w:tc>
          <w:tcPr>
            <w:tcW w:w="4536" w:type="dxa"/>
            <w:tcMar>
              <w:left w:w="0" w:type="dxa"/>
              <w:right w:w="142" w:type="dxa"/>
            </w:tcMar>
          </w:tcPr>
          <w:p w14:paraId="34508CA9" w14:textId="77777777" w:rsidR="00F042D5" w:rsidRPr="00272D91" w:rsidRDefault="00F042D5" w:rsidP="00272D91">
            <w:pPr>
              <w:pStyle w:val="TDC2"/>
              <w:rPr>
                <w:b w:val="0"/>
                <w:noProof/>
                <w:szCs w:val="28"/>
              </w:rPr>
            </w:pPr>
            <w:r w:rsidRPr="00272D91">
              <w:rPr>
                <w:b w:val="0"/>
                <w:noProof/>
                <w:szCs w:val="28"/>
              </w:rPr>
              <w:t xml:space="preserve">DISPOSICIONES TRANSITORIAS </w:t>
            </w:r>
          </w:p>
        </w:tc>
        <w:tc>
          <w:tcPr>
            <w:tcW w:w="4536" w:type="dxa"/>
            <w:tcMar>
              <w:left w:w="142" w:type="dxa"/>
              <w:right w:w="0" w:type="dxa"/>
            </w:tcMar>
          </w:tcPr>
          <w:p w14:paraId="11310ABC" w14:textId="77777777" w:rsidR="00F042D5" w:rsidRPr="00272D91" w:rsidRDefault="00F042D5" w:rsidP="00272D91">
            <w:pPr>
              <w:pStyle w:val="TDC2"/>
              <w:rPr>
                <w:b w:val="0"/>
                <w:noProof/>
                <w:szCs w:val="28"/>
              </w:rPr>
            </w:pPr>
            <w:r w:rsidRPr="00272D91">
              <w:rPr>
                <w:b w:val="0"/>
                <w:noProof/>
                <w:szCs w:val="28"/>
              </w:rPr>
              <w:t xml:space="preserve">XEDAPEN IRAGANKORRAK </w:t>
            </w:r>
          </w:p>
        </w:tc>
      </w:tr>
      <w:tr w:rsidR="00F042D5" w:rsidRPr="005D66E3" w14:paraId="4E24D010" w14:textId="77777777" w:rsidTr="005D66E3">
        <w:trPr>
          <w:jc w:val="center"/>
        </w:trPr>
        <w:tc>
          <w:tcPr>
            <w:tcW w:w="4536" w:type="dxa"/>
            <w:tcMar>
              <w:left w:w="0" w:type="dxa"/>
              <w:right w:w="142" w:type="dxa"/>
            </w:tcMar>
          </w:tcPr>
          <w:p w14:paraId="366A5ECC" w14:textId="77777777" w:rsidR="00F042D5" w:rsidRPr="005D66E3" w:rsidRDefault="00F042D5" w:rsidP="007D34DC">
            <w:pPr>
              <w:tabs>
                <w:tab w:val="clear" w:pos="0"/>
              </w:tabs>
              <w:spacing w:before="60" w:after="60" w:line="259" w:lineRule="auto"/>
              <w:ind w:left="284"/>
              <w:rPr>
                <w:sz w:val="16"/>
                <w:szCs w:val="16"/>
                <w:lang w:val="eu-ES" w:eastAsia="en-US"/>
              </w:rPr>
            </w:pPr>
            <w:r w:rsidRPr="005D66E3">
              <w:rPr>
                <w:rFonts w:eastAsia="SimSun"/>
                <w:sz w:val="16"/>
                <w:szCs w:val="16"/>
                <w:lang w:val="eu-ES" w:eastAsia="en-GB"/>
              </w:rPr>
              <w:t xml:space="preserve">Disposición transitoria primera. </w:t>
            </w:r>
            <w:r w:rsidRPr="005D66E3">
              <w:rPr>
                <w:rFonts w:eastAsia="SimSun"/>
                <w:i/>
                <w:iCs/>
                <w:sz w:val="16"/>
                <w:szCs w:val="16"/>
                <w:lang w:val="eu-ES" w:eastAsia="en-GB"/>
              </w:rPr>
              <w:t>Régimen aplicable a solicitudes y expedientes en tramitación.</w:t>
            </w:r>
          </w:p>
        </w:tc>
        <w:tc>
          <w:tcPr>
            <w:tcW w:w="4536" w:type="dxa"/>
            <w:tcMar>
              <w:left w:w="142" w:type="dxa"/>
              <w:right w:w="0" w:type="dxa"/>
            </w:tcMar>
          </w:tcPr>
          <w:p w14:paraId="29C38DD4" w14:textId="77777777" w:rsidR="00F042D5" w:rsidRPr="005D66E3" w:rsidRDefault="00F042D5" w:rsidP="007D34DC">
            <w:pPr>
              <w:tabs>
                <w:tab w:val="clear" w:pos="0"/>
              </w:tabs>
              <w:spacing w:before="60" w:after="60" w:line="259" w:lineRule="auto"/>
              <w:ind w:left="284"/>
              <w:rPr>
                <w:sz w:val="16"/>
                <w:szCs w:val="16"/>
                <w:lang w:val="eu-ES" w:eastAsia="en-US"/>
              </w:rPr>
            </w:pPr>
            <w:r w:rsidRPr="005D66E3">
              <w:rPr>
                <w:sz w:val="16"/>
                <w:szCs w:val="16"/>
                <w:lang w:val="eu-ES" w:eastAsia="en-US"/>
              </w:rPr>
              <w:t xml:space="preserve">Lehen xedapen iragankorra. </w:t>
            </w:r>
            <w:r w:rsidRPr="005D66E3">
              <w:rPr>
                <w:i/>
                <w:iCs/>
                <w:sz w:val="16"/>
                <w:szCs w:val="16"/>
                <w:lang w:val="eu-ES" w:eastAsia="en-US"/>
              </w:rPr>
              <w:t>Izapidetze-egoeran dauden eskaerei eta espedienteei aplikatu beharreko araubidea.</w:t>
            </w:r>
          </w:p>
        </w:tc>
      </w:tr>
      <w:tr w:rsidR="00F042D5" w:rsidRPr="005D66E3" w14:paraId="7C08F5DD" w14:textId="77777777" w:rsidTr="005D66E3">
        <w:trPr>
          <w:jc w:val="center"/>
        </w:trPr>
        <w:tc>
          <w:tcPr>
            <w:tcW w:w="4536" w:type="dxa"/>
            <w:tcMar>
              <w:left w:w="0" w:type="dxa"/>
              <w:right w:w="142" w:type="dxa"/>
            </w:tcMar>
          </w:tcPr>
          <w:p w14:paraId="754ECBAD" w14:textId="77777777" w:rsidR="00F042D5" w:rsidRPr="005D66E3" w:rsidRDefault="00F042D5" w:rsidP="007D34DC">
            <w:pPr>
              <w:tabs>
                <w:tab w:val="clear" w:pos="0"/>
              </w:tabs>
              <w:spacing w:before="60" w:after="60" w:line="259" w:lineRule="auto"/>
              <w:ind w:left="284"/>
              <w:rPr>
                <w:sz w:val="16"/>
                <w:szCs w:val="16"/>
                <w:lang w:val="eu-ES" w:eastAsia="en-US"/>
              </w:rPr>
            </w:pPr>
            <w:r w:rsidRPr="005D66E3">
              <w:rPr>
                <w:rFonts w:eastAsia="SimSun"/>
                <w:sz w:val="16"/>
                <w:szCs w:val="16"/>
                <w:lang w:val="eu-ES" w:eastAsia="en-GB"/>
              </w:rPr>
              <w:t xml:space="preserve">Disposición transitoria segunda. </w:t>
            </w:r>
            <w:r w:rsidRPr="005D66E3">
              <w:rPr>
                <w:rFonts w:eastAsia="SimSun"/>
                <w:i/>
                <w:iCs/>
                <w:sz w:val="16"/>
                <w:szCs w:val="16"/>
                <w:lang w:val="eu-ES" w:eastAsia="en-GB"/>
              </w:rPr>
              <w:t>Integración del Catálogo de Montes de Utilidad Pública.</w:t>
            </w:r>
          </w:p>
        </w:tc>
        <w:tc>
          <w:tcPr>
            <w:tcW w:w="4536" w:type="dxa"/>
            <w:tcMar>
              <w:left w:w="142" w:type="dxa"/>
              <w:right w:w="0" w:type="dxa"/>
            </w:tcMar>
          </w:tcPr>
          <w:p w14:paraId="6AE8B231" w14:textId="77777777" w:rsidR="00F042D5" w:rsidRPr="005D66E3" w:rsidRDefault="00F042D5" w:rsidP="007D34DC">
            <w:pPr>
              <w:tabs>
                <w:tab w:val="clear" w:pos="0"/>
              </w:tabs>
              <w:spacing w:before="60" w:after="60" w:line="259" w:lineRule="auto"/>
              <w:ind w:left="284"/>
              <w:rPr>
                <w:sz w:val="16"/>
                <w:szCs w:val="16"/>
                <w:lang w:val="eu-ES" w:eastAsia="en-US"/>
              </w:rPr>
            </w:pPr>
            <w:r w:rsidRPr="005D66E3">
              <w:rPr>
                <w:sz w:val="16"/>
                <w:szCs w:val="16"/>
                <w:lang w:val="eu-ES" w:eastAsia="en-US"/>
              </w:rPr>
              <w:t xml:space="preserve">Bigarren xedapen iragankorra. </w:t>
            </w:r>
            <w:r w:rsidRPr="005D66E3">
              <w:rPr>
                <w:i/>
                <w:iCs/>
                <w:sz w:val="16"/>
                <w:szCs w:val="16"/>
                <w:lang w:val="eu-ES" w:eastAsia="en-US"/>
              </w:rPr>
              <w:t>Onura Publikoko Mendien Katalogoaren integrazioa.</w:t>
            </w:r>
          </w:p>
        </w:tc>
      </w:tr>
      <w:tr w:rsidR="00F042D5" w:rsidRPr="005D66E3" w14:paraId="56BC969B" w14:textId="77777777" w:rsidTr="005D66E3">
        <w:trPr>
          <w:jc w:val="center"/>
        </w:trPr>
        <w:tc>
          <w:tcPr>
            <w:tcW w:w="4536" w:type="dxa"/>
            <w:tcMar>
              <w:left w:w="0" w:type="dxa"/>
              <w:right w:w="142" w:type="dxa"/>
            </w:tcMar>
          </w:tcPr>
          <w:p w14:paraId="7ECD070F" w14:textId="77777777" w:rsidR="00F042D5" w:rsidRPr="005D66E3" w:rsidRDefault="00F042D5" w:rsidP="007D34DC">
            <w:pPr>
              <w:tabs>
                <w:tab w:val="clear" w:pos="0"/>
              </w:tabs>
              <w:spacing w:before="60" w:after="60" w:line="259" w:lineRule="auto"/>
              <w:ind w:left="284"/>
              <w:rPr>
                <w:b/>
                <w:bCs/>
                <w:sz w:val="16"/>
                <w:szCs w:val="16"/>
                <w:lang w:val="eu-ES" w:eastAsia="en-US"/>
              </w:rPr>
            </w:pPr>
            <w:r w:rsidRPr="005D66E3">
              <w:rPr>
                <w:rFonts w:eastAsia="SimSun"/>
                <w:sz w:val="16"/>
                <w:szCs w:val="16"/>
                <w:lang w:val="eu-ES" w:eastAsia="en-GB"/>
              </w:rPr>
              <w:t xml:space="preserve">Disposición transitoria tercera. </w:t>
            </w:r>
            <w:r w:rsidRPr="005D66E3">
              <w:rPr>
                <w:rFonts w:eastAsia="SimSun"/>
                <w:i/>
                <w:iCs/>
                <w:sz w:val="16"/>
                <w:szCs w:val="16"/>
                <w:lang w:val="eu-ES" w:eastAsia="en-GB"/>
              </w:rPr>
              <w:t>Ámbito territorial provisional de los PORF.</w:t>
            </w:r>
          </w:p>
        </w:tc>
        <w:tc>
          <w:tcPr>
            <w:tcW w:w="4536" w:type="dxa"/>
            <w:tcMar>
              <w:left w:w="142" w:type="dxa"/>
              <w:right w:w="0" w:type="dxa"/>
            </w:tcMar>
          </w:tcPr>
          <w:p w14:paraId="1A94BA52" w14:textId="77777777" w:rsidR="00F042D5" w:rsidRPr="005D66E3" w:rsidRDefault="00F042D5" w:rsidP="007D34DC">
            <w:pPr>
              <w:tabs>
                <w:tab w:val="clear" w:pos="0"/>
              </w:tabs>
              <w:spacing w:before="60" w:after="60" w:line="259" w:lineRule="auto"/>
              <w:ind w:left="284"/>
              <w:rPr>
                <w:sz w:val="16"/>
                <w:szCs w:val="16"/>
                <w:lang w:val="eu-ES" w:eastAsia="en-US"/>
              </w:rPr>
            </w:pPr>
            <w:r w:rsidRPr="005D66E3">
              <w:rPr>
                <w:sz w:val="16"/>
                <w:szCs w:val="16"/>
                <w:lang w:val="eu-ES" w:eastAsia="en-US"/>
              </w:rPr>
              <w:t xml:space="preserve">Hirugarren xedapen iragankorra. </w:t>
            </w:r>
            <w:r w:rsidRPr="005D66E3">
              <w:rPr>
                <w:i/>
                <w:iCs/>
                <w:sz w:val="16"/>
                <w:szCs w:val="16"/>
                <w:lang w:val="eu-ES" w:eastAsia="en-US"/>
              </w:rPr>
              <w:t>BBAPen behin-behineko lurralde-eremua.</w:t>
            </w:r>
          </w:p>
        </w:tc>
      </w:tr>
      <w:tr w:rsidR="00F042D5" w:rsidRPr="005D66E3" w14:paraId="600BDBCC" w14:textId="77777777" w:rsidTr="005D66E3">
        <w:trPr>
          <w:jc w:val="center"/>
        </w:trPr>
        <w:tc>
          <w:tcPr>
            <w:tcW w:w="4536" w:type="dxa"/>
            <w:tcMar>
              <w:left w:w="0" w:type="dxa"/>
              <w:right w:w="142" w:type="dxa"/>
            </w:tcMar>
          </w:tcPr>
          <w:p w14:paraId="1BEAA8B4" w14:textId="77777777" w:rsidR="00F042D5" w:rsidRPr="005D66E3" w:rsidRDefault="00F042D5" w:rsidP="007D34DC">
            <w:pPr>
              <w:tabs>
                <w:tab w:val="clear" w:pos="0"/>
              </w:tabs>
              <w:spacing w:before="60" w:after="60" w:line="259" w:lineRule="auto"/>
              <w:ind w:left="284"/>
              <w:jc w:val="left"/>
              <w:rPr>
                <w:b/>
                <w:bCs/>
                <w:sz w:val="16"/>
                <w:szCs w:val="16"/>
                <w:lang w:val="eu-ES" w:eastAsia="en-US"/>
              </w:rPr>
            </w:pPr>
            <w:r w:rsidRPr="005D66E3">
              <w:rPr>
                <w:rFonts w:eastAsia="SimSun"/>
                <w:sz w:val="16"/>
                <w:szCs w:val="16"/>
                <w:lang w:val="eu-ES" w:eastAsia="en-GB"/>
              </w:rPr>
              <w:t xml:space="preserve">Disposición transitoria cuarta. </w:t>
            </w:r>
            <w:r w:rsidRPr="005D66E3">
              <w:rPr>
                <w:rFonts w:eastAsia="SimSun"/>
                <w:i/>
                <w:iCs/>
                <w:sz w:val="16"/>
                <w:szCs w:val="16"/>
                <w:lang w:val="eu-ES" w:eastAsia="en-GB"/>
              </w:rPr>
              <w:t>PTGFS anteriores a la entrada en vigor de la presente norma.</w:t>
            </w:r>
          </w:p>
        </w:tc>
        <w:tc>
          <w:tcPr>
            <w:tcW w:w="4536" w:type="dxa"/>
            <w:tcMar>
              <w:left w:w="142" w:type="dxa"/>
              <w:right w:w="0" w:type="dxa"/>
            </w:tcMar>
          </w:tcPr>
          <w:p w14:paraId="1456C68D" w14:textId="77777777" w:rsidR="00F042D5" w:rsidRPr="005D66E3" w:rsidRDefault="00F042D5" w:rsidP="007D34DC">
            <w:pPr>
              <w:tabs>
                <w:tab w:val="clear" w:pos="0"/>
              </w:tabs>
              <w:spacing w:before="60" w:after="60" w:line="259" w:lineRule="auto"/>
              <w:ind w:left="284"/>
              <w:jc w:val="left"/>
              <w:rPr>
                <w:b/>
                <w:bCs/>
                <w:sz w:val="16"/>
                <w:szCs w:val="16"/>
                <w:lang w:val="eu-ES" w:eastAsia="en-US"/>
              </w:rPr>
            </w:pPr>
            <w:r w:rsidRPr="005D66E3">
              <w:rPr>
                <w:sz w:val="16"/>
                <w:szCs w:val="16"/>
                <w:lang w:val="eu-ES" w:eastAsia="en-US"/>
              </w:rPr>
              <w:t xml:space="preserve">Laugarren xedapen iragankorra. </w:t>
            </w:r>
            <w:r w:rsidRPr="005D66E3">
              <w:rPr>
                <w:i/>
                <w:iCs/>
                <w:sz w:val="16"/>
                <w:szCs w:val="16"/>
                <w:lang w:val="eu-ES" w:eastAsia="en-US"/>
              </w:rPr>
              <w:t>Arau hau indarrean jarri aurretik onetsitako BKJPTak.</w:t>
            </w:r>
          </w:p>
        </w:tc>
      </w:tr>
      <w:tr w:rsidR="00F042D5" w:rsidRPr="005D66E3" w14:paraId="14E9D507" w14:textId="77777777" w:rsidTr="005D66E3">
        <w:trPr>
          <w:jc w:val="center"/>
        </w:trPr>
        <w:tc>
          <w:tcPr>
            <w:tcW w:w="4536" w:type="dxa"/>
            <w:tcMar>
              <w:left w:w="0" w:type="dxa"/>
              <w:right w:w="142" w:type="dxa"/>
            </w:tcMar>
          </w:tcPr>
          <w:p w14:paraId="41FC1360" w14:textId="77777777" w:rsidR="00F042D5" w:rsidRPr="005D66E3" w:rsidRDefault="00F042D5" w:rsidP="007D34DC">
            <w:pPr>
              <w:tabs>
                <w:tab w:val="clear" w:pos="0"/>
              </w:tabs>
              <w:spacing w:before="60" w:after="60" w:line="259" w:lineRule="auto"/>
              <w:ind w:left="284"/>
              <w:rPr>
                <w:sz w:val="16"/>
                <w:szCs w:val="16"/>
                <w:lang w:val="eu-ES" w:eastAsia="en-US"/>
              </w:rPr>
            </w:pPr>
            <w:r w:rsidRPr="005D66E3">
              <w:rPr>
                <w:rFonts w:eastAsia="SimSun"/>
                <w:sz w:val="16"/>
                <w:szCs w:val="16"/>
                <w:lang w:val="eu-ES" w:eastAsia="en-GB"/>
              </w:rPr>
              <w:t xml:space="preserve">Disposición transitoria quinta. </w:t>
            </w:r>
            <w:r w:rsidRPr="005D66E3">
              <w:rPr>
                <w:rFonts w:eastAsia="SimSun"/>
                <w:i/>
                <w:iCs/>
                <w:sz w:val="16"/>
                <w:szCs w:val="16"/>
                <w:lang w:val="eu-ES" w:eastAsia="en-GB"/>
              </w:rPr>
              <w:t>Criterios provisionales para trabajos de repoblación forestal.</w:t>
            </w:r>
          </w:p>
        </w:tc>
        <w:tc>
          <w:tcPr>
            <w:tcW w:w="4536" w:type="dxa"/>
            <w:tcMar>
              <w:left w:w="142" w:type="dxa"/>
              <w:right w:w="0" w:type="dxa"/>
            </w:tcMar>
          </w:tcPr>
          <w:p w14:paraId="7E8023C9" w14:textId="77777777" w:rsidR="00F042D5" w:rsidRPr="005D66E3" w:rsidRDefault="00F042D5" w:rsidP="007D34DC">
            <w:pPr>
              <w:tabs>
                <w:tab w:val="clear" w:pos="0"/>
              </w:tabs>
              <w:spacing w:before="60" w:after="60" w:line="259" w:lineRule="auto"/>
              <w:ind w:left="284"/>
              <w:rPr>
                <w:rFonts w:eastAsia="SimSun"/>
                <w:sz w:val="16"/>
                <w:szCs w:val="16"/>
                <w:lang w:val="eu-ES" w:eastAsia="en-GB"/>
              </w:rPr>
            </w:pPr>
            <w:r w:rsidRPr="005D66E3">
              <w:rPr>
                <w:sz w:val="16"/>
                <w:szCs w:val="16"/>
                <w:lang w:val="eu-ES" w:eastAsia="en-US"/>
              </w:rPr>
              <w:t xml:space="preserve">Bosgarren xedapen iragankorra. </w:t>
            </w:r>
            <w:r w:rsidRPr="005D66E3">
              <w:rPr>
                <w:i/>
                <w:iCs/>
                <w:sz w:val="16"/>
                <w:szCs w:val="16"/>
                <w:lang w:val="eu-ES" w:eastAsia="en-US"/>
              </w:rPr>
              <w:t>Basoberritze-lanetarako behin-behineko irizpideak.</w:t>
            </w:r>
          </w:p>
        </w:tc>
      </w:tr>
      <w:tr w:rsidR="00F042D5" w:rsidRPr="00272D91" w14:paraId="6497595C" w14:textId="77777777" w:rsidTr="005D66E3">
        <w:trPr>
          <w:jc w:val="center"/>
        </w:trPr>
        <w:tc>
          <w:tcPr>
            <w:tcW w:w="4536" w:type="dxa"/>
            <w:tcMar>
              <w:left w:w="0" w:type="dxa"/>
              <w:right w:w="142" w:type="dxa"/>
            </w:tcMar>
          </w:tcPr>
          <w:p w14:paraId="699E1C85" w14:textId="77777777" w:rsidR="00F042D5" w:rsidRPr="00272D91" w:rsidRDefault="00F042D5" w:rsidP="00272D91">
            <w:pPr>
              <w:pStyle w:val="TDC2"/>
              <w:rPr>
                <w:b w:val="0"/>
                <w:noProof/>
                <w:szCs w:val="28"/>
              </w:rPr>
            </w:pPr>
            <w:r w:rsidRPr="00272D91">
              <w:rPr>
                <w:b w:val="0"/>
                <w:noProof/>
                <w:szCs w:val="28"/>
              </w:rPr>
              <w:t>DISPOSICIÓN DEROGATORIA</w:t>
            </w:r>
          </w:p>
        </w:tc>
        <w:tc>
          <w:tcPr>
            <w:tcW w:w="4536" w:type="dxa"/>
            <w:tcMar>
              <w:left w:w="142" w:type="dxa"/>
              <w:right w:w="0" w:type="dxa"/>
            </w:tcMar>
          </w:tcPr>
          <w:p w14:paraId="71B9163F" w14:textId="77777777" w:rsidR="00F042D5" w:rsidRPr="00272D91" w:rsidRDefault="00F042D5" w:rsidP="00272D91">
            <w:pPr>
              <w:pStyle w:val="TDC2"/>
              <w:rPr>
                <w:b w:val="0"/>
                <w:noProof/>
                <w:szCs w:val="28"/>
              </w:rPr>
            </w:pPr>
            <w:r w:rsidRPr="00272D91">
              <w:rPr>
                <w:b w:val="0"/>
                <w:noProof/>
                <w:szCs w:val="28"/>
              </w:rPr>
              <w:t>XEDAPEN INDARGABETZAILEA</w:t>
            </w:r>
          </w:p>
        </w:tc>
      </w:tr>
      <w:tr w:rsidR="00F042D5" w:rsidRPr="005D66E3" w14:paraId="71B4EE23" w14:textId="77777777" w:rsidTr="005D66E3">
        <w:trPr>
          <w:jc w:val="center"/>
        </w:trPr>
        <w:tc>
          <w:tcPr>
            <w:tcW w:w="4536" w:type="dxa"/>
            <w:tcMar>
              <w:left w:w="0" w:type="dxa"/>
              <w:right w:w="142" w:type="dxa"/>
            </w:tcMar>
          </w:tcPr>
          <w:p w14:paraId="1D4BFC9C" w14:textId="77777777" w:rsidR="00F042D5" w:rsidRPr="005D66E3" w:rsidRDefault="00F042D5" w:rsidP="007D34DC">
            <w:pPr>
              <w:tabs>
                <w:tab w:val="clear" w:pos="0"/>
              </w:tabs>
              <w:spacing w:before="60" w:after="60" w:line="259" w:lineRule="auto"/>
              <w:ind w:left="284"/>
              <w:rPr>
                <w:sz w:val="16"/>
                <w:szCs w:val="16"/>
                <w:lang w:val="eu-ES" w:eastAsia="en-US"/>
              </w:rPr>
            </w:pPr>
            <w:r w:rsidRPr="005D66E3">
              <w:rPr>
                <w:rFonts w:eastAsia="SimSun"/>
                <w:sz w:val="16"/>
                <w:szCs w:val="16"/>
                <w:lang w:val="eu-ES" w:eastAsia="en-GB"/>
              </w:rPr>
              <w:t xml:space="preserve">Disposición derogatoria única. </w:t>
            </w:r>
            <w:r w:rsidRPr="005D66E3">
              <w:rPr>
                <w:rFonts w:eastAsia="SimSun"/>
                <w:i/>
                <w:iCs/>
                <w:sz w:val="16"/>
                <w:szCs w:val="16"/>
                <w:lang w:val="eu-ES" w:eastAsia="en-GB"/>
              </w:rPr>
              <w:t>Derogaciones normativas.</w:t>
            </w:r>
          </w:p>
        </w:tc>
        <w:tc>
          <w:tcPr>
            <w:tcW w:w="4536" w:type="dxa"/>
            <w:tcMar>
              <w:left w:w="142" w:type="dxa"/>
              <w:right w:w="0" w:type="dxa"/>
            </w:tcMar>
          </w:tcPr>
          <w:p w14:paraId="0726AC84" w14:textId="77777777" w:rsidR="00F042D5" w:rsidRPr="005D66E3" w:rsidRDefault="00F042D5" w:rsidP="007D34DC">
            <w:pPr>
              <w:tabs>
                <w:tab w:val="clear" w:pos="0"/>
              </w:tabs>
              <w:spacing w:before="60" w:after="60" w:line="259" w:lineRule="auto"/>
              <w:ind w:left="284"/>
              <w:rPr>
                <w:rFonts w:eastAsia="SimSun"/>
                <w:sz w:val="16"/>
                <w:szCs w:val="16"/>
                <w:lang w:val="eu-ES" w:eastAsia="en-GB"/>
              </w:rPr>
            </w:pPr>
            <w:r w:rsidRPr="005D66E3">
              <w:rPr>
                <w:sz w:val="16"/>
                <w:szCs w:val="16"/>
                <w:lang w:val="eu-ES" w:eastAsia="en-US"/>
              </w:rPr>
              <w:t xml:space="preserve">Xedapen indargabetzaile bakarra. </w:t>
            </w:r>
            <w:r w:rsidRPr="005D66E3">
              <w:rPr>
                <w:i/>
                <w:iCs/>
                <w:sz w:val="16"/>
                <w:szCs w:val="16"/>
                <w:lang w:val="eu-ES" w:eastAsia="en-US"/>
              </w:rPr>
              <w:t>Arauak indargabetzea.</w:t>
            </w:r>
          </w:p>
        </w:tc>
      </w:tr>
      <w:tr w:rsidR="00F042D5" w:rsidRPr="00272D91" w14:paraId="6EBCE758" w14:textId="77777777" w:rsidTr="005D66E3">
        <w:trPr>
          <w:jc w:val="center"/>
        </w:trPr>
        <w:tc>
          <w:tcPr>
            <w:tcW w:w="4536" w:type="dxa"/>
            <w:tcMar>
              <w:left w:w="0" w:type="dxa"/>
              <w:right w:w="142" w:type="dxa"/>
            </w:tcMar>
          </w:tcPr>
          <w:p w14:paraId="452098AB" w14:textId="77777777" w:rsidR="00F042D5" w:rsidRPr="00272D91" w:rsidRDefault="00F042D5" w:rsidP="00272D91">
            <w:pPr>
              <w:pStyle w:val="TDC2"/>
              <w:rPr>
                <w:b w:val="0"/>
                <w:noProof/>
                <w:szCs w:val="28"/>
              </w:rPr>
            </w:pPr>
            <w:r w:rsidRPr="00272D91">
              <w:rPr>
                <w:b w:val="0"/>
                <w:noProof/>
                <w:szCs w:val="28"/>
              </w:rPr>
              <w:t xml:space="preserve">DISPOSICIONES FINALES </w:t>
            </w:r>
          </w:p>
        </w:tc>
        <w:tc>
          <w:tcPr>
            <w:tcW w:w="4536" w:type="dxa"/>
            <w:tcMar>
              <w:left w:w="142" w:type="dxa"/>
              <w:right w:w="0" w:type="dxa"/>
            </w:tcMar>
          </w:tcPr>
          <w:p w14:paraId="0E8DBDF4" w14:textId="77777777" w:rsidR="00F042D5" w:rsidRPr="00272D91" w:rsidRDefault="00F042D5" w:rsidP="00272D91">
            <w:pPr>
              <w:pStyle w:val="TDC2"/>
              <w:rPr>
                <w:b w:val="0"/>
                <w:noProof/>
                <w:szCs w:val="28"/>
              </w:rPr>
            </w:pPr>
            <w:r w:rsidRPr="00272D91">
              <w:rPr>
                <w:b w:val="0"/>
                <w:noProof/>
                <w:szCs w:val="28"/>
              </w:rPr>
              <w:t xml:space="preserve">AZKEN XEDAPENAK </w:t>
            </w:r>
          </w:p>
        </w:tc>
      </w:tr>
      <w:tr w:rsidR="00F042D5" w:rsidRPr="005D66E3" w14:paraId="72E60D71" w14:textId="77777777" w:rsidTr="005D66E3">
        <w:trPr>
          <w:jc w:val="center"/>
        </w:trPr>
        <w:tc>
          <w:tcPr>
            <w:tcW w:w="4536" w:type="dxa"/>
            <w:tcMar>
              <w:left w:w="0" w:type="dxa"/>
              <w:right w:w="142" w:type="dxa"/>
            </w:tcMar>
          </w:tcPr>
          <w:p w14:paraId="60041387" w14:textId="77777777" w:rsidR="00F042D5" w:rsidRPr="005D66E3" w:rsidRDefault="00F042D5" w:rsidP="007D34DC">
            <w:pPr>
              <w:tabs>
                <w:tab w:val="clear" w:pos="0"/>
              </w:tabs>
              <w:spacing w:before="60" w:after="60" w:line="259" w:lineRule="auto"/>
              <w:ind w:left="284"/>
              <w:rPr>
                <w:b/>
                <w:bCs/>
                <w:sz w:val="16"/>
                <w:szCs w:val="16"/>
                <w:lang w:val="eu-ES" w:eastAsia="en-US"/>
              </w:rPr>
            </w:pPr>
            <w:r w:rsidRPr="005D66E3">
              <w:rPr>
                <w:rFonts w:eastAsia="SimSun"/>
                <w:sz w:val="16"/>
                <w:szCs w:val="16"/>
                <w:lang w:val="eu-ES" w:eastAsia="en-GB"/>
              </w:rPr>
              <w:t xml:space="preserve">Disposición final única. </w:t>
            </w:r>
            <w:r w:rsidRPr="005D66E3">
              <w:rPr>
                <w:rFonts w:eastAsia="SimSun"/>
                <w:i/>
                <w:iCs/>
                <w:sz w:val="16"/>
                <w:szCs w:val="16"/>
                <w:lang w:val="eu-ES" w:eastAsia="en-GB"/>
              </w:rPr>
              <w:t>Entrada en vigor.</w:t>
            </w:r>
          </w:p>
        </w:tc>
        <w:tc>
          <w:tcPr>
            <w:tcW w:w="4536" w:type="dxa"/>
            <w:tcMar>
              <w:left w:w="142" w:type="dxa"/>
              <w:right w:w="0" w:type="dxa"/>
            </w:tcMar>
          </w:tcPr>
          <w:p w14:paraId="176E05ED" w14:textId="77777777" w:rsidR="00F042D5" w:rsidRPr="005D66E3" w:rsidRDefault="00F042D5" w:rsidP="007D34DC">
            <w:pPr>
              <w:tabs>
                <w:tab w:val="clear" w:pos="0"/>
              </w:tabs>
              <w:spacing w:before="60" w:after="60" w:line="259" w:lineRule="auto"/>
              <w:ind w:left="284"/>
              <w:rPr>
                <w:rFonts w:eastAsia="SimSun"/>
                <w:sz w:val="16"/>
                <w:szCs w:val="16"/>
                <w:lang w:val="eu-ES" w:eastAsia="en-GB"/>
              </w:rPr>
            </w:pPr>
            <w:r w:rsidRPr="005D66E3">
              <w:rPr>
                <w:sz w:val="16"/>
                <w:szCs w:val="16"/>
                <w:lang w:val="eu-ES" w:eastAsia="en-US"/>
              </w:rPr>
              <w:t xml:space="preserve">Azken xedapen bakarra. </w:t>
            </w:r>
            <w:r w:rsidRPr="005D66E3">
              <w:rPr>
                <w:i/>
                <w:iCs/>
                <w:sz w:val="16"/>
                <w:szCs w:val="16"/>
                <w:lang w:val="eu-ES" w:eastAsia="en-US"/>
              </w:rPr>
              <w:t>Indarrean jartzea.</w:t>
            </w:r>
          </w:p>
        </w:tc>
      </w:tr>
    </w:tbl>
    <w:p w14:paraId="797FBD67" w14:textId="77777777" w:rsidR="00111682" w:rsidRDefault="00111682" w:rsidP="00111682">
      <w:pPr>
        <w:pStyle w:val="NormalWeb"/>
      </w:pPr>
    </w:p>
    <w:p w14:paraId="06F36536" w14:textId="77777777" w:rsidR="005D66E3" w:rsidRDefault="005D66E3" w:rsidP="00111682">
      <w:pPr>
        <w:pStyle w:val="NormalWeb"/>
        <w:sectPr w:rsidR="005D66E3" w:rsidSect="006F7B85">
          <w:headerReference w:type="default" r:id="rId11"/>
          <w:headerReference w:type="first" r:id="rId12"/>
          <w:footerReference w:type="first" r:id="rId13"/>
          <w:footnotePr>
            <w:numRestart w:val="eachPage"/>
          </w:footnotePr>
          <w:pgSz w:w="11907" w:h="16840" w:code="9"/>
          <w:pgMar w:top="1701" w:right="1304" w:bottom="1134" w:left="1304" w:header="0" w:footer="0" w:gutter="0"/>
          <w:paperSrc w:first="5" w:other="5"/>
          <w:pgNumType w:start="1"/>
          <w:cols w:space="720"/>
          <w:titlePg/>
          <w:docGrid w:linePitch="231"/>
        </w:sectPr>
      </w:pPr>
    </w:p>
    <w:tbl>
      <w:tblPr>
        <w:tblStyle w:val="Tablaconcuadrcula"/>
        <w:tblW w:w="9072" w:type="dxa"/>
        <w:jc w:val="center"/>
        <w:tblInd w:w="0"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4536"/>
        <w:gridCol w:w="4536"/>
      </w:tblGrid>
      <w:tr w:rsidR="00111682" w:rsidRPr="00111682" w14:paraId="50371068" w14:textId="77777777" w:rsidTr="005D66E3">
        <w:trPr>
          <w:jc w:val="center"/>
        </w:trPr>
        <w:tc>
          <w:tcPr>
            <w:tcW w:w="4536" w:type="dxa"/>
            <w:tcBorders>
              <w:right w:val="nil"/>
            </w:tcBorders>
            <w:tcMar>
              <w:left w:w="0" w:type="dxa"/>
              <w:right w:w="142" w:type="dxa"/>
            </w:tcMar>
          </w:tcPr>
          <w:p w14:paraId="22D90C82" w14:textId="77777777" w:rsidR="00111682" w:rsidRPr="00111682" w:rsidRDefault="00111682" w:rsidP="005D66E3">
            <w:pPr>
              <w:pStyle w:val="Preambulo"/>
              <w:rPr>
                <w:rFonts w:eastAsia="SimSun"/>
                <w:lang w:val="eu-ES" w:eastAsia="en-GB"/>
              </w:rPr>
            </w:pPr>
            <w:r w:rsidRPr="00111682">
              <w:rPr>
                <w:lang w:val="eu-ES" w:eastAsia="en-US"/>
              </w:rPr>
              <w:lastRenderedPageBreak/>
              <w:t>PREÁMBULO</w:t>
            </w:r>
          </w:p>
        </w:tc>
        <w:tc>
          <w:tcPr>
            <w:tcW w:w="4536" w:type="dxa"/>
            <w:tcBorders>
              <w:left w:val="nil"/>
            </w:tcBorders>
            <w:tcMar>
              <w:left w:w="142" w:type="dxa"/>
              <w:right w:w="0" w:type="dxa"/>
            </w:tcMar>
          </w:tcPr>
          <w:p w14:paraId="7BC1ADD7" w14:textId="77777777" w:rsidR="00111682" w:rsidRPr="00111682" w:rsidRDefault="00111682" w:rsidP="005D66E3">
            <w:pPr>
              <w:pStyle w:val="Preambulo"/>
              <w:rPr>
                <w:rFonts w:eastAsia="SimSun"/>
                <w:lang w:val="eu-ES" w:eastAsia="en-GB"/>
              </w:rPr>
            </w:pPr>
            <w:r w:rsidRPr="00111682">
              <w:rPr>
                <w:lang w:val="eu-ES" w:eastAsia="en-US"/>
              </w:rPr>
              <w:t>HITZAURREA</w:t>
            </w:r>
          </w:p>
        </w:tc>
      </w:tr>
      <w:tr w:rsidR="00111682" w:rsidRPr="00111682" w14:paraId="2B95F1C1" w14:textId="77777777" w:rsidTr="005D66E3">
        <w:trPr>
          <w:jc w:val="center"/>
        </w:trPr>
        <w:tc>
          <w:tcPr>
            <w:tcW w:w="4536" w:type="dxa"/>
            <w:tcBorders>
              <w:right w:val="nil"/>
            </w:tcBorders>
            <w:tcMar>
              <w:left w:w="0" w:type="dxa"/>
              <w:right w:w="142" w:type="dxa"/>
            </w:tcMar>
          </w:tcPr>
          <w:p w14:paraId="6B7D56FF" w14:textId="77777777" w:rsidR="00111682" w:rsidRPr="00111682" w:rsidRDefault="00111682" w:rsidP="005D66E3">
            <w:pPr>
              <w:rPr>
                <w:rFonts w:eastAsia="SimSun"/>
                <w:lang w:val="eu-ES" w:eastAsia="en-GB"/>
              </w:rPr>
            </w:pPr>
            <w:r w:rsidRPr="00111682">
              <w:rPr>
                <w:lang w:val="eu-ES" w:eastAsia="en-US"/>
              </w:rPr>
              <w:t>La Norma Foral de Bizkaia 3/94, de 2 de junio, de Montes y Administración de Espacios Naturales Protegidos, ha sido una Norma Foral avanzada para su tiempo que ha servido eficientemente para regular la actividad en los montes de Bizkaia desde hace treinta años. Sin embargo, se halla incardinada en un ordenamiento jurídico que está cambiando en los últimos tiempos fruto de la evolución sociocultural y política, derivada sobre todo de la necesidad de afrontar los nuevos retos medioambientales y climáticos. Dichos retos se traducen en nuevas tendencias culturales, sociales, políticas y económicas, que han de ser interiorizadas con agilidad y visión de futuro, en una nueva Norma Foral que regule esta materia en el horizonte 2050.</w:t>
            </w:r>
          </w:p>
        </w:tc>
        <w:tc>
          <w:tcPr>
            <w:tcW w:w="4536" w:type="dxa"/>
            <w:tcBorders>
              <w:left w:val="nil"/>
            </w:tcBorders>
            <w:tcMar>
              <w:left w:w="142" w:type="dxa"/>
              <w:right w:w="0" w:type="dxa"/>
            </w:tcMar>
          </w:tcPr>
          <w:p w14:paraId="427F6016" w14:textId="77777777" w:rsidR="00111682" w:rsidRPr="00111682" w:rsidRDefault="00111682" w:rsidP="005D66E3">
            <w:pPr>
              <w:rPr>
                <w:rFonts w:eastAsia="SimSun"/>
                <w:lang w:val="eu-ES" w:eastAsia="en-GB"/>
              </w:rPr>
            </w:pPr>
            <w:r w:rsidRPr="00111682">
              <w:rPr>
                <w:lang w:val="eu-ES" w:eastAsia="en-US"/>
              </w:rPr>
              <w:t>Mendiei eta Babespeko Naturguneen Administrazinoari buruzko 1994ko ekainaren 2ko 3/1994 Foru Araua foru-arau aurreratua izan da bere garairako, eta baliagarria izan da Bizkaiko mendietako jarduera eraginkortasunez arautzeko duela hogeita hamar urtetik hona. Hala ere, ingurumenaren eta klimaren arloko erronka berriei aurre egiteko beharrak eragindako bilakaera soziokultural eta politikoaren ondorioz azken urteetan aldatzen ari den ordenamendu juridiko batean txertatuta dago. Eta erronka horiek joera kultural, sozial, politiko eta ekonomiko berriak ekarri dituzte, zeinak arin eta etorkizunera begira barneratu behar baitira, gai hau jomuga 2050ean jarrita arautuko duen foru-arau berri baten bidez.</w:t>
            </w:r>
          </w:p>
        </w:tc>
      </w:tr>
      <w:tr w:rsidR="00111682" w:rsidRPr="00111682" w14:paraId="3B54CA6B" w14:textId="77777777" w:rsidTr="005D66E3">
        <w:trPr>
          <w:jc w:val="center"/>
        </w:trPr>
        <w:tc>
          <w:tcPr>
            <w:tcW w:w="4536" w:type="dxa"/>
            <w:tcBorders>
              <w:right w:val="nil"/>
            </w:tcBorders>
            <w:tcMar>
              <w:left w:w="0" w:type="dxa"/>
              <w:right w:w="142" w:type="dxa"/>
            </w:tcMar>
          </w:tcPr>
          <w:p w14:paraId="326830B6" w14:textId="77777777" w:rsidR="00111682" w:rsidRPr="00111682" w:rsidRDefault="00111682" w:rsidP="006078DD">
            <w:pPr>
              <w:pStyle w:val="SegunParrafo"/>
              <w:rPr>
                <w:lang w:val="eu-ES" w:eastAsia="en-US"/>
              </w:rPr>
            </w:pPr>
            <w:r w:rsidRPr="00111682">
              <w:rPr>
                <w:lang w:val="eu-ES" w:eastAsia="en-US"/>
              </w:rPr>
              <w:t>Partimos de una realidad forestal que, según el mapa forestal de Euskadi, la superficie forestal arbolada actual es de 132.000 hectáreas, lo que supone el 60% del territorio, en la que hay unas treinta especies que conviven en Bizkaia: un 41% corresponde al pino radiata, 28% de frondosas, 13% bosque mixto atlántico y un 17% eucalipto.</w:t>
            </w:r>
          </w:p>
        </w:tc>
        <w:tc>
          <w:tcPr>
            <w:tcW w:w="4536" w:type="dxa"/>
            <w:tcBorders>
              <w:left w:val="nil"/>
            </w:tcBorders>
            <w:tcMar>
              <w:left w:w="142" w:type="dxa"/>
              <w:right w:w="0" w:type="dxa"/>
            </w:tcMar>
          </w:tcPr>
          <w:p w14:paraId="6221876A" w14:textId="77777777" w:rsidR="00111682" w:rsidRPr="00111682" w:rsidRDefault="00111682" w:rsidP="006078DD">
            <w:pPr>
              <w:pStyle w:val="SegunParrafo"/>
              <w:rPr>
                <w:lang w:val="eu-ES" w:eastAsia="en-US"/>
              </w:rPr>
            </w:pPr>
            <w:r w:rsidRPr="00111682">
              <w:rPr>
                <w:lang w:val="eu-ES" w:eastAsia="en-US"/>
              </w:rPr>
              <w:t>Basoen abiapuntuko errealitatea da, Euskadiko baso-maparen arabera, baso-azalera zuhaiztuak 132.000 hektarea dituela gaur egun, hau da, lurraldearen % 60, eta Bizkaian hogeita hamar espezie inguru daude: % 41, intsinis pinuak; % 28, hostozabalak; % 13, baso misto atlantikoa, eta % 17, eukaliptoak.</w:t>
            </w:r>
          </w:p>
        </w:tc>
      </w:tr>
      <w:tr w:rsidR="00111682" w:rsidRPr="00111682" w14:paraId="3C2680A7" w14:textId="77777777" w:rsidTr="005D66E3">
        <w:trPr>
          <w:jc w:val="center"/>
        </w:trPr>
        <w:tc>
          <w:tcPr>
            <w:tcW w:w="4536" w:type="dxa"/>
            <w:tcBorders>
              <w:right w:val="nil"/>
            </w:tcBorders>
            <w:tcMar>
              <w:left w:w="0" w:type="dxa"/>
              <w:right w:w="142" w:type="dxa"/>
            </w:tcMar>
          </w:tcPr>
          <w:p w14:paraId="3EE64DB4" w14:textId="77777777" w:rsidR="00111682" w:rsidRPr="00111682" w:rsidRDefault="00111682" w:rsidP="006078DD">
            <w:pPr>
              <w:pStyle w:val="SegunParrafo"/>
              <w:rPr>
                <w:lang w:val="eu-ES" w:eastAsia="en-US"/>
              </w:rPr>
            </w:pPr>
            <w:r w:rsidRPr="00111682">
              <w:rPr>
                <w:lang w:val="eu-ES" w:eastAsia="en-US"/>
              </w:rPr>
              <w:t>Las nuevas tendencias vienen orientadas en la línea de que todos los tipos de bosques aportan una gran variedad de beneficios ambientales, económicos y sociales, incluidos la madera y los productos forestales distintos de la madera, y prestan servicios medioambientales esenciales para la humanidad, ya que albergan la mayor parte de la biodiversidad terrestre de nuestro planeta.</w:t>
            </w:r>
          </w:p>
        </w:tc>
        <w:tc>
          <w:tcPr>
            <w:tcW w:w="4536" w:type="dxa"/>
            <w:tcBorders>
              <w:left w:val="nil"/>
            </w:tcBorders>
            <w:tcMar>
              <w:left w:w="142" w:type="dxa"/>
              <w:right w:w="0" w:type="dxa"/>
            </w:tcMar>
          </w:tcPr>
          <w:p w14:paraId="243FBC46" w14:textId="77777777" w:rsidR="00111682" w:rsidRPr="00111682" w:rsidRDefault="00111682" w:rsidP="006078DD">
            <w:pPr>
              <w:pStyle w:val="SegunParrafo"/>
              <w:rPr>
                <w:rFonts w:eastAsia="SimSun"/>
                <w:lang w:val="eu-ES" w:eastAsia="en-GB"/>
              </w:rPr>
            </w:pPr>
            <w:r w:rsidRPr="00111682">
              <w:rPr>
                <w:lang w:val="eu-ES" w:eastAsia="en-US"/>
              </w:rPr>
              <w:t>Joera berrien oinarria da baso guztiek onura ugari dituztela ingurumenean, ekonomian eta gizartean (egurra eta egurra ez diren basoko produktuak barne). Horrez gainera, gizadiarentzat oinarrizkoak diren ingurumen-zerbitzuak ematen dituzte, gure planetako biodibertsitate lehortarraren zatirik handiena basoetan baitago.</w:t>
            </w:r>
          </w:p>
        </w:tc>
      </w:tr>
      <w:tr w:rsidR="00111682" w:rsidRPr="00111682" w14:paraId="0CA29646" w14:textId="77777777" w:rsidTr="005D66E3">
        <w:trPr>
          <w:jc w:val="center"/>
        </w:trPr>
        <w:tc>
          <w:tcPr>
            <w:tcW w:w="4536" w:type="dxa"/>
            <w:tcBorders>
              <w:right w:val="nil"/>
            </w:tcBorders>
            <w:tcMar>
              <w:left w:w="0" w:type="dxa"/>
              <w:right w:w="142" w:type="dxa"/>
            </w:tcMar>
          </w:tcPr>
          <w:p w14:paraId="2C225B7D" w14:textId="77777777" w:rsidR="00111682" w:rsidRPr="00111682" w:rsidRDefault="00111682" w:rsidP="006078DD">
            <w:pPr>
              <w:pStyle w:val="SegunParrafo"/>
              <w:rPr>
                <w:lang w:val="eu-ES" w:eastAsia="en-US"/>
              </w:rPr>
            </w:pPr>
            <w:r w:rsidRPr="00111682">
              <w:rPr>
                <w:lang w:val="eu-ES" w:eastAsia="en-US"/>
              </w:rPr>
              <w:t xml:space="preserve">Mantienen las funciones ecosistémicas, contribuyen a la protección del sistema climático, proporcionan aire limpio y desempeñan un papel fundamental en la purificación de las aguas y los suelos, así como en la retención y recarga de agua. </w:t>
            </w:r>
          </w:p>
        </w:tc>
        <w:tc>
          <w:tcPr>
            <w:tcW w:w="4536" w:type="dxa"/>
            <w:tcBorders>
              <w:left w:val="nil"/>
            </w:tcBorders>
            <w:tcMar>
              <w:left w:w="142" w:type="dxa"/>
              <w:right w:w="0" w:type="dxa"/>
            </w:tcMar>
          </w:tcPr>
          <w:p w14:paraId="3D1C9590" w14:textId="77777777" w:rsidR="00111682" w:rsidRPr="00111682" w:rsidRDefault="00111682" w:rsidP="006078DD">
            <w:pPr>
              <w:pStyle w:val="SegunParrafo"/>
              <w:rPr>
                <w:lang w:val="eu-ES" w:eastAsia="en-US"/>
              </w:rPr>
            </w:pPr>
            <w:r w:rsidRPr="00111682">
              <w:rPr>
                <w:lang w:val="eu-ES" w:eastAsia="en-US"/>
              </w:rPr>
              <w:t xml:space="preserve">Funtzio ekosistemikoak betetzen dituzte, sistema klimatikoa babesten laguntzen dute, aire garbia ematen dute eta funtsezko zeregina dute ura eta lurzoruak arazteko, bai eta ura atxiki eta kargatzeko ere. </w:t>
            </w:r>
          </w:p>
        </w:tc>
      </w:tr>
      <w:tr w:rsidR="00111682" w:rsidRPr="00111682" w14:paraId="1FA742A1" w14:textId="77777777" w:rsidTr="005D66E3">
        <w:trPr>
          <w:jc w:val="center"/>
        </w:trPr>
        <w:tc>
          <w:tcPr>
            <w:tcW w:w="4536" w:type="dxa"/>
            <w:tcBorders>
              <w:right w:val="nil"/>
            </w:tcBorders>
            <w:tcMar>
              <w:left w:w="0" w:type="dxa"/>
              <w:right w:w="142" w:type="dxa"/>
            </w:tcMar>
          </w:tcPr>
          <w:p w14:paraId="546BB08E" w14:textId="77777777" w:rsidR="00111682" w:rsidRPr="00111682" w:rsidRDefault="00111682" w:rsidP="006078DD">
            <w:pPr>
              <w:pStyle w:val="SegunParrafo"/>
              <w:rPr>
                <w:lang w:val="eu-ES" w:eastAsia="en-US"/>
              </w:rPr>
            </w:pPr>
            <w:r w:rsidRPr="00111682">
              <w:rPr>
                <w:lang w:val="eu-ES" w:eastAsia="en-US"/>
              </w:rPr>
              <w:t xml:space="preserve">Además, los montes proporcionan sustento e ingresos a las comunidades locales que dependen en buena medida de los ecosistemas forestales. Más allá del potencial de la bioeconomía circular basada en la madera de primera y segunda transformación, ofrecen una variedad de productos y servicios adicionales no menos importantes, desde la alimentación, los pastos y la caza hasta el ecoturismo, apoyando las economías y el tejido social de las zonas rurales. Así, asistimos a una serie de Declaraciones internacionales, que marcan estas tendencias, de las que entresacamos el Plan Estratégico de las Naciones Unidas para los Bosques 2017-2030, cuyo objetivo forestal mundial nº 1 es invertir el proceso de pérdida de la cubierta forestal en todo el mundo mediante la gestión forestal sostenible, incluidas actividades de protección, recuperación, forestación y reforestación, e intensificar los esfuerzos para prevenir la degradación de los bosques y contribuir al esfuerzo global para hacer frente al cambio climático; la Declaración de los líderes de Glasgow sobre los bosques y el uso de la tierra formulada en la Conferencia de las Naciones Unidas sobre el Cambio Climático de noviembre de 2021, que reconoce que para cumplir con nuestros objetivos de uso de la tierra, clima, biodiversidad y desarrollo sostenible, tanto a nivel mundial como nacional, se van a necesitar más acciones transformadoras en las áreas interconectadas de producción y consumo sostenibles, desarrollo de infraestructuras, comercio, finanzas e inversiones, y apoyo a los pequeños propietarios y las comunidades locales; el Plan de Acción para la </w:t>
            </w:r>
            <w:r w:rsidRPr="00111682">
              <w:rPr>
                <w:lang w:val="eu-ES" w:eastAsia="en-US"/>
              </w:rPr>
              <w:lastRenderedPageBreak/>
              <w:t>Economía Circular de la Unión Europea ‘COM (2020) 98 final’, o la Comunicación de la Comisión de 16 de julio de 2021 titulada «Nueva Estrategia de la UE en favor de los Bosques para 2030», ratificada en Septiembre de 2022 por el Parlamento Europeo por amplia mayoría. Esta reconoce el papel central y multifuncional de los bosques y la contribución de las personas silvicultoras y de toda la cadena de valor forestal para lograr una economía sostenible y climáticamente neutra para 2050 y preservar las zonas rurales vivas y prósperas.</w:t>
            </w:r>
          </w:p>
        </w:tc>
        <w:tc>
          <w:tcPr>
            <w:tcW w:w="4536" w:type="dxa"/>
            <w:tcBorders>
              <w:left w:val="nil"/>
            </w:tcBorders>
            <w:tcMar>
              <w:left w:w="142" w:type="dxa"/>
              <w:right w:w="0" w:type="dxa"/>
            </w:tcMar>
          </w:tcPr>
          <w:p w14:paraId="4261091C" w14:textId="77777777" w:rsidR="00111682" w:rsidRPr="00111682" w:rsidRDefault="00111682" w:rsidP="006078DD">
            <w:pPr>
              <w:pStyle w:val="SegunParrafo"/>
              <w:rPr>
                <w:lang w:val="eu-ES" w:eastAsia="en-US"/>
              </w:rPr>
            </w:pPr>
            <w:r w:rsidRPr="00111682">
              <w:rPr>
                <w:lang w:val="eu-ES" w:eastAsia="en-US"/>
              </w:rPr>
              <w:lastRenderedPageBreak/>
              <w:t xml:space="preserve">Horrez gainera, mendiek sostengua eta diru-sarrerak ematen dizkiete neurri handi batean baso-ekosistemen mende dauden tokiko komunitateei. Lehen eta bigarren eraldaketako egurrean oinarritutako bioekonomia zirkularraren potentzialetik harago, produktu eta zerbitzu gehigarri garrantzitsu ugari eskaintzen dituzte, hala nola elikagaiak, larreak, ehiza eta ekoturismoa, eta landa-eremuetako ekonomiak eta gizarte-sarea babesten dituzte. Halaber, joera horiek markatzen dituzten nazioarteko adierazpen batzuk daude. Hauek nabarmenduko ditugu: Nazio Batuen Basoetarako Plan Estrategikoa (2017-2030), zeinak ezartzen baitu, mundu-mailan, basoen arloko 1. helburua dela, batetik, mundu osoko baso-estalkiaren galera-prozesua alderantzikatzea, baso-kudeaketa jasangarriaren bidez, babesteko, berreskuratzeko, oihantzeko eta berroihantzeko jarduerak barne direla, eta, bestetik, basoen degradazioa prebenitzeko ahaleginak areagotzea eta klima-aldaketari aurre egiteko ahalegin globalean laguntzea; liderren Glasgowko Adierazpena, basoei eta lurraren erabilerari buruzkoa, 2021eko azaroan egin zen Nazio Batuen Klima Aldaketari buruzko Konferentzian egindakoa, zeinak aitortzen baitu ekintza eraldatzaile gehiago beharko direla, elkarri lotuta dauden zenbait arlotan (ekoizpen eta kontsumo jasangarriak, azpiegituren garapena, merkataritza, finantzak eta inbertsioak, eta jabe txikientzako eta tokiko komunitateentzako laguntza), munduan zein estatuan betetzeko lurraren erabilerari, klimari, biodibertsitateari eta garapen jasangarriari buruz ditugun helburuak; «COM (2020) 98 </w:t>
            </w:r>
            <w:r w:rsidRPr="00111682">
              <w:rPr>
                <w:lang w:val="eu-ES" w:eastAsia="en-US"/>
              </w:rPr>
              <w:lastRenderedPageBreak/>
              <w:t>final» Europar Batasunaren Ekonomia Zirkularrerako Ekintza Plana edo Batzordearen 2021eko uztailaren 16ko Komunikazioa, «EBren Basoen aldeko Estrategia Berria 2030erako» izenburua duena (2022ko irailean berretsi zuen Europako Parlamentuak, gehiengo zabalarekin). Estrategia horrek aitortzen du basoek zeregin garrantzitsua eta multifuntzionala betetzen dutela eta basoginek eta basoen balio-kate osoak ekarpena egiten dutela 2050erako ekonomia jasangarria eta klimari dagokionez neutroa dena lortzeko eta landa-eremu bizi eta oparoak zaintzeko.</w:t>
            </w:r>
          </w:p>
        </w:tc>
      </w:tr>
      <w:tr w:rsidR="00111682" w:rsidRPr="00111682" w14:paraId="1BF901CE" w14:textId="77777777" w:rsidTr="005D66E3">
        <w:trPr>
          <w:jc w:val="center"/>
        </w:trPr>
        <w:tc>
          <w:tcPr>
            <w:tcW w:w="4536" w:type="dxa"/>
            <w:tcBorders>
              <w:right w:val="nil"/>
            </w:tcBorders>
            <w:tcMar>
              <w:left w:w="0" w:type="dxa"/>
              <w:right w:w="142" w:type="dxa"/>
            </w:tcMar>
          </w:tcPr>
          <w:p w14:paraId="6EB3CA97" w14:textId="77777777" w:rsidR="00111682" w:rsidRPr="00111682" w:rsidRDefault="00111682" w:rsidP="006078DD">
            <w:pPr>
              <w:pStyle w:val="SegunParrafo"/>
              <w:rPr>
                <w:lang w:val="eu-ES" w:eastAsia="en-US"/>
              </w:rPr>
            </w:pPr>
            <w:r w:rsidRPr="00111682">
              <w:rPr>
                <w:lang w:val="eu-ES" w:eastAsia="en-US"/>
              </w:rPr>
              <w:lastRenderedPageBreak/>
              <w:t>La evolución del ordenamiento jurídico ha sido vertiginosa durante la vigencia de la Norma Foral 3/94, empezando por diversos Reglamentos Europeos de aplicación directa y la propia Ley 43/2003, de 21 de noviembre, de Montes, que ha tenido hasta siete revisiones, las más importantes en 2006 y en 2015, ha incidido sistemáticamente en la actualización del régimen jurídico derivado de una nueva concepción del medio ambiente y de adaptación de los montes al cambio climático, fomentando una gestión encaminada a la resiliencia y resistencia de los montes al mismo, siendo pionera incluso, en la regulación medioambiental, con carácter previo a la Ley 42/2007, de 13 de diciembre, del Patrimonio Natural y de la Biodiversidad, con la que se articuló a través de la revisión de la Ley de Montes operada por la Ley 21/2015, de 20 de julio. Incluía, por un lado, el concepto de multifuncionalidad de los montes (artículo 4 de la Ley 43/2003), añadiendo a las anteriores las funciones culturales, y por otro, un modelo de planificación como mejor vía para garantizar la gestión forestal sostenible, y la necesaria adaptación a unas directrices básicas comunes de ordenación y aprovechamiento de montes, que actualmente han dado lugar a las Directrices Básicas Comunes de Gestión Forestal Sostenible, aprobadas en Consejo de Ministros de 20 de diciembre de 2022, todo ello como legislación básica a desarrollar, en nuestro caso a través de Norma Foral.</w:t>
            </w:r>
          </w:p>
        </w:tc>
        <w:tc>
          <w:tcPr>
            <w:tcW w:w="4536" w:type="dxa"/>
            <w:tcBorders>
              <w:left w:val="nil"/>
            </w:tcBorders>
            <w:tcMar>
              <w:left w:w="142" w:type="dxa"/>
              <w:right w:w="0" w:type="dxa"/>
            </w:tcMar>
          </w:tcPr>
          <w:p w14:paraId="026FF43A" w14:textId="77777777" w:rsidR="00111682" w:rsidRPr="00111682" w:rsidRDefault="00111682" w:rsidP="006078DD">
            <w:pPr>
              <w:pStyle w:val="SegunParrafo"/>
              <w:rPr>
                <w:lang w:val="eu-ES" w:eastAsia="en-US"/>
              </w:rPr>
            </w:pPr>
            <w:r w:rsidRPr="00111682">
              <w:rPr>
                <w:lang w:val="eu-ES" w:eastAsia="en-US"/>
              </w:rPr>
              <w:t>Ordenamendu juridikoak bilakaera oso bizkorra izan du 3/1994 Foru Araua indarrean egon den bitartean. Lehenik eta behin, zuzenean aplikatu beharreko Europako hainbat erregelamendu onartu dira, bai eta Mendiei buruzko 2003ko azaroaren 21eko 43/2003 Legea bera ere, zeina zazpi aldiz berrikusi baita. Sistematikoki nabarmendu da araubide juridikoa eguneratu egin behar zela, ingurumenaren ikuskera berri baten ondorioz eta mendiak klima-aldaketara egokitzeko ikuskeraren ondorioz. Horretarako, mendien erresilientzia eta aldaketa horrekiko erresistentzia lortzera bideratutako kudeaketa sustatu behar da. Lege hori aitzindaria izan da ingurumenaren arloko araudiari dagokionez, Natura Ondareari eta Biodibertsitateari buruzko 2007ko abenduaren 13ko 42/2007 Legearen aurretik, zeinarekin artikulatu egin baitzen, uztailaren 20ko 21/2015 Legeak Mendiei buruzko Legean egindako berrikuspenaren bidez. Alde batetik, mendien funtzio-aniztasunaren kontzeptua sartu zuen (43/2003 Legearen 4. artikulua), eta funtzio kulturalak gehitu zien lehenagoko funtzioei. Eta, bestetik, plangintza-eredu bat sartu zuen, baso-kudeaketa jasanga</w:t>
            </w:r>
            <w:r w:rsidRPr="00111682">
              <w:rPr>
                <w:lang w:val="eu-ES" w:eastAsia="en-US"/>
              </w:rPr>
              <w:softHyphen/>
              <w:t>rria bermatzeko, eta ezarri zuen basoak antolatzeko eta aprobetxatzeko oinarrizko jarraibide komun batzuen arabera egokitu behar zela. Hortik atera dira Ministro Kontseiluak 2022ko abenduaren 20an onetsitako Baso-kudeaketa Jasangarrirako Oinarrizko Jarraibide Komunak. Aurreko guztia garatu beharreko oinarrizko legeria da, eta, gure kasuan, foru-arau bidez garatu behar dugu.</w:t>
            </w:r>
          </w:p>
        </w:tc>
      </w:tr>
      <w:tr w:rsidR="00111682" w:rsidRPr="00111682" w14:paraId="66BA0C61" w14:textId="77777777" w:rsidTr="005D66E3">
        <w:trPr>
          <w:jc w:val="center"/>
        </w:trPr>
        <w:tc>
          <w:tcPr>
            <w:tcW w:w="4536" w:type="dxa"/>
            <w:tcBorders>
              <w:right w:val="nil"/>
            </w:tcBorders>
            <w:tcMar>
              <w:left w:w="0" w:type="dxa"/>
              <w:right w:w="142" w:type="dxa"/>
            </w:tcMar>
          </w:tcPr>
          <w:p w14:paraId="3AC7002C" w14:textId="77777777" w:rsidR="00111682" w:rsidRPr="00111682" w:rsidRDefault="00111682" w:rsidP="006078DD">
            <w:pPr>
              <w:pStyle w:val="SegunParrafo"/>
              <w:rPr>
                <w:lang w:val="eu-ES" w:eastAsia="en-US"/>
              </w:rPr>
            </w:pPr>
            <w:r w:rsidRPr="00111682">
              <w:rPr>
                <w:lang w:val="eu-ES" w:eastAsia="en-US"/>
              </w:rPr>
              <w:t>El modelo de gestión forestal sostenible adoptado en esta Norma Foral ha recogido las conclusiones de la ponencia de la Comisión de Estudio sobre la Gestión Forestal de los Bosques de Bizkaia aprobada por las Juntas Generales de Bizkaia el 9 de Abril de 2025. Está basada en los Criterios e Indicadores Paneuropeos de Gestión Sostenible de los Bosques, de la Conferencia Ministerial paneuropea sobre Protección de Bosques de Europa, que persigue «la administración y uso de los bosques y tierras forestales de forma e intensidad tales que mantengan su biodiversidad, productividad, capacidad de regeneración, vitalidad y potencial para atender, ahora y en el futuro, las funciones ecológicas, económicas y sociales relevantes a escala local, nacional y global, y que no causen daño a otros ecosistemas».</w:t>
            </w:r>
          </w:p>
        </w:tc>
        <w:tc>
          <w:tcPr>
            <w:tcW w:w="4536" w:type="dxa"/>
            <w:tcBorders>
              <w:left w:val="nil"/>
            </w:tcBorders>
            <w:tcMar>
              <w:left w:w="142" w:type="dxa"/>
              <w:right w:w="0" w:type="dxa"/>
            </w:tcMar>
          </w:tcPr>
          <w:p w14:paraId="7F5E7BA3" w14:textId="77777777" w:rsidR="00111682" w:rsidRPr="00111682" w:rsidRDefault="00111682" w:rsidP="006078DD">
            <w:pPr>
              <w:pStyle w:val="SegunParrafo"/>
              <w:rPr>
                <w:lang w:val="eu-ES" w:eastAsia="en-US"/>
              </w:rPr>
            </w:pPr>
            <w:r w:rsidRPr="00111682">
              <w:rPr>
                <w:lang w:val="eu-ES" w:eastAsia="en-US"/>
              </w:rPr>
              <w:t xml:space="preserve">Foru-arau honetan ezarritako baso-kudeaketa jasangarrirako ereduak Bizkaiko Basogintzarako Azterlan Batzordeak Bizkaiko basoen baso-kudeaketaren inguruan egindako txostenaren ondorioak jaso ditu. Bizkaiko Batzar Nagusiek 2025eko apirilaren 9an onetsi zuten txosten hori. Haren oinarri dira Europako Basoak Babesteari buruzko Europako Herrialdeetako Ministroen Konferentziaren Baso-kudeaketa Jasangarriaren Irizpide eta Adierazle Paneuroparrak. Txostenean jasotakoaren arabera, kudeaketa horren helburua da </w:t>
            </w:r>
            <w:r w:rsidRPr="00111682">
              <w:rPr>
                <w:i/>
                <w:iCs/>
                <w:lang w:val="eu-ES" w:eastAsia="en-US"/>
              </w:rPr>
              <w:t>«basoak eta basoko lurrak modu espezifiko batean eta intentsitate jakin batekin administratzea eta erabiltzea, hala, basoek biodibertsitatea, produktibitatea, berroneratzeko gaitasuna, bizitasuna eta gaur egun eta etorkizunean bertako, nazio mailako eta munduko funtzio ekologikoak, ekonomikoak eta sozialak betetzeko potentziala mantendu dezaten eta beste ekosistemak kaltetu ez ditzaten».</w:t>
            </w:r>
          </w:p>
        </w:tc>
      </w:tr>
      <w:tr w:rsidR="00111682" w:rsidRPr="00111682" w14:paraId="5AAFC030" w14:textId="77777777" w:rsidTr="005D66E3">
        <w:trPr>
          <w:cantSplit/>
          <w:jc w:val="center"/>
        </w:trPr>
        <w:tc>
          <w:tcPr>
            <w:tcW w:w="4536" w:type="dxa"/>
            <w:tcBorders>
              <w:right w:val="nil"/>
            </w:tcBorders>
            <w:tcMar>
              <w:left w:w="0" w:type="dxa"/>
              <w:right w:w="142" w:type="dxa"/>
            </w:tcMar>
          </w:tcPr>
          <w:p w14:paraId="0A79E24C" w14:textId="77777777" w:rsidR="00111682" w:rsidRPr="00111682" w:rsidRDefault="00111682" w:rsidP="006078DD">
            <w:pPr>
              <w:pStyle w:val="SegunParrafo"/>
              <w:rPr>
                <w:lang w:val="eu-ES" w:eastAsia="en-US"/>
              </w:rPr>
            </w:pPr>
            <w:r w:rsidRPr="00111682">
              <w:rPr>
                <w:lang w:val="eu-ES" w:eastAsia="en-US"/>
              </w:rPr>
              <w:lastRenderedPageBreak/>
              <w:t>Como plantea la Estrategia Forestal Europea para 2030, esta década es crucial. Por ello conviene adoptar medidas planificadoras, normativas, financieras y fiscales, así como promover acuerdos voluntarios, incluyendo medidas para reforzar la protección y la restauración de los bosques, mejorar la gestión forestal sostenible y mejorar el seguimiento y la planificación descentralizada eficaz de los bosques, a fin de garantizar unos ecosistemas forestales resilientes y permitir que los bosques desempeñen su papel multifuncional.</w:t>
            </w:r>
          </w:p>
        </w:tc>
        <w:tc>
          <w:tcPr>
            <w:tcW w:w="4536" w:type="dxa"/>
            <w:tcBorders>
              <w:left w:val="nil"/>
            </w:tcBorders>
            <w:tcMar>
              <w:left w:w="142" w:type="dxa"/>
              <w:right w:w="0" w:type="dxa"/>
            </w:tcMar>
          </w:tcPr>
          <w:p w14:paraId="00EB3729" w14:textId="77777777" w:rsidR="00111682" w:rsidRPr="00111682" w:rsidRDefault="00111682" w:rsidP="006078DD">
            <w:pPr>
              <w:pStyle w:val="SegunParrafo"/>
              <w:rPr>
                <w:lang w:val="eu-ES" w:eastAsia="en-US"/>
              </w:rPr>
            </w:pPr>
            <w:r w:rsidRPr="00111682">
              <w:rPr>
                <w:lang w:val="eu-ES" w:eastAsia="en-US"/>
              </w:rPr>
              <w:t>2030erako Europako Baso Estrategiak planteatzen duenaren arabera, hamarkada hau erabakigarria da. Horrenbestez, komeni da neurriak hartzea plangintzari, araudiari, finantzei eta zergei dagokienez. Halaber, borondatezko akordioak sustatu behar dira, eta, horren barruan, neurriak hartu behar dira basoen babesa eta leheneratzea indartzeko, baso-kudeaketa jasangarria hobetzeko eta basoen jarraipena eta plangintza deszentralizatu eraginkorra hobetzeko. Xedea da baso-ekosistema erresilienteak bermatzea eta basoek funtzio anitzeko zeregina bete dezaten ahalbidetzea.</w:t>
            </w:r>
          </w:p>
        </w:tc>
      </w:tr>
      <w:tr w:rsidR="00111682" w:rsidRPr="00111682" w14:paraId="59732CC2" w14:textId="77777777" w:rsidTr="005D66E3">
        <w:trPr>
          <w:jc w:val="center"/>
        </w:trPr>
        <w:tc>
          <w:tcPr>
            <w:tcW w:w="4536" w:type="dxa"/>
            <w:tcBorders>
              <w:right w:val="nil"/>
            </w:tcBorders>
            <w:tcMar>
              <w:left w:w="0" w:type="dxa"/>
              <w:right w:w="142" w:type="dxa"/>
            </w:tcMar>
          </w:tcPr>
          <w:p w14:paraId="236CD64B" w14:textId="77777777" w:rsidR="00111682" w:rsidRPr="00111682" w:rsidRDefault="00111682" w:rsidP="006078DD">
            <w:pPr>
              <w:pStyle w:val="SegunParrafo"/>
              <w:rPr>
                <w:lang w:val="eu-ES" w:eastAsia="en-US"/>
              </w:rPr>
            </w:pPr>
            <w:r w:rsidRPr="00111682">
              <w:rPr>
                <w:lang w:val="eu-ES" w:eastAsia="en-US"/>
              </w:rPr>
              <w:t>Es el momento de poner en marcha mecanismos que faciliten la cooperación y compromiso de todas las personas propietarias y gestoras de los montes con sus bosques y tierras, como factores clave en la prestación de servicios ecosistémicos. Sólo con su colaboración se podrán producir los cambios necesarios para una bioeconomía forestal dinámica y sostenible, sin olvidar la necesaria participación activa de actores y niveles de gobernanza concernidos, incluyendo industrias forestales, la comunidad científica, la sociedad civil y otras partes interesadas.</w:t>
            </w:r>
          </w:p>
        </w:tc>
        <w:tc>
          <w:tcPr>
            <w:tcW w:w="4536" w:type="dxa"/>
            <w:tcBorders>
              <w:left w:val="nil"/>
            </w:tcBorders>
            <w:tcMar>
              <w:left w:w="142" w:type="dxa"/>
              <w:right w:w="0" w:type="dxa"/>
            </w:tcMar>
          </w:tcPr>
          <w:p w14:paraId="2165CCEC" w14:textId="77777777" w:rsidR="00111682" w:rsidRPr="00111682" w:rsidRDefault="00111682" w:rsidP="006078DD">
            <w:pPr>
              <w:pStyle w:val="SegunParrafo"/>
              <w:rPr>
                <w:lang w:val="eu-ES" w:eastAsia="en-US"/>
              </w:rPr>
            </w:pPr>
            <w:r w:rsidRPr="00111682">
              <w:rPr>
                <w:lang w:val="eu-ES" w:eastAsia="en-US"/>
              </w:rPr>
              <w:t>Mendien jabe eta kudeatzaile guztien arteko lankidetza eta haien baso eta lurrekin konpromisoa hartzea erraztuko duten mekanismoak abian jartzeko unea da, zerbitzu ekosistemikoak emateko funtsezko faktoreak baitira. Haien lankidetza da bide bakarra baso-bioekonomia dinamiko eta jasangarria lortzeko beharrezkoak diren aldaketak gertatzeko. Hala ere, ezin da ahaztu ezinbestekoa dela ere inplikatutako eragileen eta gobernantza-mailen parte-hartze aktiboa, baso-industriak, komunitate zientifikoa, gizarte zibila eta beste alderdi interesdun batzuk barne direla.</w:t>
            </w:r>
          </w:p>
        </w:tc>
      </w:tr>
      <w:tr w:rsidR="00111682" w:rsidRPr="00111682" w14:paraId="48776C70" w14:textId="77777777" w:rsidTr="005D66E3">
        <w:trPr>
          <w:jc w:val="center"/>
        </w:trPr>
        <w:tc>
          <w:tcPr>
            <w:tcW w:w="4536" w:type="dxa"/>
            <w:tcBorders>
              <w:right w:val="nil"/>
            </w:tcBorders>
            <w:tcMar>
              <w:left w:w="0" w:type="dxa"/>
              <w:right w:w="142" w:type="dxa"/>
            </w:tcMar>
          </w:tcPr>
          <w:p w14:paraId="32890311" w14:textId="77777777" w:rsidR="00111682" w:rsidRPr="00111682" w:rsidRDefault="00111682" w:rsidP="006078DD">
            <w:pPr>
              <w:pStyle w:val="SegunParrafo"/>
              <w:rPr>
                <w:lang w:val="eu-ES" w:eastAsia="en-US"/>
              </w:rPr>
            </w:pPr>
            <w:r w:rsidRPr="00111682">
              <w:rPr>
                <w:lang w:val="eu-ES" w:eastAsia="en-US"/>
              </w:rPr>
              <w:t xml:space="preserve">La revisión de la Norma Foral de Montes se aborda en un momento en que se aceleran las crisis climáticas y de biodiversidad. A la vez que los incendios forestales ocurridos recientemente, relacionados sin duda con episodios cada vez más frecuentes de persistentes y agudas olas de calor, nos previenen de que hay que tratarlos como emergencias vinculadas a la meteorología, para evitar daños en los montes que afectan no sólo a las masas forestales, sino también a la seguridad de las personas, las infraestructuras y el medio ambiente. </w:t>
            </w:r>
          </w:p>
        </w:tc>
        <w:tc>
          <w:tcPr>
            <w:tcW w:w="4536" w:type="dxa"/>
            <w:tcBorders>
              <w:left w:val="nil"/>
            </w:tcBorders>
            <w:tcMar>
              <w:left w:w="142" w:type="dxa"/>
              <w:right w:w="0" w:type="dxa"/>
            </w:tcMar>
          </w:tcPr>
          <w:p w14:paraId="4D476EEE" w14:textId="77777777" w:rsidR="00111682" w:rsidRPr="00111682" w:rsidRDefault="00111682" w:rsidP="006078DD">
            <w:pPr>
              <w:pStyle w:val="SegunParrafo"/>
              <w:rPr>
                <w:lang w:val="eu-ES" w:eastAsia="en-US"/>
              </w:rPr>
            </w:pPr>
            <w:r w:rsidRPr="00111682">
              <w:rPr>
                <w:lang w:val="eu-ES" w:eastAsia="en-US"/>
              </w:rPr>
              <w:t xml:space="preserve">Klimaren eta biodibertsitatearen arloko krisiak bizkortzen ari diren une batean ekin zaio Mendiei buruzko Foru Arauaren berrikuspenari. Aldi berean, duela gutxi gertatutako baso-suteek –zalantzarik gabe lotura dute gero eta ohikoagoak diren bero-bolada iraunkor eta akutuekin– ohartarazten digute meteorologiari lotutako larrialdi gisa tratatu behar direla, baso-masei eragiteaz gainera, pertsonen segurtasunean, azpiegituretan eta ingurumenean eragina duten kalteak saihesteko mendietan. </w:t>
            </w:r>
          </w:p>
        </w:tc>
      </w:tr>
      <w:tr w:rsidR="00111682" w:rsidRPr="00111682" w14:paraId="1F5FD198" w14:textId="77777777" w:rsidTr="005D66E3">
        <w:trPr>
          <w:jc w:val="center"/>
        </w:trPr>
        <w:tc>
          <w:tcPr>
            <w:tcW w:w="4536" w:type="dxa"/>
            <w:tcBorders>
              <w:right w:val="nil"/>
            </w:tcBorders>
            <w:tcMar>
              <w:left w:w="0" w:type="dxa"/>
              <w:right w:w="142" w:type="dxa"/>
            </w:tcMar>
          </w:tcPr>
          <w:p w14:paraId="2887E592" w14:textId="77777777" w:rsidR="00111682" w:rsidRPr="00111682" w:rsidRDefault="00111682" w:rsidP="006078DD">
            <w:pPr>
              <w:pStyle w:val="SegunParrafo"/>
              <w:rPr>
                <w:lang w:val="eu-ES" w:eastAsia="en-US"/>
              </w:rPr>
            </w:pPr>
            <w:r w:rsidRPr="00111682">
              <w:rPr>
                <w:lang w:val="eu-ES" w:eastAsia="en-US"/>
              </w:rPr>
              <w:t>Esta Norma Foral, en consonancia con las nuevas tendencias europeas y estatales, recoge una visión holística e integral de la realidad de los bosques de Bizkaia. Contempla los bosques en su totalidad de funciones, intentando mantener el equilibrio entre la perspectiva social, medioambiental y económica, prestando especial atención a los servicios culturales y de paisaje.</w:t>
            </w:r>
          </w:p>
        </w:tc>
        <w:tc>
          <w:tcPr>
            <w:tcW w:w="4536" w:type="dxa"/>
            <w:tcBorders>
              <w:left w:val="nil"/>
            </w:tcBorders>
            <w:tcMar>
              <w:left w:w="142" w:type="dxa"/>
              <w:right w:w="0" w:type="dxa"/>
            </w:tcMar>
          </w:tcPr>
          <w:p w14:paraId="007EE690" w14:textId="77777777" w:rsidR="00111682" w:rsidRPr="00111682" w:rsidRDefault="00111682" w:rsidP="006078DD">
            <w:pPr>
              <w:pStyle w:val="SegunParrafo"/>
              <w:rPr>
                <w:lang w:val="eu-ES" w:eastAsia="en-US"/>
              </w:rPr>
            </w:pPr>
            <w:r w:rsidRPr="00111682">
              <w:rPr>
                <w:lang w:val="eu-ES" w:eastAsia="en-US"/>
              </w:rPr>
              <w:t>Europako eta Estatuko joera berriekin bat etorrita, foru-arau honek Bizkaiko basoen errealitatearen ikuspegi holistiko eta integrala jasotzen du. Kontuan hartzen ditu basoak haien funtzio guztietan, eta gizarteari, ingurumenari eta ekonomiari lotutako ikuspegien arteko orekari eusten saiatu da, arreta berezia jarrita zerbitzu kulturaletan eta paisaia-zerbitzuetan.</w:t>
            </w:r>
          </w:p>
        </w:tc>
      </w:tr>
      <w:tr w:rsidR="00111682" w:rsidRPr="00111682" w14:paraId="4897E960" w14:textId="77777777" w:rsidTr="005D66E3">
        <w:trPr>
          <w:jc w:val="center"/>
        </w:trPr>
        <w:tc>
          <w:tcPr>
            <w:tcW w:w="4536" w:type="dxa"/>
            <w:tcBorders>
              <w:right w:val="nil"/>
            </w:tcBorders>
            <w:tcMar>
              <w:left w:w="0" w:type="dxa"/>
              <w:right w:w="142" w:type="dxa"/>
            </w:tcMar>
          </w:tcPr>
          <w:p w14:paraId="39F87F4C" w14:textId="77777777" w:rsidR="00111682" w:rsidRPr="00111682" w:rsidRDefault="00111682" w:rsidP="006078DD">
            <w:pPr>
              <w:pStyle w:val="SegunParrafo"/>
              <w:rPr>
                <w:lang w:val="eu-ES" w:eastAsia="en-US"/>
              </w:rPr>
            </w:pPr>
            <w:r w:rsidRPr="00111682">
              <w:rPr>
                <w:lang w:val="eu-ES" w:eastAsia="en-US"/>
              </w:rPr>
              <w:t>Para ello y en base a la competencia exclusiva en materia de montes recogida en el artículo 7.a).9 de la Ley de Territorios Históricos, apuesta por la efectiva planificación de los montes. Para ello utiliza instrumentos de planificación forestal que constituyen auténticas herramientas en el marco de la ordenación del territorio, que han de ser respetadas e integradas en los instrumentos de ordenación territorial y urbanística.</w:t>
            </w:r>
          </w:p>
        </w:tc>
        <w:tc>
          <w:tcPr>
            <w:tcW w:w="4536" w:type="dxa"/>
            <w:tcBorders>
              <w:left w:val="nil"/>
            </w:tcBorders>
            <w:tcMar>
              <w:left w:w="142" w:type="dxa"/>
              <w:right w:w="0" w:type="dxa"/>
            </w:tcMar>
          </w:tcPr>
          <w:p w14:paraId="0D386C1A" w14:textId="77777777" w:rsidR="00111682" w:rsidRPr="00111682" w:rsidRDefault="00111682" w:rsidP="006078DD">
            <w:pPr>
              <w:pStyle w:val="SegunParrafo"/>
              <w:rPr>
                <w:lang w:val="eu-ES" w:eastAsia="en-US"/>
              </w:rPr>
            </w:pPr>
            <w:r w:rsidRPr="00111682">
              <w:rPr>
                <w:lang w:val="eu-ES" w:eastAsia="en-US"/>
              </w:rPr>
              <w:t>Horretarako, eta Lurralde Historikoei buruzko Legearen 7.a).9 artikuluan ezarritako mendien arloko eskumen esklusiboan oinarrituta, mendien plangintza eraginkorraren alde egiten du. Ildo horretan, lurralde-antolamenduaren esparruan benetako lanabes diren baso-plangintzarako tresnak erabiltzen ditu. Tresna horiek errespetatu eta lurralde- eta hirigintza-antolamendurako tresnetan txertatu behar dira.</w:t>
            </w:r>
          </w:p>
        </w:tc>
      </w:tr>
      <w:tr w:rsidR="00111682" w:rsidRPr="00111682" w14:paraId="72624B90" w14:textId="77777777" w:rsidTr="005D66E3">
        <w:trPr>
          <w:jc w:val="center"/>
        </w:trPr>
        <w:tc>
          <w:tcPr>
            <w:tcW w:w="4536" w:type="dxa"/>
            <w:tcBorders>
              <w:right w:val="nil"/>
            </w:tcBorders>
            <w:tcMar>
              <w:left w:w="0" w:type="dxa"/>
              <w:right w:w="142" w:type="dxa"/>
            </w:tcMar>
          </w:tcPr>
          <w:p w14:paraId="06E0F01B" w14:textId="77777777" w:rsidR="00111682" w:rsidRPr="00111682" w:rsidRDefault="00111682" w:rsidP="006078DD">
            <w:pPr>
              <w:pStyle w:val="SegunParrafo"/>
              <w:rPr>
                <w:lang w:val="eu-ES" w:eastAsia="en-US"/>
              </w:rPr>
            </w:pPr>
            <w:r w:rsidRPr="00111682">
              <w:rPr>
                <w:lang w:val="eu-ES" w:eastAsia="en-US"/>
              </w:rPr>
              <w:t>También procura la efectiva modernización de la gestión forestal sostenible. Incorpora los enfoques derivados de la multifuncionalidad de los montes y de su prestación de servicios ecosistémicos forestales y fomenta la internalización de sus costes y los correspondientes mecanismos de pago públicos y privados, que permitan asegurar fuentes financieras a las personas propietarias y administradoras forestales, para la gestión forestal multifuncional, el mantenimiento sostenible de los servicios de los ecosistemas y la resiliencia de sus masas forestales, siguiendo las orientaciones SWC(2023)285 final, de la Comisión Europea, de 27 de julio de 2023.</w:t>
            </w:r>
          </w:p>
        </w:tc>
        <w:tc>
          <w:tcPr>
            <w:tcW w:w="4536" w:type="dxa"/>
            <w:tcBorders>
              <w:left w:val="nil"/>
            </w:tcBorders>
            <w:tcMar>
              <w:left w:w="142" w:type="dxa"/>
              <w:right w:w="0" w:type="dxa"/>
            </w:tcMar>
          </w:tcPr>
          <w:p w14:paraId="7E67E251" w14:textId="77777777" w:rsidR="00111682" w:rsidRPr="00111682" w:rsidRDefault="00111682" w:rsidP="006078DD">
            <w:pPr>
              <w:pStyle w:val="SegunParrafo"/>
              <w:rPr>
                <w:lang w:val="eu-ES" w:eastAsia="en-US"/>
              </w:rPr>
            </w:pPr>
            <w:r w:rsidRPr="00111682">
              <w:rPr>
                <w:lang w:val="eu-ES" w:eastAsia="en-US"/>
              </w:rPr>
              <w:t xml:space="preserve">Era berean, baso-kudeaketa jasangarria benetan modernizatzen saiatzen da. Mendien funtzio-aniztasunetik eta baso-zerbitzu ekosistemikoak ematetik eratorritako ikuspegiak txertatzen ditu eta haien kostuen internalizazioa eta dagozkien ordainketa-mekanismo publiko eta pribatuak sustatzen ditu, basoen jabeei eta administratzaileei finantza-iturriak ziurtatu ahal izateko, funtzio anitzeko baso-kudeaketarako, ekosistemen zerbitzuen mantentze jasangarrirako eta baso-masen erresilientziarako, Europako Batzordearen 2023ko uztailaren 27ko </w:t>
            </w:r>
            <w:r w:rsidRPr="00111682">
              <w:rPr>
                <w:i/>
                <w:iCs/>
                <w:lang w:val="eu-ES" w:eastAsia="en-US"/>
              </w:rPr>
              <w:t>SWC(2023)285 final</w:t>
            </w:r>
            <w:r w:rsidRPr="00111682">
              <w:rPr>
                <w:lang w:val="eu-ES" w:eastAsia="en-US"/>
              </w:rPr>
              <w:t xml:space="preserve"> orientabideei jarraituz.</w:t>
            </w:r>
          </w:p>
        </w:tc>
      </w:tr>
      <w:tr w:rsidR="00111682" w:rsidRPr="00111682" w14:paraId="7DACC738" w14:textId="77777777" w:rsidTr="005D66E3">
        <w:trPr>
          <w:jc w:val="center"/>
        </w:trPr>
        <w:tc>
          <w:tcPr>
            <w:tcW w:w="4536" w:type="dxa"/>
            <w:tcBorders>
              <w:right w:val="nil"/>
            </w:tcBorders>
            <w:tcMar>
              <w:left w:w="0" w:type="dxa"/>
              <w:right w:w="142" w:type="dxa"/>
            </w:tcMar>
          </w:tcPr>
          <w:p w14:paraId="3FF9C32E" w14:textId="77777777" w:rsidR="00111682" w:rsidRPr="00111682" w:rsidRDefault="00111682" w:rsidP="006078DD">
            <w:pPr>
              <w:pStyle w:val="SegunParrafo"/>
              <w:rPr>
                <w:lang w:val="eu-ES" w:eastAsia="en-US"/>
              </w:rPr>
            </w:pPr>
            <w:r w:rsidRPr="00111682">
              <w:rPr>
                <w:lang w:val="eu-ES" w:eastAsia="en-US"/>
              </w:rPr>
              <w:t>Dado que en Bizkaia hay espacio suficiente para establecer modelos de gestión forestal variados, la norma foral establece el marco normativo para distintos modelos de gestión que compatibilicen la gestión y el aprovechamiento de los recursos forestales con la multifuncionali</w:t>
            </w:r>
            <w:r w:rsidRPr="00111682">
              <w:rPr>
                <w:lang w:val="eu-ES" w:eastAsia="en-US"/>
              </w:rPr>
              <w:lastRenderedPageBreak/>
              <w:t xml:space="preserve">dad de los bosques, combinando la producción de madera con actividades de conservación de la biodiversidad, de ocio, de educación ambiental. Estos modelos tipo de gestión forestal sostenible (MTGFS) que permitan la diversidad de especies están previstos como instrumentos de gestión forestal a los que se puedan adherir las personas físicas o jurídicas que sean propietarias forestales de manera ágil y eficaz. </w:t>
            </w:r>
          </w:p>
        </w:tc>
        <w:tc>
          <w:tcPr>
            <w:tcW w:w="4536" w:type="dxa"/>
            <w:tcBorders>
              <w:left w:val="nil"/>
            </w:tcBorders>
            <w:tcMar>
              <w:left w:w="142" w:type="dxa"/>
              <w:right w:w="0" w:type="dxa"/>
            </w:tcMar>
          </w:tcPr>
          <w:p w14:paraId="6BC19CE4" w14:textId="77777777" w:rsidR="00111682" w:rsidRPr="00111682" w:rsidRDefault="00111682" w:rsidP="006078DD">
            <w:pPr>
              <w:pStyle w:val="SegunParrafo"/>
              <w:rPr>
                <w:lang w:val="eu-ES" w:eastAsia="en-US"/>
              </w:rPr>
            </w:pPr>
            <w:r w:rsidRPr="00111682">
              <w:rPr>
                <w:lang w:val="eu-ES" w:eastAsia="en-US"/>
              </w:rPr>
              <w:lastRenderedPageBreak/>
              <w:t xml:space="preserve">Bizkaian basoak kudeatzeko era askotako ereduak ezartzeko espazio nahikoa dagoenez, foru-arauak hainbat kudeaketa-eredurako arau-esparrua ezartzen du, baso-baliabideen kudeaketa eta aprobetxamendua basoen funtzio-aniztasunarekin bateragarri egiteko, zuraren </w:t>
            </w:r>
            <w:r w:rsidRPr="00111682">
              <w:rPr>
                <w:lang w:val="eu-ES" w:eastAsia="en-US"/>
              </w:rPr>
              <w:lastRenderedPageBreak/>
              <w:t xml:space="preserve">ekoizpena biodibertsitatearen kontserbaziorako, aisialdirako eta ingurumen-hezkuntzarako jarduerekin uztartuta. Espezien dibertsitatea ahalbidetuko duten baso-kudeaketa jasangarrirako eredu horiek (BKJE) basoak kudeatzeko tresna gisa planteatu dira, eta basoen jabe diren pertsona fisiko edo juridikoak arin eta modu efikazean atxiki ahal izango zaizkie tresna horiei. </w:t>
            </w:r>
          </w:p>
        </w:tc>
      </w:tr>
      <w:tr w:rsidR="00111682" w:rsidRPr="00111682" w14:paraId="364073D8" w14:textId="77777777" w:rsidTr="005D66E3">
        <w:trPr>
          <w:jc w:val="center"/>
        </w:trPr>
        <w:tc>
          <w:tcPr>
            <w:tcW w:w="4536" w:type="dxa"/>
            <w:tcBorders>
              <w:right w:val="nil"/>
            </w:tcBorders>
            <w:tcMar>
              <w:left w:w="0" w:type="dxa"/>
              <w:right w:w="142" w:type="dxa"/>
            </w:tcMar>
          </w:tcPr>
          <w:p w14:paraId="68639ADD" w14:textId="77777777" w:rsidR="00111682" w:rsidRPr="00111682" w:rsidRDefault="00111682" w:rsidP="006078DD">
            <w:pPr>
              <w:pStyle w:val="SegunParrafo"/>
              <w:rPr>
                <w:lang w:val="eu-ES" w:eastAsia="en-US"/>
              </w:rPr>
            </w:pPr>
            <w:r w:rsidRPr="00111682">
              <w:rPr>
                <w:lang w:val="eu-ES" w:eastAsia="en-US"/>
              </w:rPr>
              <w:lastRenderedPageBreak/>
              <w:t xml:space="preserve">De esta manera, en su Título Preliminar, esta Norma Foral establece en su Capítulo I las Disposiciones Generales, que además de fijar los fundamentos de la nueva Norma Foral, que se configura como una legislación especial respecto de todos los montes de Bizkaia, han de servir para ofrecer una correcta articulación de los principios rectores con los objetivos en ella fijados. A la vez que sirven de punto de enfoque para la aplicación del articulado. Establece con rotundidad que la Administración Forestal del Territorio Histórico de Bizkaia es la única administración competente en materia de planificación y gestión de los montes de Bizkaia, con vocación de integrar y coordinar cualquier actuación en los mismos. Se constituye así en la ventanilla única en la materia, para la interlocución con las personas titulares de los montes. Dedica este Capítulo I artículos específicos a la concreta integración en nuestro ordenamiento jurídico de conceptos aún novedosos como el de la multifuncionalidad y los servicios de los ecosistemas, llamados a convertirse en un eje vertebrador de las nuevas políticas forestales. </w:t>
            </w:r>
          </w:p>
        </w:tc>
        <w:tc>
          <w:tcPr>
            <w:tcW w:w="4536" w:type="dxa"/>
            <w:tcBorders>
              <w:left w:val="nil"/>
            </w:tcBorders>
            <w:tcMar>
              <w:left w:w="142" w:type="dxa"/>
              <w:right w:w="0" w:type="dxa"/>
            </w:tcMar>
          </w:tcPr>
          <w:p w14:paraId="5039034D" w14:textId="77777777" w:rsidR="00111682" w:rsidRPr="00111682" w:rsidRDefault="00111682" w:rsidP="006078DD">
            <w:pPr>
              <w:pStyle w:val="SegunParrafo"/>
              <w:rPr>
                <w:lang w:val="eu-ES" w:eastAsia="en-US"/>
              </w:rPr>
            </w:pPr>
            <w:r w:rsidRPr="00111682">
              <w:rPr>
                <w:lang w:val="eu-ES" w:eastAsia="en-US"/>
              </w:rPr>
              <w:t xml:space="preserve">Hala, Atariko Tituluan, foru-arau honek xedapen orokorrak ezartzen ditu I. kapituluan. Bizkaiko mendi guztietan aplikatu beharreko legeria berezia osatzen duen foru-arau berriaren oinarriak finkatzeaz gainera, xedapen horiek balio behar dute printzipio gidariak arauan ezarritako helburuekin behar bezala artikulatzeko. Era berean, artikuluak aplikatzeko ikuspuntua izan behar dute. Argi eta garbi ezartzen du Bizkaiko Lurralde Historikoko baso-administrazioa dela Bizkaiko mendien plangintzaren eta kudeaketaren arloan eskumena duen administrazio bakarra, mendi horietan egiten den edozein jarduketa integratzeko eta koordinatzeko asmoz. Hala, leihatila bakarra izango da arlo horretan, mendien titularrekin hitz egiteko. I. kapitulu honek berariazko artikuluak ditu oraindik berriak diren kontzeptuak gure ordenamendu juridikoan txertatzeko, hala nola funtzio-aniztasuna eta ekosistemen zerbitzuak. Kontzeptu horiek baso-politika berrien ardatz egituratzaile bihurtu behar dira. </w:t>
            </w:r>
          </w:p>
        </w:tc>
      </w:tr>
      <w:tr w:rsidR="00111682" w:rsidRPr="00111682" w14:paraId="0C18FECF" w14:textId="77777777" w:rsidTr="005D66E3">
        <w:trPr>
          <w:jc w:val="center"/>
        </w:trPr>
        <w:tc>
          <w:tcPr>
            <w:tcW w:w="4536" w:type="dxa"/>
            <w:tcBorders>
              <w:right w:val="nil"/>
            </w:tcBorders>
            <w:tcMar>
              <w:left w:w="0" w:type="dxa"/>
              <w:right w:w="142" w:type="dxa"/>
            </w:tcMar>
          </w:tcPr>
          <w:p w14:paraId="61A8FB43" w14:textId="77777777" w:rsidR="00111682" w:rsidRPr="00111682" w:rsidRDefault="00111682" w:rsidP="006078DD">
            <w:pPr>
              <w:pStyle w:val="SegunParrafo"/>
              <w:rPr>
                <w:lang w:val="eu-ES" w:eastAsia="en-US"/>
              </w:rPr>
            </w:pPr>
            <w:r w:rsidRPr="00111682">
              <w:rPr>
                <w:lang w:val="eu-ES" w:eastAsia="en-US"/>
              </w:rPr>
              <w:t>Establece también en su Capítulo II, sección 1ª, el modelo de articulación competencial en la materia, y mecanismos para evitar, y en su caso resolver conflictos de competencias, herederos de los tradicionales expedientes de concurrencia, compatibilidad y prevalencia o mayor utilidad pública, dentro de los límites permitidos por la legislación básica estatal en la materia y del ordenamiento jurídico en general. En la sección 2ª se configura la Comisión de Montes de Bizkaia como órgano consultivo y de asesoramiento en materia de gestión forestal sostenible.</w:t>
            </w:r>
          </w:p>
        </w:tc>
        <w:tc>
          <w:tcPr>
            <w:tcW w:w="4536" w:type="dxa"/>
            <w:tcBorders>
              <w:left w:val="nil"/>
            </w:tcBorders>
            <w:tcMar>
              <w:left w:w="142" w:type="dxa"/>
              <w:right w:w="0" w:type="dxa"/>
            </w:tcMar>
          </w:tcPr>
          <w:p w14:paraId="2ABC125B" w14:textId="4DD266F5" w:rsidR="00111682" w:rsidRPr="00111682" w:rsidRDefault="00111682" w:rsidP="006078DD">
            <w:pPr>
              <w:pStyle w:val="SegunParrafo"/>
              <w:rPr>
                <w:lang w:val="eu-ES" w:eastAsia="en-US"/>
              </w:rPr>
            </w:pPr>
            <w:r w:rsidRPr="00111682">
              <w:rPr>
                <w:lang w:val="eu-ES" w:eastAsia="en-US"/>
              </w:rPr>
              <w:t>Halaber, II. kapituluaren 1. atalean, arlo horretako eskumenak artikulatzeko eredua ezartzen du, bai eta eskumen-gatazkak saihesteko eta, hala badagokio, ebazteko mekanismoak ere. Onura publiko handiagoari lotutako konkurrentzia-, bateragarritasun- eta lehentasun-espe</w:t>
            </w:r>
            <w:r w:rsidR="005D66E3">
              <w:rPr>
                <w:lang w:val="eu-ES" w:eastAsia="en-US"/>
              </w:rPr>
              <w:softHyphen/>
            </w:r>
            <w:r w:rsidRPr="00111682">
              <w:rPr>
                <w:lang w:val="eu-ES" w:eastAsia="en-US"/>
              </w:rPr>
              <w:t>diente tradizionalen oinordekoak dira, eta Estatuak arlo horretan duen oinarrizko legeriak eta ordenamendu juridikoak oro har baimendutako mugak errespetatu behar dituzte. 2. atalean, Bizkaiko Mendien Batzordea arautzen da, baso-kudeaketa jasangarriaren arloko kontsulta- eta aholkularitza-organo gisa.</w:t>
            </w:r>
          </w:p>
        </w:tc>
      </w:tr>
      <w:tr w:rsidR="00111682" w:rsidRPr="00111682" w14:paraId="336E3832" w14:textId="77777777" w:rsidTr="005D66E3">
        <w:trPr>
          <w:jc w:val="center"/>
        </w:trPr>
        <w:tc>
          <w:tcPr>
            <w:tcW w:w="4536" w:type="dxa"/>
            <w:tcBorders>
              <w:right w:val="nil"/>
            </w:tcBorders>
            <w:tcMar>
              <w:left w:w="0" w:type="dxa"/>
              <w:right w:w="142" w:type="dxa"/>
            </w:tcMar>
          </w:tcPr>
          <w:p w14:paraId="35F40532" w14:textId="41E9ABEF" w:rsidR="00111682" w:rsidRPr="005D66E3" w:rsidRDefault="00111682" w:rsidP="006078DD">
            <w:pPr>
              <w:pStyle w:val="SegunParrafo"/>
              <w:rPr>
                <w:spacing w:val="-2"/>
                <w:lang w:val="eu-ES" w:eastAsia="en-US"/>
              </w:rPr>
            </w:pPr>
            <w:r w:rsidRPr="005D66E3">
              <w:rPr>
                <w:spacing w:val="-2"/>
                <w:lang w:val="eu-ES" w:eastAsia="en-US"/>
              </w:rPr>
              <w:t>Dentro del Título I, se dedica el Capítulo I al régimen jurí</w:t>
            </w:r>
            <w:r w:rsidR="005D66E3" w:rsidRPr="005D66E3">
              <w:rPr>
                <w:spacing w:val="-2"/>
                <w:lang w:val="eu-ES" w:eastAsia="en-US"/>
              </w:rPr>
              <w:softHyphen/>
            </w:r>
            <w:r w:rsidRPr="005D66E3">
              <w:rPr>
                <w:spacing w:val="-2"/>
                <w:lang w:val="eu-ES" w:eastAsia="en-US"/>
              </w:rPr>
              <w:t>dico de los montes. Comienza en la sección 1ª por discernir entre montes demaniales y patrimoniales, incluyendo entre los primeros, no sólo a los montes incluidos en el Catálogo de Montes de Utilidad Pública, sino también a los otros montes que, sin reunir las características anteriores, hayan sido afectados a un uso o servicio público. Entre ellos, todos los montes de titularidad de la Diputación Foral de Bizkaia, adscritos a la Administración Forestal. De esta manera se armoniza la normativa de montes con la patrimonial. Se mantiene la clasificación de los montes por razón de sus cualidades, en Montes de Utilidad Pública y Patrimoniales, atendiendo respectivamente a su titularidad pública o privada. Así mismo se establece la situación básica de los Montes de Utilidad Pública y protectores y la obligación de someter las regulaciones urbanísticas y de ordenación territorial que afecten a cualquiera de los montes de Bizkaia, con carácter previo a su aprobación inicial, a informe preceptivo y vinculante de la Administración Forestal de Bizkaia, circunscrito al ámbito de la competencia exclusiva en materia de montes atribuida al Territorio Histórico. Finalmente, se recoge que el régimen de autorización de actuaciones forestales en los montes demaniales, así como las de infraestructuras necesarias, incluyendo obras y movimientos de tierras, serán autorizadas por los órganos forales y no precisarán de licencia municipal, ni devengarán impuestos ni tasas municipales.</w:t>
            </w:r>
          </w:p>
        </w:tc>
        <w:tc>
          <w:tcPr>
            <w:tcW w:w="4536" w:type="dxa"/>
            <w:tcBorders>
              <w:left w:val="nil"/>
            </w:tcBorders>
            <w:tcMar>
              <w:left w:w="142" w:type="dxa"/>
              <w:right w:w="0" w:type="dxa"/>
            </w:tcMar>
          </w:tcPr>
          <w:p w14:paraId="6D781944" w14:textId="77777777" w:rsidR="00111682" w:rsidRPr="00111682" w:rsidRDefault="00111682" w:rsidP="006078DD">
            <w:pPr>
              <w:pStyle w:val="SegunParrafo"/>
              <w:rPr>
                <w:lang w:val="eu-ES" w:eastAsia="en-US"/>
              </w:rPr>
            </w:pPr>
            <w:r w:rsidRPr="00111682">
              <w:rPr>
                <w:lang w:val="eu-ES" w:eastAsia="en-US"/>
              </w:rPr>
              <w:t>I. tituluaren barruan, I. kapituluan mendien araubide juridikoa arautzen da. Hasteko, 1. atalean, herri-jabariko mendiak eta ondare-mendiak bereizten dira. Lehenengoak dira, Onura Publikoko Mendien Katalogoan sartutako mendiak ez ezik, aurreko ezaugarriak izan ez arren, erabilera edo zerbitzu publiko bati lotuta dauden beste mendiak ere. Besteak beste, Bizkaiko Foru Aldundiaren titulartasuneko mendi guztiak, baso-administrazioari atxikita daudenak. Hala, mendiei buruzko araudia ondare-araudiarekin harmonizatzen da. Eutsi egin zaio mendien ezaugarrien araberako sailkapenari: onura publikoko mendiak eta ondare-mendiak, haien titulartasun publikoa edo pribatua kontuan hartuta, hurrenez hurren. Era berean, onura publikoko mendien eta mendi babesleen oinarrizko egoera ezartzen da, eta, Bizkaiko edozein mendiri eragiten dioten hirigintzako eta lurralde-antolamenduko erregulazioak hasieran onetsi aurretik, Bizkaiko baso-administrazioaren nahitaezko txosten loteslea behar dela, Lurralde Historikoari mendien arloan esleitutako eskumen esklusiboaren eremuari lotuta. Azkenik, herri-jabariko mendietan baso-jarduketak eta behar diren azpiegiturak baimentzeko araubidea ezartzen da –obrak eta lur-mugimenduak barne daude–. Ezarritakoaren arabera, foru-organoek baimenduko dituzte eta ez dute udal-lizentziarik beharko, eta ez dute zergarik edo udal-tasarik sortuko.</w:t>
            </w:r>
          </w:p>
        </w:tc>
      </w:tr>
      <w:tr w:rsidR="00111682" w:rsidRPr="00111682" w14:paraId="209C8407" w14:textId="77777777" w:rsidTr="005D66E3">
        <w:trPr>
          <w:jc w:val="center"/>
        </w:trPr>
        <w:tc>
          <w:tcPr>
            <w:tcW w:w="4536" w:type="dxa"/>
            <w:tcBorders>
              <w:right w:val="nil"/>
            </w:tcBorders>
            <w:tcMar>
              <w:left w:w="0" w:type="dxa"/>
              <w:right w:w="142" w:type="dxa"/>
            </w:tcMar>
          </w:tcPr>
          <w:p w14:paraId="266E9E9F" w14:textId="77777777" w:rsidR="00111682" w:rsidRPr="00111682" w:rsidRDefault="00111682" w:rsidP="006078DD">
            <w:pPr>
              <w:pStyle w:val="SegunParrafo"/>
              <w:rPr>
                <w:lang w:val="eu-ES" w:eastAsia="en-US"/>
              </w:rPr>
            </w:pPr>
            <w:r w:rsidRPr="00111682">
              <w:rPr>
                <w:lang w:val="eu-ES" w:eastAsia="en-US"/>
              </w:rPr>
              <w:lastRenderedPageBreak/>
              <w:t>En la sección 2ª, se recoge el régimen de los montes incluidos en los espacios protegidos del patrimonio natural, así como su planificación y gestión forestal.</w:t>
            </w:r>
          </w:p>
        </w:tc>
        <w:tc>
          <w:tcPr>
            <w:tcW w:w="4536" w:type="dxa"/>
            <w:tcBorders>
              <w:left w:val="nil"/>
            </w:tcBorders>
            <w:tcMar>
              <w:left w:w="142" w:type="dxa"/>
              <w:right w:w="0" w:type="dxa"/>
            </w:tcMar>
          </w:tcPr>
          <w:p w14:paraId="7CC80609" w14:textId="77777777" w:rsidR="00111682" w:rsidRPr="00111682" w:rsidRDefault="00111682" w:rsidP="006078DD">
            <w:pPr>
              <w:pStyle w:val="SegunParrafo"/>
              <w:rPr>
                <w:lang w:val="eu-ES" w:eastAsia="en-US"/>
              </w:rPr>
            </w:pPr>
            <w:r w:rsidRPr="00111682">
              <w:rPr>
                <w:lang w:val="eu-ES" w:eastAsia="en-US"/>
              </w:rPr>
              <w:t>2. atalean, natura-ondareko gune babestuetan sartutako mendien araubidea jasotzen da, bai eta haien baso-plangintza eta -kudeaketa ere.</w:t>
            </w:r>
          </w:p>
        </w:tc>
      </w:tr>
      <w:tr w:rsidR="00111682" w:rsidRPr="00111682" w14:paraId="6E5D6986" w14:textId="77777777" w:rsidTr="005D66E3">
        <w:trPr>
          <w:jc w:val="center"/>
        </w:trPr>
        <w:tc>
          <w:tcPr>
            <w:tcW w:w="4536" w:type="dxa"/>
            <w:tcBorders>
              <w:right w:val="nil"/>
            </w:tcBorders>
            <w:tcMar>
              <w:left w:w="0" w:type="dxa"/>
              <w:right w:w="142" w:type="dxa"/>
            </w:tcMar>
          </w:tcPr>
          <w:p w14:paraId="2F81C4A7" w14:textId="77777777" w:rsidR="00111682" w:rsidRPr="00111682" w:rsidRDefault="00111682" w:rsidP="006078DD">
            <w:pPr>
              <w:pStyle w:val="SegunParrafo"/>
              <w:rPr>
                <w:lang w:val="eu-ES" w:eastAsia="en-US"/>
              </w:rPr>
            </w:pPr>
            <w:r w:rsidRPr="00111682">
              <w:rPr>
                <w:lang w:val="eu-ES" w:eastAsia="en-US"/>
              </w:rPr>
              <w:t xml:space="preserve">En las secciones 3ª y 4ª de este Capítulo se regulan el procedimiento para la declaración de Montes de Utilidad Pública y protectores, el Catálogo de Montes de Utilidad Pública, y el registro de montes protectores, así como los aspectos jurídicos a ellos vinculados. </w:t>
            </w:r>
          </w:p>
        </w:tc>
        <w:tc>
          <w:tcPr>
            <w:tcW w:w="4536" w:type="dxa"/>
            <w:tcBorders>
              <w:left w:val="nil"/>
            </w:tcBorders>
            <w:tcMar>
              <w:left w:w="142" w:type="dxa"/>
              <w:right w:w="0" w:type="dxa"/>
            </w:tcMar>
          </w:tcPr>
          <w:p w14:paraId="206218C8" w14:textId="77777777" w:rsidR="00111682" w:rsidRPr="00111682" w:rsidRDefault="00111682" w:rsidP="006078DD">
            <w:pPr>
              <w:pStyle w:val="SegunParrafo"/>
              <w:rPr>
                <w:lang w:val="eu-ES" w:eastAsia="en-US"/>
              </w:rPr>
            </w:pPr>
            <w:r w:rsidRPr="00111682">
              <w:rPr>
                <w:lang w:val="eu-ES" w:eastAsia="en-US"/>
              </w:rPr>
              <w:t xml:space="preserve">Kapitulu honen 3. eta 4. ataletan, onura publikoko mendiak eta mendi babesleak deklaratzeko prozedura, Onura Publikoko Mendien Katalogoa eta Mendi Babesleen Erregistroa arautzen dira, bai eta haiei lotutako alderdi juridikoak ere. </w:t>
            </w:r>
          </w:p>
        </w:tc>
      </w:tr>
      <w:tr w:rsidR="00111682" w:rsidRPr="00111682" w14:paraId="01BD0E9C" w14:textId="77777777" w:rsidTr="005D66E3">
        <w:trPr>
          <w:jc w:val="center"/>
        </w:trPr>
        <w:tc>
          <w:tcPr>
            <w:tcW w:w="4536" w:type="dxa"/>
            <w:tcBorders>
              <w:right w:val="nil"/>
            </w:tcBorders>
            <w:tcMar>
              <w:left w:w="0" w:type="dxa"/>
              <w:right w:w="142" w:type="dxa"/>
            </w:tcMar>
          </w:tcPr>
          <w:p w14:paraId="10A634B7" w14:textId="77777777" w:rsidR="00111682" w:rsidRPr="00111682" w:rsidRDefault="00111682" w:rsidP="006078DD">
            <w:pPr>
              <w:pStyle w:val="SegunParrafo"/>
              <w:rPr>
                <w:lang w:val="eu-ES" w:eastAsia="en-US"/>
              </w:rPr>
            </w:pPr>
            <w:r w:rsidRPr="00111682">
              <w:rPr>
                <w:lang w:val="eu-ES" w:eastAsia="en-US"/>
              </w:rPr>
              <w:t>En la sección 5ª, se regulan otros aspectos jurídicos tales como derechos de adquisición preferente, así como tanteo y retracto. Se regulan también los límites a la segregación de montes por debajo de las tres hectáreas, fomentándose la agrupación de fincas forestales.</w:t>
            </w:r>
          </w:p>
        </w:tc>
        <w:tc>
          <w:tcPr>
            <w:tcW w:w="4536" w:type="dxa"/>
            <w:tcBorders>
              <w:left w:val="nil"/>
            </w:tcBorders>
            <w:tcMar>
              <w:left w:w="142" w:type="dxa"/>
              <w:right w:w="0" w:type="dxa"/>
            </w:tcMar>
          </w:tcPr>
          <w:p w14:paraId="53410DD9" w14:textId="77777777" w:rsidR="00111682" w:rsidRPr="00111682" w:rsidRDefault="00111682" w:rsidP="006078DD">
            <w:pPr>
              <w:pStyle w:val="SegunParrafo"/>
              <w:rPr>
                <w:lang w:val="eu-ES" w:eastAsia="en-US"/>
              </w:rPr>
            </w:pPr>
            <w:r w:rsidRPr="00111682">
              <w:rPr>
                <w:lang w:val="eu-ES" w:eastAsia="en-US"/>
              </w:rPr>
              <w:t>5. atalean, beste alderdi juridiko batzuk arautzen dira, hala nola lehentasunez eskuratzeko eskubideak, bai eta eroslehentasuna eta atzera-eskuratzea ere. Halaber, mendiak banantzeko mugak arautzen dira, hiru hektareatik beherako partzelak sortuz gero, eta baso-finkak elkartzea sustatzen da.</w:t>
            </w:r>
          </w:p>
        </w:tc>
      </w:tr>
      <w:tr w:rsidR="00111682" w:rsidRPr="00111682" w14:paraId="1D0F406E" w14:textId="77777777" w:rsidTr="005D66E3">
        <w:trPr>
          <w:jc w:val="center"/>
        </w:trPr>
        <w:tc>
          <w:tcPr>
            <w:tcW w:w="4536" w:type="dxa"/>
            <w:tcBorders>
              <w:right w:val="nil"/>
            </w:tcBorders>
            <w:tcMar>
              <w:left w:w="0" w:type="dxa"/>
              <w:right w:w="142" w:type="dxa"/>
            </w:tcMar>
          </w:tcPr>
          <w:p w14:paraId="4CE622CE" w14:textId="77777777" w:rsidR="00111682" w:rsidRPr="00111682" w:rsidRDefault="00111682" w:rsidP="006078DD">
            <w:pPr>
              <w:pStyle w:val="SegunParrafo"/>
              <w:rPr>
                <w:lang w:val="eu-ES" w:eastAsia="en-US"/>
              </w:rPr>
            </w:pPr>
            <w:r w:rsidRPr="00111682">
              <w:rPr>
                <w:lang w:val="eu-ES" w:eastAsia="en-US"/>
              </w:rPr>
              <w:t>El Capitulo II del Título I se dedica al deslinde, amojonamiento y gravámenes de los montes públicos, en términos similares a la anterior Norma Foral, si bien algo más simplificados.</w:t>
            </w:r>
          </w:p>
        </w:tc>
        <w:tc>
          <w:tcPr>
            <w:tcW w:w="4536" w:type="dxa"/>
            <w:tcBorders>
              <w:left w:val="nil"/>
            </w:tcBorders>
            <w:tcMar>
              <w:left w:w="142" w:type="dxa"/>
              <w:right w:w="0" w:type="dxa"/>
            </w:tcMar>
          </w:tcPr>
          <w:p w14:paraId="33D21227" w14:textId="77777777" w:rsidR="00111682" w:rsidRPr="00111682" w:rsidRDefault="00111682" w:rsidP="006078DD">
            <w:pPr>
              <w:pStyle w:val="SegunParrafo"/>
              <w:rPr>
                <w:lang w:val="eu-ES" w:eastAsia="en-US"/>
              </w:rPr>
            </w:pPr>
            <w:r w:rsidRPr="00111682">
              <w:rPr>
                <w:lang w:val="eu-ES" w:eastAsia="en-US"/>
              </w:rPr>
              <w:t>I. tituluaren II. kapitulua mendi publikoen mugaketari, mugarriztatzeari eta kargei buruzkoa da. Aurreko foru-arauan ezarritako xedapenen antzekoak dira, baina apur bat sinplifikatuta.</w:t>
            </w:r>
          </w:p>
        </w:tc>
      </w:tr>
      <w:tr w:rsidR="00111682" w:rsidRPr="00111682" w14:paraId="1E97739B" w14:textId="77777777" w:rsidTr="005D66E3">
        <w:trPr>
          <w:jc w:val="center"/>
        </w:trPr>
        <w:tc>
          <w:tcPr>
            <w:tcW w:w="4536" w:type="dxa"/>
            <w:tcBorders>
              <w:right w:val="nil"/>
            </w:tcBorders>
            <w:tcMar>
              <w:left w:w="0" w:type="dxa"/>
              <w:right w:w="142" w:type="dxa"/>
            </w:tcMar>
          </w:tcPr>
          <w:p w14:paraId="6D2782C4" w14:textId="77777777" w:rsidR="00111682" w:rsidRPr="00111682" w:rsidRDefault="00111682" w:rsidP="006078DD">
            <w:pPr>
              <w:pStyle w:val="SegunParrafo"/>
              <w:rPr>
                <w:lang w:val="eu-ES" w:eastAsia="en-US"/>
              </w:rPr>
            </w:pPr>
            <w:r w:rsidRPr="00111682">
              <w:rPr>
                <w:lang w:val="eu-ES" w:eastAsia="en-US"/>
              </w:rPr>
              <w:t xml:space="preserve">El Título II se dedica a los Instrumentos de Planificación y Gestión, que se estructurarán jerárquicamente, de forma escalonada en cascada, mediante Instrumentos de Planificación Estratégica, Instrumentos de Planificación Táctica e Instrumentos de Gestión Forestal Operativa, de forma que parten de una adecuada planificación forestal a largo plazo, que pone las bases para mantener y mejorar la resiliencia de los bosques vizcaínos, manteniendo y aumentando en la medida de lo posible, la diversidad, la complejidad y la conectividad de los montes. </w:t>
            </w:r>
          </w:p>
        </w:tc>
        <w:tc>
          <w:tcPr>
            <w:tcW w:w="4536" w:type="dxa"/>
            <w:tcBorders>
              <w:left w:val="nil"/>
            </w:tcBorders>
            <w:tcMar>
              <w:left w:w="142" w:type="dxa"/>
              <w:right w:w="0" w:type="dxa"/>
            </w:tcMar>
          </w:tcPr>
          <w:p w14:paraId="1FD08BFF" w14:textId="77777777" w:rsidR="00111682" w:rsidRPr="00111682" w:rsidRDefault="00111682" w:rsidP="006078DD">
            <w:pPr>
              <w:pStyle w:val="SegunParrafo"/>
              <w:rPr>
                <w:lang w:val="eu-ES" w:eastAsia="en-US"/>
              </w:rPr>
            </w:pPr>
            <w:r w:rsidRPr="00111682">
              <w:rPr>
                <w:lang w:val="eu-ES" w:eastAsia="en-US"/>
              </w:rPr>
              <w:t xml:space="preserve">II. titulua plangintza- eta kudeaketa-tresnei buruzkoa da. Hierarkikoki egituratuko dira, mailakatuta, ur-jauzi eran, plangintza estrategikorako tresnen, plangintza taktikorako tresnen eta basoen kudeaketa operatiborako tresnen bidez. Haien abiapuntua epe luzerako baso-plangintza egoki bat da, Bizkaiko basoen erresilientzia mantentzeko eta hobetzeko oinarriak jartzen dituena; mendien dibertsitatea, konplexutasuna eta konektagarritasuna mantendu eta handituko dira, ahal den neurrian. </w:t>
            </w:r>
          </w:p>
        </w:tc>
      </w:tr>
      <w:tr w:rsidR="00111682" w:rsidRPr="00111682" w14:paraId="05E3CD8F" w14:textId="77777777" w:rsidTr="005D66E3">
        <w:trPr>
          <w:jc w:val="center"/>
        </w:trPr>
        <w:tc>
          <w:tcPr>
            <w:tcW w:w="4536" w:type="dxa"/>
            <w:tcBorders>
              <w:right w:val="nil"/>
            </w:tcBorders>
            <w:tcMar>
              <w:left w:w="0" w:type="dxa"/>
              <w:right w:w="142" w:type="dxa"/>
            </w:tcMar>
          </w:tcPr>
          <w:p w14:paraId="333ABD1A" w14:textId="77777777" w:rsidR="00111682" w:rsidRPr="00111682" w:rsidRDefault="00111682" w:rsidP="006078DD">
            <w:pPr>
              <w:pStyle w:val="SegunParrafo"/>
              <w:rPr>
                <w:lang w:val="eu-ES" w:eastAsia="en-US"/>
              </w:rPr>
            </w:pPr>
            <w:r w:rsidRPr="00111682">
              <w:rPr>
                <w:lang w:val="eu-ES" w:eastAsia="en-US"/>
              </w:rPr>
              <w:t xml:space="preserve">Como Instrumento de Planificación Forestal Estratégica estará el documento denominado Directrices para la Ordenación Forestal de Bizkaia, dirigido a planificar con horizonte a medio y largo plazo la política forestal a escala del territorio Histórico de Bizkaia, que además delimitará las comarcas forestales de Bizkaia y que se aprobará por la Juntas Generales de Bizkaia. </w:t>
            </w:r>
          </w:p>
        </w:tc>
        <w:tc>
          <w:tcPr>
            <w:tcW w:w="4536" w:type="dxa"/>
            <w:tcBorders>
              <w:left w:val="nil"/>
            </w:tcBorders>
            <w:tcMar>
              <w:left w:w="142" w:type="dxa"/>
              <w:right w:w="0" w:type="dxa"/>
            </w:tcMar>
          </w:tcPr>
          <w:p w14:paraId="6F756655" w14:textId="77777777" w:rsidR="00111682" w:rsidRPr="00111682" w:rsidRDefault="00111682" w:rsidP="006078DD">
            <w:pPr>
              <w:pStyle w:val="SegunParrafo"/>
              <w:rPr>
                <w:lang w:val="eu-ES" w:eastAsia="en-US"/>
              </w:rPr>
            </w:pPr>
            <w:r w:rsidRPr="00111682">
              <w:rPr>
                <w:lang w:val="eu-ES" w:eastAsia="en-US"/>
              </w:rPr>
              <w:t xml:space="preserve">Baso-plangintza estrategikorako tresna izango da Bizkaiko Basoak Antolatzeko Jarraibideak izeneko dokumentua. Bizkaiko Lurralde Historikoko baso-politika epe ertain eta luzera planifikatzea du helburu, eta, gainera, Bizkaiko baso-eskualdeak mugatuko ditu. Bizkaiko Batzar Nagusiek onartu behar dute dokumentu hori. </w:t>
            </w:r>
          </w:p>
        </w:tc>
      </w:tr>
      <w:tr w:rsidR="00111682" w:rsidRPr="00111682" w14:paraId="356DF1B4" w14:textId="77777777" w:rsidTr="005D66E3">
        <w:trPr>
          <w:jc w:val="center"/>
        </w:trPr>
        <w:tc>
          <w:tcPr>
            <w:tcW w:w="4536" w:type="dxa"/>
            <w:tcBorders>
              <w:right w:val="nil"/>
            </w:tcBorders>
            <w:tcMar>
              <w:left w:w="0" w:type="dxa"/>
              <w:right w:w="142" w:type="dxa"/>
            </w:tcMar>
          </w:tcPr>
          <w:p w14:paraId="0F519209" w14:textId="77777777" w:rsidR="00111682" w:rsidRPr="00111682" w:rsidRDefault="00111682" w:rsidP="006078DD">
            <w:pPr>
              <w:pStyle w:val="SegunParrafo"/>
              <w:rPr>
                <w:lang w:val="eu-ES" w:eastAsia="en-US"/>
              </w:rPr>
            </w:pPr>
            <w:r w:rsidRPr="00111682">
              <w:rPr>
                <w:lang w:val="eu-ES" w:eastAsia="en-US"/>
              </w:rPr>
              <w:t xml:space="preserve">Como Instrumentos de Planificación Táctica se establecen el Documento Base de Ordenación Forestal de Bizkaia y los Planes de Ordenación de los Recursos Forestales (PORF). El Documento Base de Ordenación Forestal de Bizkaia, de contenido técnico, digitalizado y geolocalizado, recogerá el Referente Técnico Forestal de Bizkaia. Se entiende como el conjunto de prescripciones técnicas que procuren el adecuado ejercicio de la ordenación y gestión forestal sostenible y la conservación del patrimonio natural y de la biodiversidad del territorio, en línea con las Directrices Básicas Comunes de Gestión Forestal Sostenible aprobadas en Consejo de Ministros de 20 de diciembre de 2022. Este documento aplicará los Criterios Paneuropeos de Gestión Forestal Sostenible y sus Indicadores, recogidos actualmente en la norma PNE 162002:2021, para su aplicación en los montes de Bizkaia, y determinará los Modelos Tipo de Gestión Forestal Sostenible (MTGFS) que incluyan itinerarios o series de actuaciones selvícolas para la gestión y el aprovechamiento de los montes. </w:t>
            </w:r>
          </w:p>
        </w:tc>
        <w:tc>
          <w:tcPr>
            <w:tcW w:w="4536" w:type="dxa"/>
            <w:tcBorders>
              <w:left w:val="nil"/>
            </w:tcBorders>
            <w:tcMar>
              <w:left w:w="142" w:type="dxa"/>
              <w:right w:w="0" w:type="dxa"/>
            </w:tcMar>
          </w:tcPr>
          <w:p w14:paraId="475C27C1" w14:textId="77777777" w:rsidR="00111682" w:rsidRPr="00111682" w:rsidRDefault="00111682" w:rsidP="006078DD">
            <w:pPr>
              <w:pStyle w:val="SegunParrafo"/>
              <w:rPr>
                <w:lang w:val="eu-ES" w:eastAsia="en-US"/>
              </w:rPr>
            </w:pPr>
            <w:r w:rsidRPr="00111682">
              <w:rPr>
                <w:lang w:val="eu-ES" w:eastAsia="en-US"/>
              </w:rPr>
              <w:t xml:space="preserve">Plangintza taktikorako tresna izango dira Bizkaiko Basoak Antolatzeko Oinarrizko Dokumentua eta baso-baliabideak antolatzeko planak (BBAP). Bizkaiko Basoak Antolatzeko Oinarrizko Dokumentuak eduki teknikoa, digitalizatua eta geolokalizatua izango du, eta Bizkaiko Basoen Erreferente Teknikoa jasoko du. Erreferente hori baso-antolamendu eta -kudeaketa jasangarria eta lurraldeko natura-ondarearen eta biodibertsitatearen kontserbazioa behar bezala gauzatzeko preskripzio teknikoen multzoa da, eta bat dator Ministro Kontseiluan 2022ko abenduaren 20an onartutako Baso-kudeaketa Jasangarrirako Oinarrizko Jarraibide Komunekin. Dokumentu horrek Baso-kudeaketa Jasangarriaren Irizpide eta Adierazle Paneuroparrak aplikatuko ditu (gaur egun 162002:2021 PNE arauan daude jasota), Bizkaiko mendietan aplikatzeko, eta baso-kudeaketa jasangarrirako ereduak (BKJE) zehaztuko ditu. Eredu horiek mendien kudeaketa eta aprobetxamendurako basogintza-jarduerak edo -ibilbideak jasoko dituzte. </w:t>
            </w:r>
          </w:p>
        </w:tc>
      </w:tr>
      <w:tr w:rsidR="00111682" w:rsidRPr="00111682" w14:paraId="6FA8B264" w14:textId="77777777" w:rsidTr="005D66E3">
        <w:trPr>
          <w:jc w:val="center"/>
        </w:trPr>
        <w:tc>
          <w:tcPr>
            <w:tcW w:w="4536" w:type="dxa"/>
            <w:tcBorders>
              <w:right w:val="nil"/>
            </w:tcBorders>
            <w:tcMar>
              <w:left w:w="0" w:type="dxa"/>
              <w:right w:w="142" w:type="dxa"/>
            </w:tcMar>
          </w:tcPr>
          <w:p w14:paraId="55DE5105" w14:textId="77777777" w:rsidR="00111682" w:rsidRPr="00111682" w:rsidRDefault="00111682" w:rsidP="006078DD">
            <w:pPr>
              <w:pStyle w:val="SegunParrafo"/>
              <w:rPr>
                <w:lang w:val="eu-ES" w:eastAsia="en-US"/>
              </w:rPr>
            </w:pPr>
            <w:r w:rsidRPr="00111682">
              <w:rPr>
                <w:lang w:val="eu-ES" w:eastAsia="en-US"/>
              </w:rPr>
              <w:t xml:space="preserve">Por otro lado, los Planes de Ordenación de los Recursos Forestales (PORF) que se insertan en el marco de la ordenación del territorio, planificarán comarcalmente los montes de Bizkaia y fijarán tácticamente los objetivos, compatibilidades y prioridades. También las directrices para la ordenación y aprovechamiento de los montes, definiendo acciones necesarias para el cumplimiento de los objetivos fijados en el plan, incorporando prevención y </w:t>
            </w:r>
            <w:r w:rsidRPr="00111682">
              <w:rPr>
                <w:lang w:val="eu-ES" w:eastAsia="en-US"/>
              </w:rPr>
              <w:lastRenderedPageBreak/>
              <w:t xml:space="preserve">extinción de incendios, prevención y lucha contra plagas, restauración hidrológico-forestal y usos recreativos. </w:t>
            </w:r>
          </w:p>
        </w:tc>
        <w:tc>
          <w:tcPr>
            <w:tcW w:w="4536" w:type="dxa"/>
            <w:tcBorders>
              <w:left w:val="nil"/>
            </w:tcBorders>
            <w:tcMar>
              <w:left w:w="142" w:type="dxa"/>
              <w:right w:w="0" w:type="dxa"/>
            </w:tcMar>
          </w:tcPr>
          <w:p w14:paraId="4CD7035C" w14:textId="77777777" w:rsidR="00111682" w:rsidRPr="00111682" w:rsidRDefault="00111682" w:rsidP="006078DD">
            <w:pPr>
              <w:pStyle w:val="SegunParrafo"/>
              <w:rPr>
                <w:lang w:val="eu-ES" w:eastAsia="en-US"/>
              </w:rPr>
            </w:pPr>
            <w:r w:rsidRPr="00111682">
              <w:rPr>
                <w:lang w:val="eu-ES" w:eastAsia="en-US"/>
              </w:rPr>
              <w:lastRenderedPageBreak/>
              <w:t xml:space="preserve">Bestalde, lurraldearen antolamenduaren esparruan txertatzen diren baso-baliabideak antolatzeko planek (BBAP) eskualdeen arabera egingo dute Bizkaiko mendiei dagokien plangintza, eta taktikoki finkatuko dituzte helburuak, bateragarritasunak eta lehentasunak. Mendien antolamendu eta aprobetxamendurako jarraibideak ere finkatuko dituzte, eta planean ezarritako helburuak betetzeko beharrezkoak diren ekintzak definituko dituzte, </w:t>
            </w:r>
            <w:r w:rsidRPr="00111682">
              <w:rPr>
                <w:lang w:val="eu-ES" w:eastAsia="en-US"/>
              </w:rPr>
              <w:lastRenderedPageBreak/>
              <w:t xml:space="preserve">honako hauek barne: suteen prebentzioa eta itzalketa, izurrien kontrako prebentzioa eta borroka, hidrologia- eta baso-leheneratzea eta aisialdi-erabilerak. </w:t>
            </w:r>
          </w:p>
        </w:tc>
      </w:tr>
      <w:tr w:rsidR="00111682" w:rsidRPr="00111682" w14:paraId="24EC317E" w14:textId="77777777" w:rsidTr="005D66E3">
        <w:trPr>
          <w:jc w:val="center"/>
        </w:trPr>
        <w:tc>
          <w:tcPr>
            <w:tcW w:w="4536" w:type="dxa"/>
            <w:tcBorders>
              <w:right w:val="nil"/>
            </w:tcBorders>
            <w:tcMar>
              <w:left w:w="0" w:type="dxa"/>
              <w:right w:w="142" w:type="dxa"/>
            </w:tcMar>
          </w:tcPr>
          <w:p w14:paraId="35D09B98" w14:textId="77777777" w:rsidR="00111682" w:rsidRPr="00111682" w:rsidRDefault="00111682" w:rsidP="006078DD">
            <w:pPr>
              <w:pStyle w:val="SegunParrafo"/>
              <w:rPr>
                <w:lang w:val="eu-ES" w:eastAsia="en-US"/>
              </w:rPr>
            </w:pPr>
            <w:r w:rsidRPr="00111682">
              <w:rPr>
                <w:lang w:val="eu-ES" w:eastAsia="en-US"/>
              </w:rPr>
              <w:lastRenderedPageBreak/>
              <w:t>Como Instrumentos de Gestión Forestal Operativa para una escala de monte o explotación forestal, estarán los Proyectos de Ordenación de Montes definidos fundamentalmente para montes de dominio público forestal y para los montes Protectores. También los Proyectos Técnicos de Gestión Forestal Sostenible (PTGFS) para los montes de titularidad privada, o para los montes patrimoniales de las entidades públicas, con estructura y contenido más simplificado y una extensión más breve en comparación con los Proyectos de Ordenación de Montes; estos podrán incluso ser Proyectos Técnicos de Gestión Forestal Sostenible simplificados, de contenido mínimo, cuyo contenido podría incluso limitarse a un modelo estandarizado.</w:t>
            </w:r>
          </w:p>
        </w:tc>
        <w:tc>
          <w:tcPr>
            <w:tcW w:w="4536" w:type="dxa"/>
            <w:tcBorders>
              <w:left w:val="nil"/>
            </w:tcBorders>
            <w:tcMar>
              <w:left w:w="142" w:type="dxa"/>
              <w:right w:w="0" w:type="dxa"/>
            </w:tcMar>
          </w:tcPr>
          <w:p w14:paraId="1EEDD409" w14:textId="77777777" w:rsidR="00111682" w:rsidRPr="00111682" w:rsidRDefault="00111682" w:rsidP="006078DD">
            <w:pPr>
              <w:pStyle w:val="SegunParrafo"/>
              <w:rPr>
                <w:lang w:val="eu-ES" w:eastAsia="en-US"/>
              </w:rPr>
            </w:pPr>
            <w:r w:rsidRPr="00111682">
              <w:rPr>
                <w:lang w:val="eu-ES" w:eastAsia="en-US"/>
              </w:rPr>
              <w:t>Mendi edo baso-ustiapen baterako baso-kudeaketa operatiborako tresna izango dira mendiak antolatzeko proiektuak, batez ere baso-jabari publikoko mendietarako eta mendi babesleetarako definitutakoak. Beste batzuk izango dira baso-kudeaketa jasangarrirako proiektu teknikoak (BKHPT), titulartasun pribatuko mendietarako edo entitate publikoen ondare-mendietarako. Egitura eta eduki sinplifikatuagoa izango dute, eta hedapen laburragoa, mendiak antolatzeko proiektuekin alderatuta. Baso-kudeaketa jasangarrirako proiektu tekniko sinplifikatuak ere izan daitezke, gutxieneko edukia dutenak, eredu estandarizatu batera mugatutakoa barne.</w:t>
            </w:r>
          </w:p>
        </w:tc>
      </w:tr>
      <w:tr w:rsidR="00111682" w:rsidRPr="00111682" w14:paraId="5E90AFF0" w14:textId="77777777" w:rsidTr="005D66E3">
        <w:trPr>
          <w:jc w:val="center"/>
        </w:trPr>
        <w:tc>
          <w:tcPr>
            <w:tcW w:w="4536" w:type="dxa"/>
            <w:tcBorders>
              <w:right w:val="nil"/>
            </w:tcBorders>
            <w:tcMar>
              <w:left w:w="0" w:type="dxa"/>
              <w:right w:w="142" w:type="dxa"/>
            </w:tcMar>
          </w:tcPr>
          <w:p w14:paraId="1433688C" w14:textId="77777777" w:rsidR="00111682" w:rsidRPr="00111682" w:rsidRDefault="00111682" w:rsidP="006078DD">
            <w:pPr>
              <w:pStyle w:val="SegunParrafo"/>
              <w:rPr>
                <w:lang w:val="eu-ES" w:eastAsia="en-US"/>
              </w:rPr>
            </w:pPr>
            <w:r w:rsidRPr="00111682">
              <w:rPr>
                <w:lang w:val="eu-ES" w:eastAsia="en-US"/>
              </w:rPr>
              <w:t xml:space="preserve">La Norma Foral simplifica la tramitación, habilitando procedimientos de adhesión a los Modelos Tipo de Gestión Forestal Sostenible (MTGFS). También la declaración responsable para las actuaciones en los montes particulares que tengan Proyecto Técnico de Gestión Forestal Sostenible (PTGFS), o hayan formalizado adecuadamente la adhesión a un Modelo Tipo de Gestión Forestal Sostenible (MTGFS), de manera que sólo se precisará tramitar autorizaciones en ausencia de estos instrumentos. </w:t>
            </w:r>
          </w:p>
        </w:tc>
        <w:tc>
          <w:tcPr>
            <w:tcW w:w="4536" w:type="dxa"/>
            <w:tcBorders>
              <w:left w:val="nil"/>
            </w:tcBorders>
            <w:tcMar>
              <w:left w:w="142" w:type="dxa"/>
              <w:right w:w="0" w:type="dxa"/>
            </w:tcMar>
          </w:tcPr>
          <w:p w14:paraId="133E7810" w14:textId="77777777" w:rsidR="00111682" w:rsidRPr="00111682" w:rsidRDefault="00111682" w:rsidP="006078DD">
            <w:pPr>
              <w:pStyle w:val="SegunParrafo"/>
              <w:rPr>
                <w:lang w:val="eu-ES" w:eastAsia="en-US"/>
              </w:rPr>
            </w:pPr>
            <w:r w:rsidRPr="00111682">
              <w:rPr>
                <w:lang w:val="eu-ES" w:eastAsia="en-US"/>
              </w:rPr>
              <w:t xml:space="preserve">Foru-arauak izapideak sinplifikatzen ditu, eta baso-kudeaketa jasangarrirako ereduei (BKJE) atxikitzeko prozedurak gaitu ditu. Halaber, sinplifikatu egiten du baso-kudeaketa jasangarrirako proiektu teknikoa (BKJPT) duten edo baso-kudeaketa jasangarrirako eredu (MTGFS) batekiko atxikimendua behar bezala formalizatu duten mendi partikularretako jarduketetarako erantzukizunpeko adierazpena, eta tresna horietakoren bat ez dutenean baino ez dira izapidetu beharko baimenak. </w:t>
            </w:r>
          </w:p>
        </w:tc>
      </w:tr>
      <w:tr w:rsidR="00111682" w:rsidRPr="00111682" w14:paraId="1622DE79" w14:textId="77777777" w:rsidTr="005D66E3">
        <w:trPr>
          <w:jc w:val="center"/>
        </w:trPr>
        <w:tc>
          <w:tcPr>
            <w:tcW w:w="4536" w:type="dxa"/>
            <w:tcBorders>
              <w:right w:val="nil"/>
            </w:tcBorders>
            <w:tcMar>
              <w:left w:w="0" w:type="dxa"/>
              <w:right w:w="142" w:type="dxa"/>
            </w:tcMar>
          </w:tcPr>
          <w:p w14:paraId="6FBA77E1" w14:textId="77777777" w:rsidR="00111682" w:rsidRPr="00111682" w:rsidRDefault="00111682" w:rsidP="006078DD">
            <w:pPr>
              <w:pStyle w:val="SegunParrafo"/>
              <w:rPr>
                <w:lang w:val="eu-ES" w:eastAsia="en-US"/>
              </w:rPr>
            </w:pPr>
            <w:r w:rsidRPr="00111682">
              <w:rPr>
                <w:lang w:val="eu-ES" w:eastAsia="en-US"/>
              </w:rPr>
              <w:t>Todos aquellos montes que dispongan de los referidos instrumentos de gestión forestal, incluidos los procedimientos de adhesión, tendrán la consideración de monte ordenado.</w:t>
            </w:r>
          </w:p>
        </w:tc>
        <w:tc>
          <w:tcPr>
            <w:tcW w:w="4536" w:type="dxa"/>
            <w:tcBorders>
              <w:left w:val="nil"/>
            </w:tcBorders>
            <w:tcMar>
              <w:left w:w="142" w:type="dxa"/>
              <w:right w:w="0" w:type="dxa"/>
            </w:tcMar>
          </w:tcPr>
          <w:p w14:paraId="5F95EFF1" w14:textId="77777777" w:rsidR="00111682" w:rsidRPr="00111682" w:rsidRDefault="00111682" w:rsidP="006078DD">
            <w:pPr>
              <w:pStyle w:val="SegunParrafo"/>
              <w:rPr>
                <w:lang w:val="eu-ES" w:eastAsia="en-US"/>
              </w:rPr>
            </w:pPr>
            <w:r w:rsidRPr="00111682">
              <w:rPr>
                <w:lang w:val="eu-ES" w:eastAsia="en-US"/>
              </w:rPr>
              <w:t>Baso-kudeaketarako tresna horiek dituzten mendi guztiak, atxikipen-prozedurak bete dituztenak barne, mendi antolatutzat hartuko dira.</w:t>
            </w:r>
          </w:p>
        </w:tc>
      </w:tr>
      <w:tr w:rsidR="00111682" w:rsidRPr="00111682" w14:paraId="674945E5" w14:textId="77777777" w:rsidTr="005D66E3">
        <w:trPr>
          <w:jc w:val="center"/>
        </w:trPr>
        <w:tc>
          <w:tcPr>
            <w:tcW w:w="4536" w:type="dxa"/>
            <w:tcBorders>
              <w:right w:val="nil"/>
            </w:tcBorders>
            <w:tcMar>
              <w:left w:w="0" w:type="dxa"/>
              <w:right w:w="142" w:type="dxa"/>
            </w:tcMar>
          </w:tcPr>
          <w:p w14:paraId="52BD8D57" w14:textId="77777777" w:rsidR="00111682" w:rsidRPr="00111682" w:rsidRDefault="00111682" w:rsidP="006078DD">
            <w:pPr>
              <w:pStyle w:val="SegunParrafo"/>
              <w:rPr>
                <w:lang w:val="eu-ES" w:eastAsia="en-US"/>
              </w:rPr>
            </w:pPr>
            <w:r w:rsidRPr="00111682">
              <w:rPr>
                <w:lang w:val="eu-ES" w:eastAsia="en-US"/>
              </w:rPr>
              <w:t>El Título III está dedicado a los usos y la gestión sostenible del monte. Comienza con un Capítulo I de Disposiciones Generales, en el que fija una serie de principios generales para el uso y gestión de todo tipo de monte, el régimen general de los aprovechamientos forestales y la aplicación de los sistemas de certificación forestal. También establece en su sección 1ª el régimen específico de los aprovechamientos de montes de la Diputación Foral de Bizkaia, en la sección 2ª el de los montes catalogados con regulación del Fondo de Mejoras, y en la sección 3ª el régimen aprovechamientos en los demás montes públicos no catalogados y particulares. Introduce y regula detalladamente la figura de la declaración responsable para las actuaciones en montes que tengan instrumento de gestión forestal aprobado, sea Proyecto de Ordenación de montes, Proyecto Técnico de Gestión Forestal Sostenible (PTGFS) o adhesión a un Modelo Tipo de Gestión Forestal Sostenible (MTGFS) en los montes privados, dejando el procedimiento de autorización tradicional para las actuaciones a realizar en montes que no tengan dichos instrumentos de gestión. De esta manera se pretende impulsar la adopción de dichos instrumentos de gestión, con el efecto de aligerar la tramitación administrativa para las actuaciones de uso y gestión del monte.</w:t>
            </w:r>
          </w:p>
        </w:tc>
        <w:tc>
          <w:tcPr>
            <w:tcW w:w="4536" w:type="dxa"/>
            <w:tcBorders>
              <w:left w:val="nil"/>
            </w:tcBorders>
            <w:tcMar>
              <w:left w:w="142" w:type="dxa"/>
              <w:right w:w="0" w:type="dxa"/>
            </w:tcMar>
          </w:tcPr>
          <w:p w14:paraId="4CE42416" w14:textId="77777777" w:rsidR="00111682" w:rsidRPr="00111682" w:rsidRDefault="00111682" w:rsidP="006078DD">
            <w:pPr>
              <w:pStyle w:val="SegunParrafo"/>
              <w:rPr>
                <w:lang w:val="eu-ES" w:eastAsia="en-US"/>
              </w:rPr>
            </w:pPr>
            <w:r w:rsidRPr="00111682">
              <w:rPr>
                <w:lang w:val="eu-ES" w:eastAsia="en-US"/>
              </w:rPr>
              <w:t>III. titulua mendiaren erabilera eta kudeaketa jasangarriari buruzkoa da. Hasteko, Xedapen Orokorrak ezartzen ditu I. kapituluan, eta edozein mendi erabili eta kudeatzeko printzipio orokor batzuk, baso-aprobetxamenduen araubide orokorra eta baso-ziurtapenen sistemen aplikazioa finkatzen ditu. Halaber, 1. atalean Bizkaiko Foru Aldundiaren mendien aprobetxamenduen araubide espezifikoa ezartzen du; 2. atalean, katalogatutako mendiena eta Hobekuntza Funtsaren araudia, eta 3. atalean, berriz, katalogatu gabeko gainerako mendi publikoen eta mendi partikularren aprobetxamenduen araubidea ezartzen du. Baso-kudeaketarako tresna (basoak antolatzeko proiektua, baso-kudeaketa jasangarrirako proiektu teknikoa –BKJPT– edo, mendi pribatuetan, baso-kudeaketa jasangarrirako eredua –BKJE–) onartua duten mendietan jarduteko erantzukizunpeko adierazpena sartzen du, eta xehetasunez arautzen du. Baimen tradizionala lortzeko prozedura halako kudeaketa-tresnarik ez duten mendietan egin nahi diren jarduketetara mugatzen du. Hala jokatuta, kudeaketa-tresna horien ezarpena bultzatu nahi da, mendia erabiltzeko eta kudeatzeko jarduketetarako administrazio-izapideak arintzeko.</w:t>
            </w:r>
          </w:p>
        </w:tc>
      </w:tr>
      <w:tr w:rsidR="00111682" w:rsidRPr="00111682" w14:paraId="49573568" w14:textId="77777777" w:rsidTr="005D66E3">
        <w:trPr>
          <w:cantSplit/>
          <w:jc w:val="center"/>
        </w:trPr>
        <w:tc>
          <w:tcPr>
            <w:tcW w:w="4536" w:type="dxa"/>
            <w:tcBorders>
              <w:right w:val="nil"/>
            </w:tcBorders>
            <w:tcMar>
              <w:left w:w="0" w:type="dxa"/>
              <w:right w:w="142" w:type="dxa"/>
            </w:tcMar>
          </w:tcPr>
          <w:p w14:paraId="010B3D3C" w14:textId="77777777" w:rsidR="00111682" w:rsidRPr="00111682" w:rsidRDefault="00111682" w:rsidP="006078DD">
            <w:pPr>
              <w:pStyle w:val="SegunParrafo"/>
              <w:rPr>
                <w:lang w:val="eu-ES" w:eastAsia="en-US"/>
              </w:rPr>
            </w:pPr>
            <w:r w:rsidRPr="00111682">
              <w:rPr>
                <w:lang w:val="eu-ES" w:eastAsia="en-US"/>
              </w:rPr>
              <w:lastRenderedPageBreak/>
              <w:t>Se ha incluido aquí la obligación de repoblar en el plazo de dos años las superficies anteriormente arboladas que se encuentren rasas derivadas de corta de regeneración, o de incendios, vendavales, plagas o enfermedades y otros motivos. La Administración Forestal queda facultada en caso de incumplimiento para intervenir mediante ejecución subsidiaria a cuenta de la persona obligada, con independencia del expediente sancionador con imposición de medidas accesorias que pudiera corresponder.</w:t>
            </w:r>
          </w:p>
        </w:tc>
        <w:tc>
          <w:tcPr>
            <w:tcW w:w="4536" w:type="dxa"/>
            <w:tcBorders>
              <w:left w:val="nil"/>
            </w:tcBorders>
            <w:tcMar>
              <w:left w:w="142" w:type="dxa"/>
              <w:right w:w="0" w:type="dxa"/>
            </w:tcMar>
          </w:tcPr>
          <w:p w14:paraId="2738CE83" w14:textId="77777777" w:rsidR="00111682" w:rsidRPr="00111682" w:rsidRDefault="00111682" w:rsidP="006078DD">
            <w:pPr>
              <w:pStyle w:val="SegunParrafo"/>
              <w:rPr>
                <w:lang w:val="eu-ES" w:eastAsia="en-US"/>
              </w:rPr>
            </w:pPr>
            <w:r w:rsidRPr="00111682">
              <w:rPr>
                <w:lang w:val="eu-ES" w:eastAsia="en-US"/>
              </w:rPr>
              <w:t>Horren barruan, berritzeko mozketen ondorioz edo sute, haizete, izurri edo gaixotasunen ondorioz eta beste arrazoi batzuen ondorioz, lehen zuhaitzak zituzten eremuak soilduta geratu badira, azalera horiek bi urteko epearen barruan basoberritu behar direla ezarri da. Betebehar hori betetzen ez bada, baso-administrazioak ahalmena izango du betearazpen subsidiarioaren bidez esku hartzeko, obligaziodunaren kontura, eta esku-hartze hori ez da eragozpen izango, egoki izanez gero, neurri osagarriak ezarri ahal izango dituen zehapen-espediente bat abiarazteko.</w:t>
            </w:r>
          </w:p>
        </w:tc>
      </w:tr>
      <w:tr w:rsidR="00111682" w:rsidRPr="00111682" w14:paraId="0FE3A533" w14:textId="77777777" w:rsidTr="005D66E3">
        <w:trPr>
          <w:jc w:val="center"/>
        </w:trPr>
        <w:tc>
          <w:tcPr>
            <w:tcW w:w="4536" w:type="dxa"/>
            <w:tcBorders>
              <w:right w:val="nil"/>
            </w:tcBorders>
            <w:tcMar>
              <w:left w:w="0" w:type="dxa"/>
              <w:right w:w="142" w:type="dxa"/>
            </w:tcMar>
          </w:tcPr>
          <w:p w14:paraId="31A8B681" w14:textId="77777777" w:rsidR="00111682" w:rsidRPr="00111682" w:rsidRDefault="00111682" w:rsidP="006078DD">
            <w:pPr>
              <w:pStyle w:val="SegunParrafo"/>
              <w:rPr>
                <w:lang w:val="eu-ES" w:eastAsia="en-US"/>
              </w:rPr>
            </w:pPr>
            <w:r w:rsidRPr="00111682">
              <w:rPr>
                <w:lang w:val="eu-ES" w:eastAsia="en-US"/>
              </w:rPr>
              <w:t>Así mismo, se recoge también en esta sección 3ª, en artículo específico a tal fin, que las actuaciones forestales autorizadas o promovidas por la Administración Forestal no precisan de licencia de la entidad local, como expresión de su competencia exclusiva en materia de montes, con independencia de que tengan obligación de obtener las autorizaciones locales precisas para el uso de los caminos municipales.</w:t>
            </w:r>
          </w:p>
        </w:tc>
        <w:tc>
          <w:tcPr>
            <w:tcW w:w="4536" w:type="dxa"/>
            <w:tcBorders>
              <w:left w:val="nil"/>
            </w:tcBorders>
            <w:tcMar>
              <w:left w:w="142" w:type="dxa"/>
              <w:right w:w="0" w:type="dxa"/>
            </w:tcMar>
          </w:tcPr>
          <w:p w14:paraId="306E3B3F" w14:textId="77777777" w:rsidR="00111682" w:rsidRPr="00111682" w:rsidRDefault="00111682" w:rsidP="006078DD">
            <w:pPr>
              <w:pStyle w:val="SegunParrafo"/>
              <w:rPr>
                <w:lang w:val="eu-ES" w:eastAsia="en-US"/>
              </w:rPr>
            </w:pPr>
            <w:r w:rsidRPr="00111682">
              <w:rPr>
                <w:lang w:val="eu-ES" w:eastAsia="en-US"/>
              </w:rPr>
              <w:t>Era berean, 3. atal horretan ezartzen da ere, berariazko artikulu batean, baso-administrazioak baimendutako edo sustatutako baso-jarduketek ez dutela behar toki-entitatearen lizentziarik, mendien arloan duen eskumen esklusiboa dela eta. Hala ere, toki-entitateen baimena lortu beharko du udal-bideak erabiltzeko.</w:t>
            </w:r>
          </w:p>
        </w:tc>
      </w:tr>
      <w:tr w:rsidR="00111682" w:rsidRPr="00111682" w14:paraId="535954AD" w14:textId="77777777" w:rsidTr="005D66E3">
        <w:trPr>
          <w:jc w:val="center"/>
        </w:trPr>
        <w:tc>
          <w:tcPr>
            <w:tcW w:w="4536" w:type="dxa"/>
            <w:tcBorders>
              <w:right w:val="nil"/>
            </w:tcBorders>
            <w:tcMar>
              <w:left w:w="0" w:type="dxa"/>
              <w:right w:w="142" w:type="dxa"/>
            </w:tcMar>
          </w:tcPr>
          <w:p w14:paraId="2B4549AE" w14:textId="77777777" w:rsidR="00111682" w:rsidRPr="00111682" w:rsidRDefault="00111682" w:rsidP="006078DD">
            <w:pPr>
              <w:pStyle w:val="SegunParrafo"/>
              <w:rPr>
                <w:lang w:val="eu-ES" w:eastAsia="en-US"/>
              </w:rPr>
            </w:pPr>
            <w:r w:rsidRPr="00111682">
              <w:rPr>
                <w:lang w:val="eu-ES" w:eastAsia="en-US"/>
              </w:rPr>
              <w:t>En el Capítulo II, sección 1ª, se regulan los usos ganaderos y agrícolas, con especial atención al régimen del pastoreo extensivo en los montes públicos, como aprovechamiento forestal que es, y regulando las relaciones entre la Administración Forestal y la entidad titular del monte público. Así mismo se regulan los usos agroganaderos controlados del monte en clave de su multifuncionalidad, y se regula el cambio de uso forestal de cualquier actuación material o administrativa que haga perder al monte su condición. Así, no se considera cambio de uso forestal al cambio de la cubierta vegetal del monte derivada de usos forestales, pascícolas, de cultivo arbustivo, dentro de los montes de Bizkaia, siempre conforme a un procedimiento de autorización de la Administración Forestal regulado por orden foral.</w:t>
            </w:r>
          </w:p>
        </w:tc>
        <w:tc>
          <w:tcPr>
            <w:tcW w:w="4536" w:type="dxa"/>
            <w:tcBorders>
              <w:left w:val="nil"/>
            </w:tcBorders>
            <w:tcMar>
              <w:left w:w="142" w:type="dxa"/>
              <w:right w:w="0" w:type="dxa"/>
            </w:tcMar>
          </w:tcPr>
          <w:p w14:paraId="1C285BE0" w14:textId="77777777" w:rsidR="00111682" w:rsidRPr="00111682" w:rsidRDefault="00111682" w:rsidP="006078DD">
            <w:pPr>
              <w:pStyle w:val="SegunParrafo"/>
              <w:rPr>
                <w:lang w:val="eu-ES" w:eastAsia="en-US"/>
              </w:rPr>
            </w:pPr>
            <w:r w:rsidRPr="00111682">
              <w:rPr>
                <w:lang w:val="eu-ES" w:eastAsia="en-US"/>
              </w:rPr>
              <w:t>II. kapituluaren 1. atalean, abeltzaintzako eta nekazaritzako erabilerak arautzen dira. Arreta berezia jartzen da mendi publikoetan egiten den larratze estentsiboaren araubidean, baso-aprobetxamendua den aldetik, eta baso-administrazioaren eta mendi publikoaren entitate titularraren arteko harremanak arautzen dira. Era berean, mendiaren nekazaritzako eta abeltzaintzako erabilera kontrolatuak arautzen dira, haien funtzio-aniztasunaren arabera, eta mendiari izaera hori galtzea eragiten dion edozein jarduketa material edo administratiboren baso-erabileraren aldaketa arautzen da. Hala, ez da baso-erabileraren aldaketatzat hartzen, Bizkaiko mendien barruan, baso-erabileren, larre-erabileren eta zuhaixka-hazkuntzako erabileren ondorioz mendiko landare-estalkia aldatzea, betiere foru-agindu bidez araututako baso-administrazioaren baimen-prozedura baten arabera egiten bada.</w:t>
            </w:r>
          </w:p>
        </w:tc>
      </w:tr>
      <w:tr w:rsidR="00111682" w:rsidRPr="00111682" w14:paraId="3963A117" w14:textId="77777777" w:rsidTr="005D66E3">
        <w:trPr>
          <w:jc w:val="center"/>
        </w:trPr>
        <w:tc>
          <w:tcPr>
            <w:tcW w:w="4536" w:type="dxa"/>
            <w:tcBorders>
              <w:right w:val="nil"/>
            </w:tcBorders>
            <w:tcMar>
              <w:left w:w="0" w:type="dxa"/>
              <w:right w:w="142" w:type="dxa"/>
            </w:tcMar>
          </w:tcPr>
          <w:p w14:paraId="25124272" w14:textId="77777777" w:rsidR="00111682" w:rsidRPr="00111682" w:rsidRDefault="00111682" w:rsidP="006078DD">
            <w:pPr>
              <w:pStyle w:val="SegunParrafo"/>
              <w:rPr>
                <w:lang w:val="eu-ES" w:eastAsia="en-US"/>
              </w:rPr>
            </w:pPr>
            <w:r w:rsidRPr="00111682">
              <w:rPr>
                <w:lang w:val="eu-ES" w:eastAsia="en-US"/>
              </w:rPr>
              <w:t>En la sección 2ª, se regula el uso recreativo en los montes públicos, entendidos por tales los relacionados con el ocio y recreo, que comportan accesibilidad y circulación, estableciéndose un condicionado específico a tal fin en artículo independiente.</w:t>
            </w:r>
          </w:p>
        </w:tc>
        <w:tc>
          <w:tcPr>
            <w:tcW w:w="4536" w:type="dxa"/>
            <w:tcBorders>
              <w:left w:val="nil"/>
            </w:tcBorders>
            <w:tcMar>
              <w:left w:w="142" w:type="dxa"/>
              <w:right w:w="0" w:type="dxa"/>
            </w:tcMar>
          </w:tcPr>
          <w:p w14:paraId="488BE1D6" w14:textId="77777777" w:rsidR="00111682" w:rsidRPr="00111682" w:rsidRDefault="00111682" w:rsidP="006078DD">
            <w:pPr>
              <w:pStyle w:val="SegunParrafo"/>
              <w:rPr>
                <w:lang w:val="eu-ES" w:eastAsia="en-US"/>
              </w:rPr>
            </w:pPr>
            <w:r w:rsidRPr="00111682">
              <w:rPr>
                <w:lang w:val="eu-ES" w:eastAsia="en-US"/>
              </w:rPr>
              <w:t>2. atalean, mendi publikoen aisialdiko erabilera arautzen da. Halakotzat jotzen dira aisialdiarekin eta olgetarekin lotutakoak, irisgarritasuna eta zirkulazioa dakartenak; horretarako baldintza espezifikoak ezartzen dira artikulu independente batean.</w:t>
            </w:r>
          </w:p>
        </w:tc>
      </w:tr>
      <w:tr w:rsidR="00111682" w:rsidRPr="00111682" w14:paraId="75D39A3B" w14:textId="77777777" w:rsidTr="005D66E3">
        <w:trPr>
          <w:jc w:val="center"/>
        </w:trPr>
        <w:tc>
          <w:tcPr>
            <w:tcW w:w="4536" w:type="dxa"/>
            <w:tcBorders>
              <w:right w:val="nil"/>
            </w:tcBorders>
            <w:tcMar>
              <w:left w:w="0" w:type="dxa"/>
              <w:right w:w="142" w:type="dxa"/>
            </w:tcMar>
          </w:tcPr>
          <w:p w14:paraId="3E27BABC" w14:textId="77777777" w:rsidR="00111682" w:rsidRPr="00111682" w:rsidRDefault="00111682" w:rsidP="006078DD">
            <w:pPr>
              <w:pStyle w:val="SegunParrafo"/>
              <w:rPr>
                <w:lang w:val="eu-ES" w:eastAsia="en-US"/>
              </w:rPr>
            </w:pPr>
            <w:r w:rsidRPr="00111682">
              <w:rPr>
                <w:lang w:val="eu-ES" w:eastAsia="en-US"/>
              </w:rPr>
              <w:t>El Capítulo III de este Título III se dedica a la administración y gestión de los montes en los Espacios Protegidos del Patrimonio Natural. Establece un régimen de gestión a través del órgano gestor del espacio, sin perjuicio de que la Administración Forestal organice y planifique la administración, gestión y custodia de los Montes de Utilidad Pública, patrimoniales y consorciados en ellos incluidos, así como los aprovechamientos, Fondo de Mejoras, Planes de Ordenación, gestión forestal y gestión de pastos públicos. Se articulan mecanismos de coordinación entre la Administración Forestal y el Órgano Gestor del Espacio Protegido.</w:t>
            </w:r>
          </w:p>
        </w:tc>
        <w:tc>
          <w:tcPr>
            <w:tcW w:w="4536" w:type="dxa"/>
            <w:tcBorders>
              <w:left w:val="nil"/>
            </w:tcBorders>
            <w:tcMar>
              <w:left w:w="142" w:type="dxa"/>
              <w:right w:w="0" w:type="dxa"/>
            </w:tcMar>
          </w:tcPr>
          <w:p w14:paraId="15338DCC" w14:textId="77777777" w:rsidR="00111682" w:rsidRPr="00111682" w:rsidRDefault="00111682" w:rsidP="006078DD">
            <w:pPr>
              <w:pStyle w:val="SegunParrafo"/>
              <w:rPr>
                <w:lang w:val="eu-ES" w:eastAsia="en-US"/>
              </w:rPr>
            </w:pPr>
            <w:r w:rsidRPr="00111682">
              <w:rPr>
                <w:lang w:val="eu-ES" w:eastAsia="en-US"/>
              </w:rPr>
              <w:t>III. tituluaren III. kapitulua natura-ondareko gune babestuetako mendien administrazioari eta kudeaketari buruzkoa da. Kudeaketa-araubide bat ezartzen da gunearen organo kudeatzailearen bidez. Hala ere, baso-administrazioak onura publikoko mendien, ondare-mendien eta haietan sartutako partzuergopeko mendien administrazioa, kudeaketa eta zaintza antolatu eta planifikatuko ditu, bai eta aprobetxamenduak, Hobekuntza Funtsa, basoak antolatzeko eta kudeatzeko planak eta larre publikoen kudeaketa ere Baso-administrazioaren eta gune babestuaren organo kudeatzailearen arteko koordinazio-mekanismoak ezartzen dira.</w:t>
            </w:r>
          </w:p>
        </w:tc>
      </w:tr>
      <w:tr w:rsidR="00111682" w:rsidRPr="00111682" w14:paraId="7CD85F38" w14:textId="77777777" w:rsidTr="005D66E3">
        <w:trPr>
          <w:jc w:val="center"/>
        </w:trPr>
        <w:tc>
          <w:tcPr>
            <w:tcW w:w="4536" w:type="dxa"/>
            <w:tcBorders>
              <w:right w:val="nil"/>
            </w:tcBorders>
            <w:tcMar>
              <w:left w:w="0" w:type="dxa"/>
              <w:right w:w="142" w:type="dxa"/>
            </w:tcMar>
          </w:tcPr>
          <w:p w14:paraId="51D0C271" w14:textId="77777777" w:rsidR="00111682" w:rsidRPr="00111682" w:rsidRDefault="00111682" w:rsidP="006078DD">
            <w:pPr>
              <w:pStyle w:val="SegunParrafo"/>
              <w:rPr>
                <w:lang w:val="eu-ES" w:eastAsia="en-US"/>
              </w:rPr>
            </w:pPr>
            <w:r w:rsidRPr="00111682">
              <w:rPr>
                <w:lang w:val="eu-ES" w:eastAsia="en-US"/>
              </w:rPr>
              <w:t xml:space="preserve">El Título IV de la Norma Foral versa sobre la conservación, protección y recuperación de los montes. Está estructurado en siete capítulos, destinados a regular las actuaciones referidas a repoblaciones y mejoras, plagas y enfermedades, incendios forestales, otras catástrofes naturales, distancias forestales, experimentación forestal y, por último, formación y educación forestal y medioambiental. En este título se refuerzan las medidas de sostenibilidad y la función de la Administración Forestal. </w:t>
            </w:r>
          </w:p>
        </w:tc>
        <w:tc>
          <w:tcPr>
            <w:tcW w:w="4536" w:type="dxa"/>
            <w:tcBorders>
              <w:left w:val="nil"/>
            </w:tcBorders>
            <w:tcMar>
              <w:left w:w="142" w:type="dxa"/>
              <w:right w:w="0" w:type="dxa"/>
            </w:tcMar>
          </w:tcPr>
          <w:p w14:paraId="50C05060" w14:textId="77777777" w:rsidR="00111682" w:rsidRPr="00111682" w:rsidRDefault="00111682" w:rsidP="006078DD">
            <w:pPr>
              <w:pStyle w:val="SegunParrafo"/>
              <w:rPr>
                <w:lang w:val="eu-ES" w:eastAsia="en-US"/>
              </w:rPr>
            </w:pPr>
            <w:r w:rsidRPr="00111682">
              <w:rPr>
                <w:lang w:val="eu-ES" w:eastAsia="en-US"/>
              </w:rPr>
              <w:t xml:space="preserve">Foru-arauaren IV. titulua mendien kontserbazioari, babesari eta berreskurapenari buruzkoa da. Zazpi kapitulu ditu, zeinetan gai hauekin lotutako jarduketak arautzen baitira: basoberritzeak eta hobekuntzak, izurriak eta gaixotasunak, baso-suteak, beste natura-hondamendi batzuk, baso-distantziak, baso-esperimentazioari eta, azkenik, basoen eta ingurumenaren arloko prestakuntza eta hezkuntza Titulu honetan, indartu egiten dira jasangarritasun-neurriak eta baso-administrazioaren eginkizuna. </w:t>
            </w:r>
          </w:p>
        </w:tc>
      </w:tr>
      <w:tr w:rsidR="00111682" w:rsidRPr="00111682" w14:paraId="3FCEF521" w14:textId="77777777" w:rsidTr="005D66E3">
        <w:trPr>
          <w:cantSplit/>
          <w:jc w:val="center"/>
        </w:trPr>
        <w:tc>
          <w:tcPr>
            <w:tcW w:w="4536" w:type="dxa"/>
            <w:tcBorders>
              <w:right w:val="nil"/>
            </w:tcBorders>
            <w:tcMar>
              <w:left w:w="0" w:type="dxa"/>
              <w:right w:w="142" w:type="dxa"/>
            </w:tcMar>
          </w:tcPr>
          <w:p w14:paraId="13C9DA36" w14:textId="77777777" w:rsidR="00111682" w:rsidRPr="00111682" w:rsidRDefault="00111682" w:rsidP="006078DD">
            <w:pPr>
              <w:pStyle w:val="SegunParrafo"/>
              <w:rPr>
                <w:lang w:val="eu-ES" w:eastAsia="en-US"/>
              </w:rPr>
            </w:pPr>
            <w:r w:rsidRPr="00111682">
              <w:rPr>
                <w:lang w:val="eu-ES" w:eastAsia="en-US"/>
              </w:rPr>
              <w:lastRenderedPageBreak/>
              <w:t>En lo que se refiere a prevención y defensa ante el riesgo de incendios forestales, en un contexto de agudización de la meteorología a causa del cambio climático, la Norma Foral profundiza en el desarrollo de las funciones de la Administración Forestal y su coordinación con las distintas administraciones concernidas. Adopta medidas de carácter preventivo que permitan minimizar los riesgos y maximizar las posibilidades de extinción en los episodios de incendio forestal que pudieran acaecer. También se establecen restricciones y prohibiciones en los montes de Bizkaia en función del nivel de alertas del Sistema Vasco de Atención de Emergencias. Por otro lado, se acoge en la Norma Foral la imposibilidad de modificar el uso de los terrenos incendiados durante al menos 30 años, debiendo ser restaurada la cubierta vegetal afectada, bien a través de la regeneración natural de los terrenos o mediante la reforestación. Quedan también prohibidas durante tres años las actividades incompatibles con la regeneración de la cubierta vegetal, en particular el pastoreo.</w:t>
            </w:r>
          </w:p>
        </w:tc>
        <w:tc>
          <w:tcPr>
            <w:tcW w:w="4536" w:type="dxa"/>
            <w:tcBorders>
              <w:left w:val="nil"/>
            </w:tcBorders>
            <w:tcMar>
              <w:left w:w="142" w:type="dxa"/>
              <w:right w:w="0" w:type="dxa"/>
            </w:tcMar>
          </w:tcPr>
          <w:p w14:paraId="41C50EA0" w14:textId="77777777" w:rsidR="00111682" w:rsidRPr="00111682" w:rsidRDefault="00111682" w:rsidP="006078DD">
            <w:pPr>
              <w:pStyle w:val="SegunParrafo"/>
              <w:rPr>
                <w:lang w:val="eu-ES" w:eastAsia="en-US"/>
              </w:rPr>
            </w:pPr>
            <w:r w:rsidRPr="00111682">
              <w:rPr>
                <w:lang w:val="eu-ES" w:eastAsia="en-US"/>
              </w:rPr>
              <w:t>Baso-suteen arriskua prebenitzeari eta arrisku horri aurre egiteari dagokionez, klima-aldaketaren ondorioz eguraldi-baldintzak larriagotzen ari diren testuinguru honetan, foru-arauak sakonago lantzen ditu baso-administrazioaren eginkizunak, bai eta ukitutako administrazioekin izan behar duen koordinazioa ere. Prebentzio-neurriak ezartzen ditu, gerta daitezkeen baso-suteetan arriskuak minimizatzeko eta suteak itzaltzeko aukerak maximizatzeko. Halaber, murrizketak eta debekuak ezartzen dira Bizkaiko mendietan, Larrialdiei Aurre Egiteko Euskal Sistemaren alerta-mailaren arabera. Beste alde batetik, foru-arauan xedatzen da ezin dela aldatu erretako lursailen erabilera 30 urtean gutxienez, eta kalteturiko landare-estalkia leheneratu egin behar dela, bai lursailen berritze naturalaren bidez, bai berroihantzearen bidez. Halaber, hiru urtez debekatuta geratzen dira landare-estalkia berritzearekin bateraezinak diren jarduerak, bereziki larratzea.</w:t>
            </w:r>
          </w:p>
        </w:tc>
      </w:tr>
      <w:tr w:rsidR="00111682" w:rsidRPr="00111682" w14:paraId="120073A4" w14:textId="77777777" w:rsidTr="005D66E3">
        <w:trPr>
          <w:jc w:val="center"/>
        </w:trPr>
        <w:tc>
          <w:tcPr>
            <w:tcW w:w="4536" w:type="dxa"/>
            <w:tcBorders>
              <w:right w:val="nil"/>
            </w:tcBorders>
            <w:tcMar>
              <w:left w:w="0" w:type="dxa"/>
              <w:right w:w="142" w:type="dxa"/>
            </w:tcMar>
          </w:tcPr>
          <w:p w14:paraId="019EC723" w14:textId="77777777" w:rsidR="00111682" w:rsidRPr="00111682" w:rsidRDefault="00111682" w:rsidP="006078DD">
            <w:pPr>
              <w:pStyle w:val="SegunParrafo"/>
              <w:rPr>
                <w:lang w:val="eu-ES" w:eastAsia="en-US"/>
              </w:rPr>
            </w:pPr>
            <w:r w:rsidRPr="00111682">
              <w:rPr>
                <w:lang w:val="eu-ES" w:eastAsia="en-US"/>
              </w:rPr>
              <w:t>Se regula la intervención de la Administración Forestal ante otras catástrofes naturales, como las especies exóticas invasoras, o los episodios de contaminación. También se simplifica el régimen de las distancias forestales, cuya regulación se considera necesaria para la conservación, protección y recuperación de los montes, así como para evitar conflictos.</w:t>
            </w:r>
          </w:p>
        </w:tc>
        <w:tc>
          <w:tcPr>
            <w:tcW w:w="4536" w:type="dxa"/>
            <w:tcBorders>
              <w:left w:val="nil"/>
            </w:tcBorders>
            <w:tcMar>
              <w:left w:w="142" w:type="dxa"/>
              <w:right w:w="0" w:type="dxa"/>
            </w:tcMar>
          </w:tcPr>
          <w:p w14:paraId="434A3C84" w14:textId="77777777" w:rsidR="00111682" w:rsidRPr="00111682" w:rsidRDefault="00111682" w:rsidP="006078DD">
            <w:pPr>
              <w:pStyle w:val="SegunParrafo"/>
              <w:rPr>
                <w:lang w:val="eu-ES" w:eastAsia="en-US"/>
              </w:rPr>
            </w:pPr>
            <w:r w:rsidRPr="00111682">
              <w:rPr>
                <w:lang w:val="eu-ES" w:eastAsia="en-US"/>
              </w:rPr>
              <w:t>Baso-administrazioak beste natura-hondamendi batzuen aurrean izan behar duen esku-hartzea arautzen da, hala nola espezie exotiko inbaditzaileen aurrean, edo kutsadura-gertakarien aurrean. Baso-distantzien araubidea sinplifikatzen da; izan ere, ezinbestekoa da distantzia horiek arautzea mendiak kontserbatzeko, babesteko eta berreskuratzeko, bai eta gatazkak saihesteko ere.</w:t>
            </w:r>
          </w:p>
        </w:tc>
      </w:tr>
      <w:tr w:rsidR="00111682" w:rsidRPr="00111682" w14:paraId="719CB1A6" w14:textId="77777777" w:rsidTr="005D66E3">
        <w:trPr>
          <w:jc w:val="center"/>
        </w:trPr>
        <w:tc>
          <w:tcPr>
            <w:tcW w:w="4536" w:type="dxa"/>
            <w:tcBorders>
              <w:right w:val="nil"/>
            </w:tcBorders>
            <w:tcMar>
              <w:left w:w="0" w:type="dxa"/>
              <w:right w:w="142" w:type="dxa"/>
            </w:tcMar>
          </w:tcPr>
          <w:p w14:paraId="366117CC" w14:textId="77777777" w:rsidR="00111682" w:rsidRPr="00111682" w:rsidRDefault="00111682" w:rsidP="006078DD">
            <w:pPr>
              <w:pStyle w:val="SegunParrafo"/>
              <w:rPr>
                <w:lang w:val="eu-ES" w:eastAsia="en-US"/>
              </w:rPr>
            </w:pPr>
            <w:r w:rsidRPr="00111682">
              <w:rPr>
                <w:lang w:val="eu-ES" w:eastAsia="en-US"/>
              </w:rPr>
              <w:t xml:space="preserve">Se potencia la experimentación forestal relativa a la gestión forestal, la mejora genética, la lucha contra plagas forestales, prevención y extinción de incendios, así como a la mejora de la calidad y productividad de los montes del Territorio Histórico de Bizkaia. </w:t>
            </w:r>
          </w:p>
        </w:tc>
        <w:tc>
          <w:tcPr>
            <w:tcW w:w="4536" w:type="dxa"/>
            <w:tcBorders>
              <w:left w:val="nil"/>
            </w:tcBorders>
            <w:tcMar>
              <w:left w:w="142" w:type="dxa"/>
              <w:right w:w="0" w:type="dxa"/>
            </w:tcMar>
          </w:tcPr>
          <w:p w14:paraId="45DAAFF2" w14:textId="77777777" w:rsidR="00111682" w:rsidRPr="00111682" w:rsidRDefault="00111682" w:rsidP="006078DD">
            <w:pPr>
              <w:pStyle w:val="SegunParrafo"/>
              <w:rPr>
                <w:lang w:val="eu-ES" w:eastAsia="en-US"/>
              </w:rPr>
            </w:pPr>
            <w:r w:rsidRPr="00111682">
              <w:rPr>
                <w:lang w:val="eu-ES" w:eastAsia="en-US"/>
              </w:rPr>
              <w:t xml:space="preserve">Baso-esperimentazioa sustatzen da, baso-kudeaketari, hobekuntza genetikoari, basoetako izurrien aurkako borrokari, suteen prebentzioari eta itzaltzeari dagokienez, bai eta Bizkaiko Lurralde Historikoko mendien kalitatea eta produktibitatea hobetzeari dagokionez ere. </w:t>
            </w:r>
          </w:p>
        </w:tc>
      </w:tr>
      <w:tr w:rsidR="00111682" w:rsidRPr="00111682" w14:paraId="5AFFF98B" w14:textId="77777777" w:rsidTr="005D66E3">
        <w:trPr>
          <w:jc w:val="center"/>
        </w:trPr>
        <w:tc>
          <w:tcPr>
            <w:tcW w:w="4536" w:type="dxa"/>
            <w:tcBorders>
              <w:right w:val="nil"/>
            </w:tcBorders>
            <w:tcMar>
              <w:left w:w="0" w:type="dxa"/>
              <w:right w:w="142" w:type="dxa"/>
            </w:tcMar>
          </w:tcPr>
          <w:p w14:paraId="23582C3C" w14:textId="77777777" w:rsidR="00111682" w:rsidRPr="00111682" w:rsidRDefault="00111682" w:rsidP="006078DD">
            <w:pPr>
              <w:pStyle w:val="SegunParrafo"/>
              <w:rPr>
                <w:lang w:val="eu-ES" w:eastAsia="en-US"/>
              </w:rPr>
            </w:pPr>
            <w:r w:rsidRPr="00111682">
              <w:rPr>
                <w:lang w:val="eu-ES" w:eastAsia="en-US"/>
              </w:rPr>
              <w:t>Así mismo, se promueven planes de formación y empleo en el sector forestal, así como la educación ambiental en el área de gestión forestal sostenible, medio ambiente y cambio climático. También se prevé un esfuerzo divulgativo para dar a conocer la transcendencia que tiene para la sociedad la existencia de los montes y su gestión sostenible, así como la importancia de sus productos como recursos naturales renovables. Dedica un artículo específico a las acciones educativas y de concienciación, en especial para jóvenes de primaria y secundaria, sobre los bosques y montes de Bizkaia.</w:t>
            </w:r>
          </w:p>
        </w:tc>
        <w:tc>
          <w:tcPr>
            <w:tcW w:w="4536" w:type="dxa"/>
            <w:tcBorders>
              <w:left w:val="nil"/>
            </w:tcBorders>
            <w:tcMar>
              <w:left w:w="142" w:type="dxa"/>
              <w:right w:w="0" w:type="dxa"/>
            </w:tcMar>
          </w:tcPr>
          <w:p w14:paraId="08A5C840" w14:textId="77777777" w:rsidR="00111682" w:rsidRPr="00111682" w:rsidRDefault="00111682" w:rsidP="006078DD">
            <w:pPr>
              <w:pStyle w:val="SegunParrafo"/>
              <w:rPr>
                <w:lang w:val="eu-ES" w:eastAsia="en-US"/>
              </w:rPr>
            </w:pPr>
            <w:r w:rsidRPr="00111682">
              <w:rPr>
                <w:lang w:val="eu-ES" w:eastAsia="en-US"/>
              </w:rPr>
              <w:t>Era berean, prestakuntza- eta enplegu-planak sustatzen dira basogintza-sektorean, bai eta ingurumen-hezkuntza ere baso-kudeaketa jasangarriaren, ingurumenaren eta klima-aldaketaren arloan. Halaber, ahalegina egin nahi da ezagutzera emateko mendiak egoteak eta haiek modu jasangarrian kudeatzeak gizartearentzat duen garrantzia, bai eta mendiko produktuek baliabide natural berriztagarriak diren aldetik dutena ere. Berariazko artikulu batean aipatzen ditu hezkuntza- eta kontzientziazio-jarduerak, Bizkaiko baso eta mendiei buruzkoak, batez ere lehen eta bigarren hezkuntzako gazteentzat.</w:t>
            </w:r>
          </w:p>
        </w:tc>
      </w:tr>
      <w:tr w:rsidR="00111682" w:rsidRPr="00111682" w14:paraId="063CCBB0" w14:textId="77777777" w:rsidTr="005D66E3">
        <w:trPr>
          <w:jc w:val="center"/>
        </w:trPr>
        <w:tc>
          <w:tcPr>
            <w:tcW w:w="4536" w:type="dxa"/>
            <w:tcBorders>
              <w:right w:val="nil"/>
            </w:tcBorders>
            <w:tcMar>
              <w:left w:w="0" w:type="dxa"/>
              <w:right w:w="142" w:type="dxa"/>
            </w:tcMar>
          </w:tcPr>
          <w:p w14:paraId="29152F7A" w14:textId="77777777" w:rsidR="00111682" w:rsidRPr="00111682" w:rsidRDefault="00111682" w:rsidP="006078DD">
            <w:pPr>
              <w:pStyle w:val="SegunParrafo"/>
              <w:rPr>
                <w:lang w:val="eu-ES" w:eastAsia="en-US"/>
              </w:rPr>
            </w:pPr>
            <w:r w:rsidRPr="00111682">
              <w:rPr>
                <w:lang w:val="eu-ES" w:eastAsia="en-US"/>
              </w:rPr>
              <w:t>La Norma Foral finaliza con el Título V, en el que se actualiza el régimen de infracciones y sanciones. Parte de que las personas titulares de los montes son responsables de lo que sucede en los mismos, estando obligadas a comunicar a la Administración Forestal cualquier anomalía o incidencia que se produzcan en sus montes, sin perjuicio de las responsabilidades en que puedan incurrir las personas causantes de las mismas. A partir de ahí, el régimen sancionador se aplica de una manera tradicional, con la particularidad de que se establece una obligación de reparar, restaurando el monte o el ecosistema forestal, restituyéndolo a la situación previa a los hechos constitutivos de la infracción. Se actualizan las cuantías de las sanciones fijando el límite máximo de la multa correspondiente en el caso de las muy graves en un millón de euros.</w:t>
            </w:r>
          </w:p>
        </w:tc>
        <w:tc>
          <w:tcPr>
            <w:tcW w:w="4536" w:type="dxa"/>
            <w:tcBorders>
              <w:left w:val="nil"/>
            </w:tcBorders>
            <w:tcMar>
              <w:left w:w="142" w:type="dxa"/>
              <w:right w:w="0" w:type="dxa"/>
            </w:tcMar>
          </w:tcPr>
          <w:p w14:paraId="2CCB16F7" w14:textId="77777777" w:rsidR="00111682" w:rsidRPr="00111682" w:rsidRDefault="00111682" w:rsidP="006078DD">
            <w:pPr>
              <w:pStyle w:val="SegunParrafo"/>
              <w:rPr>
                <w:lang w:val="eu-ES" w:eastAsia="en-US"/>
              </w:rPr>
            </w:pPr>
            <w:r w:rsidRPr="00111682">
              <w:rPr>
                <w:lang w:val="eu-ES" w:eastAsia="en-US"/>
              </w:rPr>
              <w:t>Foru-araua V. tituluarekin amaitzen da. Bertan, arau-hausteen eta zehapenen araubidea eguneratzen da. Abiapuntutzat hartzen da mendien titularrak mendietan gertatzen denaren erantzule direla. Beren mendietan gertatzen den edozein anomalia edo gorabeheraren berri eman behar diote baso-administrazioari. Horrek ez du eraginik izango gorabeherak eragin dituzten pertsonek izan ditzaketen erantzukizunetan. Hortik aurrera, zehapen-araubidea modu tradizionalean aplikatzen da, berezitasun batekin: konpontzeko betebeharra ezartzen da, eta mendia edo baso-ekosistema arau-haustea eragin duten egitateen aurreko egoerara leheneratu beharko da. Zehapenen zenbatekoak eguneratu dira, eta, oso astunen kasuan, isunaren gehieneko muga milioi bat eurokoa izango da.</w:t>
            </w:r>
          </w:p>
        </w:tc>
      </w:tr>
      <w:tr w:rsidR="00111682" w:rsidRPr="00111682" w14:paraId="170B2A78" w14:textId="77777777" w:rsidTr="005D66E3">
        <w:trPr>
          <w:jc w:val="center"/>
        </w:trPr>
        <w:tc>
          <w:tcPr>
            <w:tcW w:w="4536" w:type="dxa"/>
            <w:tcBorders>
              <w:right w:val="nil"/>
            </w:tcBorders>
            <w:tcMar>
              <w:left w:w="0" w:type="dxa"/>
              <w:right w:w="142" w:type="dxa"/>
            </w:tcMar>
          </w:tcPr>
          <w:p w14:paraId="655EDD20" w14:textId="77777777" w:rsidR="00111682" w:rsidRPr="00111682" w:rsidRDefault="00111682" w:rsidP="006078DD">
            <w:pPr>
              <w:pStyle w:val="SegunParrafo"/>
              <w:rPr>
                <w:lang w:val="eu-ES" w:eastAsia="en-US"/>
              </w:rPr>
            </w:pPr>
            <w:r w:rsidRPr="00111682">
              <w:rPr>
                <w:lang w:val="eu-ES" w:eastAsia="en-US"/>
              </w:rPr>
              <w:t>Entre las seis Disposiciones Adicionales de esta Norma Foral, destaca la Cuarta. Esta prevé la elaboración de un estudio sobre las necesidades de adaptación del territorio forestal de Bizkaia al cambio climático.</w:t>
            </w:r>
          </w:p>
        </w:tc>
        <w:tc>
          <w:tcPr>
            <w:tcW w:w="4536" w:type="dxa"/>
            <w:tcBorders>
              <w:left w:val="nil"/>
            </w:tcBorders>
            <w:tcMar>
              <w:left w:w="142" w:type="dxa"/>
              <w:right w:w="0" w:type="dxa"/>
            </w:tcMar>
          </w:tcPr>
          <w:p w14:paraId="03560BB1" w14:textId="77777777" w:rsidR="00111682" w:rsidRPr="00111682" w:rsidRDefault="00111682" w:rsidP="006078DD">
            <w:pPr>
              <w:pStyle w:val="SegunParrafo"/>
              <w:rPr>
                <w:lang w:val="eu-ES" w:eastAsia="en-US"/>
              </w:rPr>
            </w:pPr>
            <w:r w:rsidRPr="00111682">
              <w:rPr>
                <w:lang w:val="eu-ES" w:eastAsia="en-US"/>
              </w:rPr>
              <w:t xml:space="preserve">Foru-arau honen sei xedapen gehigarrien artean, laugarrena nabarmentzen da. Bizkaiko baso-lurraldea klima-aldaketara egokitzeko beharrei buruzko azterlan bat egingo dela ezartzen du. </w:t>
            </w:r>
          </w:p>
        </w:tc>
      </w:tr>
      <w:tr w:rsidR="00111682" w:rsidRPr="00111682" w14:paraId="37D5F8C2" w14:textId="77777777" w:rsidTr="005D66E3">
        <w:trPr>
          <w:cantSplit/>
          <w:jc w:val="center"/>
        </w:trPr>
        <w:tc>
          <w:tcPr>
            <w:tcW w:w="4536" w:type="dxa"/>
            <w:tcBorders>
              <w:right w:val="nil"/>
            </w:tcBorders>
            <w:tcMar>
              <w:left w:w="0" w:type="dxa"/>
              <w:right w:w="142" w:type="dxa"/>
            </w:tcMar>
          </w:tcPr>
          <w:p w14:paraId="2268F4AB" w14:textId="77777777" w:rsidR="00111682" w:rsidRPr="00111682" w:rsidRDefault="00111682" w:rsidP="006078DD">
            <w:pPr>
              <w:pStyle w:val="SegunParrafo"/>
              <w:rPr>
                <w:lang w:val="eu-ES" w:eastAsia="en-US"/>
              </w:rPr>
            </w:pPr>
            <w:r w:rsidRPr="00111682">
              <w:rPr>
                <w:lang w:val="eu-ES" w:eastAsia="en-US"/>
              </w:rPr>
              <w:lastRenderedPageBreak/>
              <w:t>Tiene también cinco Disposiciones Transitorias, entre las que destaca la Tercera. Esta establece que hasta que no se definan los ámbitos territoriales de los PORF en las Directrices Generales para la Ordenación Forestal de Bizkaia, los PORF asumirán el ámbito territorial de las comarcas definidas en el Mapa Forestal de 2022, que son: ARRATIA-NERVION, DURANGUESADO, ENCARTACIONES, GERNIKA-BERMEO, GRAN BILBAO, MARKINA-ONDARROA, y PLENTZIA-MUNGIA.</w:t>
            </w:r>
          </w:p>
        </w:tc>
        <w:tc>
          <w:tcPr>
            <w:tcW w:w="4536" w:type="dxa"/>
            <w:tcBorders>
              <w:left w:val="nil"/>
            </w:tcBorders>
            <w:tcMar>
              <w:left w:w="142" w:type="dxa"/>
              <w:right w:w="0" w:type="dxa"/>
            </w:tcMar>
          </w:tcPr>
          <w:p w14:paraId="2F7F0B01" w14:textId="77777777" w:rsidR="00111682" w:rsidRPr="00111682" w:rsidRDefault="00111682" w:rsidP="006078DD">
            <w:pPr>
              <w:pStyle w:val="SegunParrafo"/>
              <w:rPr>
                <w:lang w:val="eu-ES" w:eastAsia="en-US"/>
              </w:rPr>
            </w:pPr>
            <w:r w:rsidRPr="00111682">
              <w:rPr>
                <w:lang w:val="eu-ES" w:eastAsia="en-US"/>
              </w:rPr>
              <w:t>Horrez gainera, bost xedapen iragankor ditu, eta, haien artean, hirugarrena nabarmentzen da. Xedapen horrek ezartzen du, harik eta Bizkaiko Basoak Antolatzeko Jarraibide Orokorretan BBAPen lurralde-eremuak definitzen diren arte, Basoen 2022ko Mapan definitutako eskualdeen lurralde-eremua hartuko dutela BBAPek. Hauek dira eskualde horiek: ARRATIA-NERBIOI, DURANGALDEA, ENKARTERRI, GERNIKA-BERMEO, BILBO HANDIA, MARKINA-ONDARROA eta PLENTZIA-MUNGIA.</w:t>
            </w:r>
          </w:p>
        </w:tc>
      </w:tr>
      <w:tr w:rsidR="00111682" w:rsidRPr="00111682" w14:paraId="48F4E62D" w14:textId="77777777" w:rsidTr="005D66E3">
        <w:trPr>
          <w:jc w:val="center"/>
        </w:trPr>
        <w:tc>
          <w:tcPr>
            <w:tcW w:w="4536" w:type="dxa"/>
            <w:tcBorders>
              <w:right w:val="nil"/>
            </w:tcBorders>
            <w:tcMar>
              <w:left w:w="0" w:type="dxa"/>
              <w:right w:w="142" w:type="dxa"/>
            </w:tcMar>
          </w:tcPr>
          <w:p w14:paraId="26B50AB0" w14:textId="77777777" w:rsidR="00111682" w:rsidRPr="00111682" w:rsidRDefault="00111682" w:rsidP="006078DD">
            <w:pPr>
              <w:pStyle w:val="SegunParrafo"/>
              <w:rPr>
                <w:lang w:val="eu-ES" w:eastAsia="en-US"/>
              </w:rPr>
            </w:pPr>
            <w:r w:rsidRPr="00111682">
              <w:rPr>
                <w:lang w:val="eu-ES" w:eastAsia="en-US"/>
              </w:rPr>
              <w:t>Por último, la Disposición Final única cierra la Norma Foral, estableciendo su entrada en vigor a los tres meses de su publicación en el «Boletín Oficial de Bizkaia».</w:t>
            </w:r>
          </w:p>
        </w:tc>
        <w:tc>
          <w:tcPr>
            <w:tcW w:w="4536" w:type="dxa"/>
            <w:tcBorders>
              <w:left w:val="nil"/>
            </w:tcBorders>
            <w:tcMar>
              <w:left w:w="142" w:type="dxa"/>
              <w:right w:w="0" w:type="dxa"/>
            </w:tcMar>
          </w:tcPr>
          <w:p w14:paraId="0A67BE1C" w14:textId="77777777" w:rsidR="00111682" w:rsidRPr="00111682" w:rsidRDefault="00111682" w:rsidP="006078DD">
            <w:pPr>
              <w:pStyle w:val="SegunParrafo"/>
              <w:rPr>
                <w:lang w:val="eu-ES" w:eastAsia="en-US"/>
              </w:rPr>
            </w:pPr>
            <w:r w:rsidRPr="00111682">
              <w:rPr>
                <w:lang w:val="eu-ES" w:eastAsia="en-US"/>
              </w:rPr>
              <w:t>Bestalde, amaieran, azken xedapen bakarra du foru-arauak, eta ezartzen da indarrean jarriko dela Bizkaiko Aldizkari Ofizialean argitaratu eta hiru hilabetera.</w:t>
            </w:r>
          </w:p>
        </w:tc>
      </w:tr>
      <w:tr w:rsidR="00111682" w:rsidRPr="00111682" w14:paraId="2C1EA70B" w14:textId="77777777" w:rsidTr="005D66E3">
        <w:trPr>
          <w:jc w:val="center"/>
        </w:trPr>
        <w:tc>
          <w:tcPr>
            <w:tcW w:w="4536" w:type="dxa"/>
            <w:tcBorders>
              <w:right w:val="nil"/>
            </w:tcBorders>
            <w:tcMar>
              <w:left w:w="0" w:type="dxa"/>
              <w:right w:w="142" w:type="dxa"/>
            </w:tcMar>
          </w:tcPr>
          <w:p w14:paraId="762F3A6A" w14:textId="77777777" w:rsidR="00111682" w:rsidRPr="00111682" w:rsidRDefault="00111682" w:rsidP="006078DD">
            <w:pPr>
              <w:pStyle w:val="SegunParrafo"/>
              <w:rPr>
                <w:lang w:val="eu-ES" w:eastAsia="en-US"/>
              </w:rPr>
            </w:pPr>
            <w:r w:rsidRPr="00111682">
              <w:rPr>
                <w:lang w:val="eu-ES" w:eastAsia="en-US"/>
              </w:rPr>
              <w:t>La presente Norma Foral responde adecuadamente a los principios de buena regulación recogidos en la normativa que regula el ejercicio de la actividad legislativa por parte de las administraciones públicas.</w:t>
            </w:r>
          </w:p>
        </w:tc>
        <w:tc>
          <w:tcPr>
            <w:tcW w:w="4536" w:type="dxa"/>
            <w:tcBorders>
              <w:left w:val="nil"/>
            </w:tcBorders>
            <w:tcMar>
              <w:left w:w="142" w:type="dxa"/>
              <w:right w:w="0" w:type="dxa"/>
            </w:tcMar>
          </w:tcPr>
          <w:p w14:paraId="0CE0EE32" w14:textId="77777777" w:rsidR="00111682" w:rsidRPr="00111682" w:rsidRDefault="00111682" w:rsidP="006078DD">
            <w:pPr>
              <w:pStyle w:val="SegunParrafo"/>
              <w:rPr>
                <w:lang w:val="eu-ES" w:eastAsia="en-US"/>
              </w:rPr>
            </w:pPr>
            <w:r w:rsidRPr="00111682">
              <w:rPr>
                <w:lang w:val="eu-ES" w:eastAsia="en-US"/>
              </w:rPr>
              <w:t>Foru-arau honek behar bezala betetzen ditu administrazio publikoen legegintza-jarduera arautzen duen araudian jasotako erregulazio onaren printzipioak.</w:t>
            </w:r>
          </w:p>
        </w:tc>
      </w:tr>
      <w:tr w:rsidR="00111682" w:rsidRPr="00111682" w14:paraId="6788202E" w14:textId="77777777" w:rsidTr="005D66E3">
        <w:trPr>
          <w:jc w:val="center"/>
        </w:trPr>
        <w:tc>
          <w:tcPr>
            <w:tcW w:w="4536" w:type="dxa"/>
            <w:tcBorders>
              <w:right w:val="nil"/>
            </w:tcBorders>
            <w:tcMar>
              <w:left w:w="0" w:type="dxa"/>
              <w:right w:w="142" w:type="dxa"/>
            </w:tcMar>
          </w:tcPr>
          <w:p w14:paraId="2EFB1149" w14:textId="77777777" w:rsidR="00111682" w:rsidRPr="00111682" w:rsidRDefault="00111682" w:rsidP="006078DD">
            <w:pPr>
              <w:pStyle w:val="SegunParrafo"/>
              <w:rPr>
                <w:lang w:val="eu-ES" w:eastAsia="en-US"/>
              </w:rPr>
            </w:pPr>
            <w:r w:rsidRPr="00111682">
              <w:rPr>
                <w:lang w:val="eu-ES" w:eastAsia="en-US"/>
              </w:rPr>
              <w:t>Así, la Norma Foral atiende a los principios de necesidad y eficacia, ya que en el Territorio Histórico de Bizkaia donde los montes alcanzan el 60% del territorio de Bizkaia y tienen un uso forestal prioritario, resulta necesario dotar a Bizkaia de una norma que regule de forma eficaz la protección, conservación, mejora y aprovechamiento sostenible de sus montes.</w:t>
            </w:r>
          </w:p>
        </w:tc>
        <w:tc>
          <w:tcPr>
            <w:tcW w:w="4536" w:type="dxa"/>
            <w:tcBorders>
              <w:left w:val="nil"/>
            </w:tcBorders>
            <w:tcMar>
              <w:left w:w="142" w:type="dxa"/>
              <w:right w:w="0" w:type="dxa"/>
            </w:tcMar>
          </w:tcPr>
          <w:p w14:paraId="70D2F183" w14:textId="77777777" w:rsidR="00111682" w:rsidRPr="00111682" w:rsidRDefault="00111682" w:rsidP="006078DD">
            <w:pPr>
              <w:pStyle w:val="SegunParrafo"/>
              <w:rPr>
                <w:lang w:val="eu-ES" w:eastAsia="en-US"/>
              </w:rPr>
            </w:pPr>
            <w:r w:rsidRPr="00111682">
              <w:rPr>
                <w:lang w:val="eu-ES" w:eastAsia="en-US"/>
              </w:rPr>
              <w:t>Hala, foru-arauak premia- eta eraginkortasun-printzipioei erantzuten die. Izan ere, Bizkaiko Lurralde Historikoan mendiek Bizkaiko lurraldearen % 60 hartzen dute eta lehentasunezko baso-erabilera dute. Hori dela eta, Bizkaiak bere mendien babesa, kontserbazioa, hobekuntza eta aprobetxamendu jasangarria eraginkortasunez arautuko dituen arau bat behar du.</w:t>
            </w:r>
          </w:p>
        </w:tc>
      </w:tr>
      <w:tr w:rsidR="00111682" w:rsidRPr="00111682" w14:paraId="5294A62D" w14:textId="77777777" w:rsidTr="005D66E3">
        <w:trPr>
          <w:jc w:val="center"/>
        </w:trPr>
        <w:tc>
          <w:tcPr>
            <w:tcW w:w="4536" w:type="dxa"/>
            <w:tcBorders>
              <w:right w:val="nil"/>
            </w:tcBorders>
            <w:tcMar>
              <w:left w:w="0" w:type="dxa"/>
              <w:right w:w="142" w:type="dxa"/>
            </w:tcMar>
          </w:tcPr>
          <w:p w14:paraId="6C476CA2" w14:textId="77777777" w:rsidR="00111682" w:rsidRPr="00111682" w:rsidRDefault="00111682" w:rsidP="006078DD">
            <w:pPr>
              <w:pStyle w:val="SegunParrafo"/>
              <w:rPr>
                <w:lang w:val="eu-ES" w:eastAsia="en-US"/>
              </w:rPr>
            </w:pPr>
            <w:r w:rsidRPr="00111682">
              <w:rPr>
                <w:lang w:val="eu-ES" w:eastAsia="en-US"/>
              </w:rPr>
              <w:t>Esta Norma Foral cumple con el principio de necesidad, al identificar una razón de interés general: la importancia estratégica de los montes en Bizkaia y también con el principio de eficacia, al señalar que la Norma Foral es el instrumento adecuado para garantizar una gestión sostenible y ordenada de los recursos forestales, además de dar cumplimiento a lo dispuesto por el ordenamiento jurídico tanto comunitario como estatal en materia respecto de una nueva concepción del medio ambiente y de adaptación de los montes a la normativa sobre cambio climático.</w:t>
            </w:r>
          </w:p>
        </w:tc>
        <w:tc>
          <w:tcPr>
            <w:tcW w:w="4536" w:type="dxa"/>
            <w:tcBorders>
              <w:left w:val="nil"/>
            </w:tcBorders>
            <w:tcMar>
              <w:left w:w="142" w:type="dxa"/>
              <w:right w:w="0" w:type="dxa"/>
            </w:tcMar>
          </w:tcPr>
          <w:p w14:paraId="0B1F8096" w14:textId="77777777" w:rsidR="00111682" w:rsidRPr="00111682" w:rsidRDefault="00111682" w:rsidP="006078DD">
            <w:pPr>
              <w:pStyle w:val="SegunParrafo"/>
              <w:rPr>
                <w:lang w:val="eu-ES" w:eastAsia="en-US"/>
              </w:rPr>
            </w:pPr>
            <w:r w:rsidRPr="00111682">
              <w:rPr>
                <w:lang w:val="eu-ES" w:eastAsia="en-US"/>
              </w:rPr>
              <w:t>Foru-arau honek premia-printzipioa betetzen du, interes orokorreko arrazoi bat identifikatzen baitu: Bizkaiko mendien garrantzi estrategikoa. Halaber, eraginkortasun-printzipioa betetzen du, adierazten baitu foru-araua tresna egokia dela baso-baliabideen kudeaketa jasangarria eta ordenatua bermatzeko. Horrez gainera, arlo honetan Europar Batasuneko nahiz Estatuko ordenamendu juridikoak ingurumenaren ikuskera berriari dagokionez eta mendiak klima-aldaketaren arloko araudira egokitzeari dagokionez xedatutakoa betetzen du.</w:t>
            </w:r>
          </w:p>
        </w:tc>
      </w:tr>
      <w:tr w:rsidR="00111682" w:rsidRPr="00111682" w14:paraId="4765CC5B" w14:textId="77777777" w:rsidTr="005D66E3">
        <w:trPr>
          <w:jc w:val="center"/>
        </w:trPr>
        <w:tc>
          <w:tcPr>
            <w:tcW w:w="4536" w:type="dxa"/>
            <w:tcBorders>
              <w:right w:val="nil"/>
            </w:tcBorders>
            <w:tcMar>
              <w:left w:w="0" w:type="dxa"/>
              <w:right w:w="142" w:type="dxa"/>
            </w:tcMar>
          </w:tcPr>
          <w:p w14:paraId="2BB7E238" w14:textId="77777777" w:rsidR="00111682" w:rsidRPr="00111682" w:rsidRDefault="00111682" w:rsidP="006078DD">
            <w:pPr>
              <w:pStyle w:val="SegunParrafo"/>
              <w:rPr>
                <w:lang w:val="eu-ES" w:eastAsia="en-US"/>
              </w:rPr>
            </w:pPr>
            <w:r w:rsidRPr="00111682">
              <w:rPr>
                <w:lang w:val="eu-ES" w:eastAsia="en-US"/>
              </w:rPr>
              <w:t>Se articulan, bajo el criterio de la simplificación y la reducción, los instrumentos de planificación que se estiman necesarios a efectos de articular una política forestal que satisfaga las necesidades de nuestra comunidad.</w:t>
            </w:r>
          </w:p>
        </w:tc>
        <w:tc>
          <w:tcPr>
            <w:tcW w:w="4536" w:type="dxa"/>
            <w:tcBorders>
              <w:left w:val="nil"/>
            </w:tcBorders>
            <w:tcMar>
              <w:left w:w="142" w:type="dxa"/>
              <w:right w:w="0" w:type="dxa"/>
            </w:tcMar>
          </w:tcPr>
          <w:p w14:paraId="486E37F7" w14:textId="77777777" w:rsidR="00111682" w:rsidRPr="00111682" w:rsidRDefault="00111682" w:rsidP="006078DD">
            <w:pPr>
              <w:pStyle w:val="SegunParrafo"/>
              <w:rPr>
                <w:lang w:val="eu-ES" w:eastAsia="en-US"/>
              </w:rPr>
            </w:pPr>
            <w:r w:rsidRPr="00111682">
              <w:rPr>
                <w:lang w:val="eu-ES" w:eastAsia="en-US"/>
              </w:rPr>
              <w:t>Sinplifikazioaren eta murrizketaren irizpidea oinarritzat hartuta, gure komunitatearen beharrak aseko dituen baso-politika bat antolatzeko beharrezkotzat jotzen diren plangintza-tresnak ezartzen dira.</w:t>
            </w:r>
          </w:p>
        </w:tc>
      </w:tr>
      <w:tr w:rsidR="00111682" w:rsidRPr="00111682" w14:paraId="0B1B7568" w14:textId="77777777" w:rsidTr="005D66E3">
        <w:trPr>
          <w:jc w:val="center"/>
        </w:trPr>
        <w:tc>
          <w:tcPr>
            <w:tcW w:w="4536" w:type="dxa"/>
            <w:tcBorders>
              <w:right w:val="nil"/>
            </w:tcBorders>
            <w:tcMar>
              <w:left w:w="0" w:type="dxa"/>
              <w:right w:w="142" w:type="dxa"/>
            </w:tcMar>
          </w:tcPr>
          <w:p w14:paraId="275D9FCB" w14:textId="77777777" w:rsidR="00111682" w:rsidRPr="00111682" w:rsidRDefault="00111682" w:rsidP="006078DD">
            <w:pPr>
              <w:pStyle w:val="SegunParrafo"/>
              <w:rPr>
                <w:lang w:val="eu-ES" w:eastAsia="en-US"/>
              </w:rPr>
            </w:pPr>
            <w:r w:rsidRPr="00111682">
              <w:rPr>
                <w:lang w:val="eu-ES" w:eastAsia="en-US"/>
              </w:rPr>
              <w:t>Esto refuerza la idea de que la Norma Foral busca ser eficaz en su aplicación, evitando complejidades innecesarias y asegurando que los instrumentos normativos realmente respondan a los fines perseguidos.</w:t>
            </w:r>
          </w:p>
        </w:tc>
        <w:tc>
          <w:tcPr>
            <w:tcW w:w="4536" w:type="dxa"/>
            <w:tcBorders>
              <w:left w:val="nil"/>
            </w:tcBorders>
            <w:tcMar>
              <w:left w:w="142" w:type="dxa"/>
              <w:right w:w="0" w:type="dxa"/>
            </w:tcMar>
          </w:tcPr>
          <w:p w14:paraId="4DC7F554" w14:textId="77777777" w:rsidR="00111682" w:rsidRPr="00111682" w:rsidRDefault="00111682" w:rsidP="006078DD">
            <w:pPr>
              <w:pStyle w:val="SegunParrafo"/>
              <w:rPr>
                <w:lang w:val="eu-ES" w:eastAsia="en-US"/>
              </w:rPr>
            </w:pPr>
            <w:r w:rsidRPr="00111682">
              <w:rPr>
                <w:lang w:val="eu-ES" w:eastAsia="en-US"/>
              </w:rPr>
              <w:t>Inguruabar horrek indartu egiten du foru-arauaren aplikazio eraginkorra lortzeko helburua. Horretarako, alde batera uzten ditu beharrezkoak ez diren konplexutasunak, eta bermatzen du tresna arauemaileek benetan erantzuten dietela lortu nahi diren helburuei.</w:t>
            </w:r>
          </w:p>
        </w:tc>
      </w:tr>
      <w:tr w:rsidR="00111682" w:rsidRPr="00111682" w14:paraId="625F7553" w14:textId="77777777" w:rsidTr="005D66E3">
        <w:trPr>
          <w:jc w:val="center"/>
        </w:trPr>
        <w:tc>
          <w:tcPr>
            <w:tcW w:w="4536" w:type="dxa"/>
            <w:tcBorders>
              <w:right w:val="nil"/>
            </w:tcBorders>
            <w:tcMar>
              <w:left w:w="0" w:type="dxa"/>
              <w:right w:w="142" w:type="dxa"/>
            </w:tcMar>
          </w:tcPr>
          <w:p w14:paraId="3773BABF" w14:textId="77777777" w:rsidR="00111682" w:rsidRPr="00111682" w:rsidRDefault="00111682" w:rsidP="006078DD">
            <w:pPr>
              <w:pStyle w:val="SegunParrafo"/>
              <w:rPr>
                <w:lang w:val="eu-ES" w:eastAsia="en-US"/>
              </w:rPr>
            </w:pPr>
            <w:r w:rsidRPr="00111682">
              <w:rPr>
                <w:lang w:val="eu-ES" w:eastAsia="en-US"/>
              </w:rPr>
              <w:t>Respecto del principio de seguridad jurídica, se articula un marco jurídico que simplifica los medios necesarios para su cumplimiento, permite una mayor agilidad al conjunto del sector con nuevos instrumentos de ordenación y gestión forestal y simplifica, asimismo, el procedimiento de autorización.</w:t>
            </w:r>
          </w:p>
        </w:tc>
        <w:tc>
          <w:tcPr>
            <w:tcW w:w="4536" w:type="dxa"/>
            <w:tcBorders>
              <w:left w:val="nil"/>
            </w:tcBorders>
            <w:tcMar>
              <w:left w:w="142" w:type="dxa"/>
              <w:right w:w="0" w:type="dxa"/>
            </w:tcMar>
          </w:tcPr>
          <w:p w14:paraId="6DD0126B" w14:textId="77777777" w:rsidR="00111682" w:rsidRPr="00111682" w:rsidRDefault="00111682" w:rsidP="006078DD">
            <w:pPr>
              <w:pStyle w:val="SegunParrafo"/>
              <w:rPr>
                <w:lang w:val="eu-ES" w:eastAsia="en-US"/>
              </w:rPr>
            </w:pPr>
            <w:r w:rsidRPr="00111682">
              <w:rPr>
                <w:lang w:val="eu-ES" w:eastAsia="en-US"/>
              </w:rPr>
              <w:t>Segurtasun juridikoaren printzipioari dagokionez, ezaugarri hauek dituen esparru juridikoa ezarri da: foru-arauan ezarritakoa betetzeko behar diren bitartekoak sinplifikatzen ditu; antolamendurako eta baso-kudeaketarako tresna berrien bidez, sektore osoari izapideak arinago egiteko aukera ematen dio, eta, era berean, baimenak emateko prozedura sinplifikatzen du.</w:t>
            </w:r>
          </w:p>
        </w:tc>
      </w:tr>
      <w:tr w:rsidR="00111682" w:rsidRPr="00111682" w14:paraId="48CF6642" w14:textId="77777777" w:rsidTr="005D66E3">
        <w:trPr>
          <w:jc w:val="center"/>
        </w:trPr>
        <w:tc>
          <w:tcPr>
            <w:tcW w:w="4536" w:type="dxa"/>
            <w:tcBorders>
              <w:right w:val="nil"/>
            </w:tcBorders>
            <w:tcMar>
              <w:left w:w="0" w:type="dxa"/>
              <w:right w:w="142" w:type="dxa"/>
            </w:tcMar>
          </w:tcPr>
          <w:p w14:paraId="0324E512" w14:textId="77777777" w:rsidR="00111682" w:rsidRPr="00111682" w:rsidRDefault="00111682" w:rsidP="006078DD">
            <w:pPr>
              <w:pStyle w:val="SegunParrafo"/>
              <w:rPr>
                <w:lang w:val="eu-ES" w:eastAsia="en-US"/>
              </w:rPr>
            </w:pPr>
            <w:r w:rsidRPr="00111682">
              <w:rPr>
                <w:lang w:val="eu-ES" w:eastAsia="en-US"/>
              </w:rPr>
              <w:t>Esto implica que la norma busca ser clara, accesible y coherente, facilitando su comprensión y aplicación por parte de los actores implicados, define el papel de los montes en el interés general, estableciendo un marco jurídico que equilibra derechos individuales y colectivos, regula con detalle la clasificación, deslinde y gestión de los montes públicos, lo que evita ambigüedades legales, obliga a emitir informes técnicos preceptivos y vinculantes sobre la compatibilidad de los planes urbanísticos con la normativa forestal, asegurando así la coherencia normativa.</w:t>
            </w:r>
          </w:p>
        </w:tc>
        <w:tc>
          <w:tcPr>
            <w:tcW w:w="4536" w:type="dxa"/>
            <w:tcBorders>
              <w:left w:val="nil"/>
            </w:tcBorders>
            <w:tcMar>
              <w:left w:w="142" w:type="dxa"/>
              <w:right w:w="0" w:type="dxa"/>
            </w:tcMar>
          </w:tcPr>
          <w:p w14:paraId="397496F1" w14:textId="62FE05B7" w:rsidR="00111682" w:rsidRPr="005D66E3" w:rsidRDefault="00111682" w:rsidP="006078DD">
            <w:pPr>
              <w:pStyle w:val="SegunParrafo"/>
              <w:rPr>
                <w:spacing w:val="-2"/>
                <w:lang w:val="eu-ES" w:eastAsia="en-US"/>
              </w:rPr>
            </w:pPr>
            <w:r w:rsidRPr="005D66E3">
              <w:rPr>
                <w:spacing w:val="-2"/>
                <w:lang w:val="eu-ES" w:eastAsia="en-US"/>
              </w:rPr>
              <w:t>Horrek esan nahi du arauak argia, ulergarria eta koherentea izan nahi duela, inplikatutako eragileek errazago uler</w:t>
            </w:r>
            <w:r w:rsidR="005D66E3" w:rsidRPr="005D66E3">
              <w:rPr>
                <w:spacing w:val="-2"/>
                <w:lang w:val="eu-ES" w:eastAsia="en-US"/>
              </w:rPr>
              <w:softHyphen/>
            </w:r>
            <w:r w:rsidRPr="005D66E3">
              <w:rPr>
                <w:spacing w:val="-2"/>
                <w:lang w:val="eu-ES" w:eastAsia="en-US"/>
              </w:rPr>
              <w:t>tu eta aplika dezaten. Mendiek interes orokorrean duten zeregina definitzen du, eta, ildo horretan, eskubide indibidualak eta kolektiboak orekatuko dituen esparru juridiko bat ezartzen du. Zehatz arautzen ditu mendi publikoen sailkapena, mugaketa eta kudeaketa, eta, ondorioz, anbiguotasun legalak izatea saihesten du. Azkenik, hirigintza-planen eta basoei buruzko araudiaren arteko bateragarritasunari buruzko nahitaezko txosten tekniko lotesleak egi</w:t>
            </w:r>
            <w:r w:rsidR="005D66E3" w:rsidRPr="005D66E3">
              <w:rPr>
                <w:spacing w:val="-2"/>
                <w:lang w:val="eu-ES" w:eastAsia="en-US"/>
              </w:rPr>
              <w:softHyphen/>
            </w:r>
            <w:r w:rsidRPr="005D66E3">
              <w:rPr>
                <w:spacing w:val="-2"/>
                <w:lang w:val="eu-ES" w:eastAsia="en-US"/>
              </w:rPr>
              <w:t>tera behartzen du eta, hala, araudiaren koherentzia bermatzen du.</w:t>
            </w:r>
          </w:p>
        </w:tc>
      </w:tr>
      <w:tr w:rsidR="00111682" w:rsidRPr="00111682" w14:paraId="6B965A07" w14:textId="77777777" w:rsidTr="005D66E3">
        <w:trPr>
          <w:jc w:val="center"/>
        </w:trPr>
        <w:tc>
          <w:tcPr>
            <w:tcW w:w="4536" w:type="dxa"/>
            <w:tcBorders>
              <w:right w:val="nil"/>
            </w:tcBorders>
            <w:tcMar>
              <w:left w:w="0" w:type="dxa"/>
              <w:right w:w="142" w:type="dxa"/>
            </w:tcMar>
          </w:tcPr>
          <w:p w14:paraId="5792C020" w14:textId="77777777" w:rsidR="00111682" w:rsidRPr="00111682" w:rsidRDefault="00111682" w:rsidP="006078DD">
            <w:pPr>
              <w:pStyle w:val="SegunParrafo"/>
              <w:rPr>
                <w:lang w:val="eu-ES" w:eastAsia="en-US"/>
              </w:rPr>
            </w:pPr>
            <w:bookmarkStart w:id="0" w:name="_Hlk212535064"/>
            <w:r w:rsidRPr="00111682">
              <w:rPr>
                <w:lang w:val="eu-ES" w:eastAsia="en-US"/>
              </w:rPr>
              <w:lastRenderedPageBreak/>
              <w:t xml:space="preserve">En conjunto, la norma establece un marco normativo que reduce la incertidumbre, </w:t>
            </w:r>
            <w:bookmarkEnd w:id="0"/>
            <w:r w:rsidRPr="00111682">
              <w:rPr>
                <w:lang w:val="eu-ES" w:eastAsia="en-US"/>
              </w:rPr>
              <w:t>evita contradicciones con otras normas y protege los derechos de los agentes implicados en la gestión forestal, cumpliendo así con el principio de seguridad jurídica.</w:t>
            </w:r>
          </w:p>
        </w:tc>
        <w:tc>
          <w:tcPr>
            <w:tcW w:w="4536" w:type="dxa"/>
            <w:tcBorders>
              <w:left w:val="nil"/>
            </w:tcBorders>
            <w:tcMar>
              <w:left w:w="142" w:type="dxa"/>
              <w:right w:w="0" w:type="dxa"/>
            </w:tcMar>
          </w:tcPr>
          <w:p w14:paraId="33E176C6" w14:textId="77777777" w:rsidR="00111682" w:rsidRPr="00111682" w:rsidRDefault="00111682" w:rsidP="006078DD">
            <w:pPr>
              <w:pStyle w:val="SegunParrafo"/>
              <w:rPr>
                <w:lang w:val="eu-ES" w:eastAsia="en-US"/>
              </w:rPr>
            </w:pPr>
            <w:r w:rsidRPr="00111682">
              <w:rPr>
                <w:lang w:val="eu-ES" w:eastAsia="en-US"/>
              </w:rPr>
              <w:t>Orokorrean, ziurgabetasuna murrizten duen, beste arau batzuekin kontraesanak izatea eragozten duen eta baso-kudeaketan inplikatutako eragileen eskubideak babesten dituen arau-esparru bat ezartzen du arauak, eta, hala, segurtasun juridikoaren printzipioa betetzen du.</w:t>
            </w:r>
          </w:p>
        </w:tc>
      </w:tr>
      <w:tr w:rsidR="00111682" w:rsidRPr="00111682" w14:paraId="38AD5C17" w14:textId="77777777" w:rsidTr="005D66E3">
        <w:trPr>
          <w:jc w:val="center"/>
        </w:trPr>
        <w:tc>
          <w:tcPr>
            <w:tcW w:w="4536" w:type="dxa"/>
            <w:tcBorders>
              <w:right w:val="nil"/>
            </w:tcBorders>
            <w:tcMar>
              <w:left w:w="0" w:type="dxa"/>
              <w:right w:w="142" w:type="dxa"/>
            </w:tcMar>
          </w:tcPr>
          <w:p w14:paraId="02089F0E" w14:textId="77777777" w:rsidR="00111682" w:rsidRPr="00111682" w:rsidRDefault="00111682" w:rsidP="006078DD">
            <w:pPr>
              <w:pStyle w:val="SegunParrafo"/>
              <w:rPr>
                <w:lang w:val="eu-ES" w:eastAsia="en-US"/>
              </w:rPr>
            </w:pPr>
            <w:r w:rsidRPr="00111682">
              <w:rPr>
                <w:lang w:val="eu-ES" w:eastAsia="en-US"/>
              </w:rPr>
              <w:t>El principio de proporcionalidad se recoge de forma implícita a través de varios artículos que justifican que las medidas adoptadas son las mínimas necesarias para alcanzar los objetivos de protección, gestión y aprovechamiento sostenible del monte, sin imponer cargas excesivas a las personas propietarias ni restringir derechos innecesariamente.</w:t>
            </w:r>
          </w:p>
        </w:tc>
        <w:tc>
          <w:tcPr>
            <w:tcW w:w="4536" w:type="dxa"/>
            <w:tcBorders>
              <w:left w:val="nil"/>
            </w:tcBorders>
            <w:tcMar>
              <w:left w:w="142" w:type="dxa"/>
              <w:right w:w="0" w:type="dxa"/>
            </w:tcMar>
          </w:tcPr>
          <w:p w14:paraId="1FCA8DC4" w14:textId="77777777" w:rsidR="00111682" w:rsidRPr="00111682" w:rsidRDefault="00111682" w:rsidP="006078DD">
            <w:pPr>
              <w:pStyle w:val="SegunParrafo"/>
              <w:rPr>
                <w:lang w:val="eu-ES" w:eastAsia="en-US"/>
              </w:rPr>
            </w:pPr>
            <w:r w:rsidRPr="00111682">
              <w:rPr>
                <w:lang w:val="eu-ES" w:eastAsia="en-US"/>
              </w:rPr>
              <w:t>Proportzionaltasun-printzipioa inplizituki jasotzen da zenbait artikuluren bidez. Artikulu horiek justifikatzen dute hartutako neurriak gutxienekoak direla mendiak babesteko eta haien kudeaketa eta aprobetxamendu jasangarria egiteko helburuak lortu ahal izateko, jabeei gehiegizko kargarik ezarri gabe eta eskubideak murriztu gabe, beharrik ez badago.</w:t>
            </w:r>
          </w:p>
        </w:tc>
      </w:tr>
      <w:tr w:rsidR="00111682" w:rsidRPr="00111682" w14:paraId="6DD33EE9" w14:textId="77777777" w:rsidTr="005D66E3">
        <w:trPr>
          <w:jc w:val="center"/>
        </w:trPr>
        <w:tc>
          <w:tcPr>
            <w:tcW w:w="4536" w:type="dxa"/>
            <w:tcBorders>
              <w:right w:val="nil"/>
            </w:tcBorders>
            <w:tcMar>
              <w:left w:w="0" w:type="dxa"/>
              <w:right w:w="142" w:type="dxa"/>
            </w:tcMar>
          </w:tcPr>
          <w:p w14:paraId="6DB2BE90" w14:textId="77777777" w:rsidR="00111682" w:rsidRPr="00111682" w:rsidRDefault="00111682" w:rsidP="006078DD">
            <w:pPr>
              <w:pStyle w:val="SegunParrafo"/>
              <w:rPr>
                <w:lang w:val="eu-ES" w:eastAsia="en-US"/>
              </w:rPr>
            </w:pPr>
            <w:r w:rsidRPr="00111682">
              <w:rPr>
                <w:lang w:val="eu-ES" w:eastAsia="en-US"/>
              </w:rPr>
              <w:t>Así, simplifica procedimientos administrativos, como las autorizaciones, introduciendo la figura de las declaraciones responsables, facilita la actividad de las personas propietarias y empresas forestales, sin imponer requisitos desproporcionados, se refuerza la figura de los instrumentos de gestión como los Planes Técnicos de Gestión Forestal Sostenible que suponen un simplificación administrativa, buscado un equilibrio justo entre los intereses públicos de protección ambiental y ordenación del territorio y los derechos de la propiedad forestal, cumpliendo así con el principio de proporcionalidad.</w:t>
            </w:r>
          </w:p>
        </w:tc>
        <w:tc>
          <w:tcPr>
            <w:tcW w:w="4536" w:type="dxa"/>
            <w:tcBorders>
              <w:left w:val="nil"/>
            </w:tcBorders>
            <w:tcMar>
              <w:left w:w="142" w:type="dxa"/>
              <w:right w:w="0" w:type="dxa"/>
            </w:tcMar>
          </w:tcPr>
          <w:p w14:paraId="7D457CD7" w14:textId="77777777" w:rsidR="00111682" w:rsidRPr="00111682" w:rsidRDefault="00111682" w:rsidP="006078DD">
            <w:pPr>
              <w:pStyle w:val="SegunParrafo"/>
              <w:rPr>
                <w:lang w:val="eu-ES" w:eastAsia="en-US"/>
              </w:rPr>
            </w:pPr>
            <w:r w:rsidRPr="00111682">
              <w:rPr>
                <w:lang w:val="eu-ES" w:eastAsia="en-US"/>
              </w:rPr>
              <w:t>Hala, administrazio-prozedurak sinplifikatzen ditu, hala nola baimenak, erantzukizunpeko adierazpenak aurkezteko aukera sartu baita; jabeen eta basoetan lan egiten duten enpresen jarduera errazten du, neurriz kanpoko baldintzak ezarri gabe; kudeaketa-tresnen figura indartzen da, hala nola baso-kudeaketa jasangarrirako plan teknikoak, zeinek sinplifikazio administratiboa baitakarte. Xedea da oreka justua lortzea ingurumena babesteko eta lurraldea antolatzeko interes publikoen eta basoen jabeen eskubideen artean. Horrenbestez, proportzionaltasun-printzipioa betetzen da.</w:t>
            </w:r>
          </w:p>
        </w:tc>
      </w:tr>
      <w:tr w:rsidR="00111682" w:rsidRPr="00111682" w14:paraId="0A9B044F" w14:textId="77777777" w:rsidTr="005D66E3">
        <w:trPr>
          <w:jc w:val="center"/>
        </w:trPr>
        <w:tc>
          <w:tcPr>
            <w:tcW w:w="4536" w:type="dxa"/>
            <w:tcBorders>
              <w:right w:val="nil"/>
            </w:tcBorders>
            <w:tcMar>
              <w:left w:w="0" w:type="dxa"/>
              <w:right w:w="142" w:type="dxa"/>
            </w:tcMar>
          </w:tcPr>
          <w:p w14:paraId="5C2165C2" w14:textId="77777777" w:rsidR="00111682" w:rsidRPr="00111682" w:rsidRDefault="00111682" w:rsidP="006078DD">
            <w:pPr>
              <w:pStyle w:val="SegunParrafo"/>
              <w:rPr>
                <w:lang w:val="eu-ES" w:eastAsia="en-US"/>
              </w:rPr>
            </w:pPr>
            <w:r w:rsidRPr="00111682">
              <w:rPr>
                <w:lang w:val="eu-ES" w:eastAsia="en-US"/>
              </w:rPr>
              <w:t>Respecto del principio de transparencia, en el texto de la Norma Foral se menciona que esta se dirige a toda la sociedad y especialmente a las personas propietarias de montes, lo que implica una voluntad de hacer accesible la información y las obligaciones legales.</w:t>
            </w:r>
          </w:p>
        </w:tc>
        <w:tc>
          <w:tcPr>
            <w:tcW w:w="4536" w:type="dxa"/>
            <w:tcBorders>
              <w:left w:val="nil"/>
            </w:tcBorders>
            <w:tcMar>
              <w:left w:w="142" w:type="dxa"/>
              <w:right w:w="0" w:type="dxa"/>
            </w:tcMar>
          </w:tcPr>
          <w:p w14:paraId="084999B9" w14:textId="77777777" w:rsidR="00111682" w:rsidRPr="00111682" w:rsidRDefault="00111682" w:rsidP="006078DD">
            <w:pPr>
              <w:pStyle w:val="SegunParrafo"/>
              <w:rPr>
                <w:lang w:val="eu-ES" w:eastAsia="en-US"/>
              </w:rPr>
            </w:pPr>
            <w:r w:rsidRPr="00111682">
              <w:rPr>
                <w:lang w:val="eu-ES" w:eastAsia="en-US"/>
              </w:rPr>
              <w:t>Gardentasun-printzipioari dagokionez, foru-arauaren testuan aipatzen da araua gizarte osoarentzat dela, eta, bereziki, mendien jabeentzat. Informazioa eta legezko betebeharrak eskuragarri egiteko borondatea dakar planteamendu horrek.</w:t>
            </w:r>
          </w:p>
        </w:tc>
      </w:tr>
      <w:tr w:rsidR="00111682" w:rsidRPr="00111682" w14:paraId="2F30F31E" w14:textId="77777777" w:rsidTr="005D66E3">
        <w:trPr>
          <w:jc w:val="center"/>
        </w:trPr>
        <w:tc>
          <w:tcPr>
            <w:tcW w:w="4536" w:type="dxa"/>
            <w:tcBorders>
              <w:right w:val="nil"/>
            </w:tcBorders>
            <w:tcMar>
              <w:left w:w="0" w:type="dxa"/>
              <w:right w:w="142" w:type="dxa"/>
            </w:tcMar>
          </w:tcPr>
          <w:p w14:paraId="780103B7" w14:textId="77777777" w:rsidR="00111682" w:rsidRPr="00111682" w:rsidRDefault="00111682" w:rsidP="006078DD">
            <w:pPr>
              <w:pStyle w:val="SegunParrafo"/>
              <w:rPr>
                <w:lang w:val="eu-ES" w:eastAsia="en-US"/>
              </w:rPr>
            </w:pPr>
            <w:r w:rsidRPr="00111682">
              <w:rPr>
                <w:lang w:val="eu-ES" w:eastAsia="en-US"/>
              </w:rPr>
              <w:t>En la preparación del texto normativo se ha contado con la participación de distintos sectores como asociaciones de propietarios/as forestales, universidades, grupos ecologistas, con quienes el Departamento de Medio Natural y Agricultura ha mantenido reuniones sectoriales previas a la elaboración del texto normativo y, una vez se ha elaborado en anteproyecto de texto normativo, este se ha sometido a información pública, proceso en el que se han recibido más de 60 alegaciones de diversos colectivos, agentes y particulares que han realizado aportaciones al texto normativo.</w:t>
            </w:r>
          </w:p>
        </w:tc>
        <w:tc>
          <w:tcPr>
            <w:tcW w:w="4536" w:type="dxa"/>
            <w:tcBorders>
              <w:left w:val="nil"/>
            </w:tcBorders>
            <w:tcMar>
              <w:left w:w="142" w:type="dxa"/>
              <w:right w:w="0" w:type="dxa"/>
            </w:tcMar>
          </w:tcPr>
          <w:p w14:paraId="59F88C73" w14:textId="77777777" w:rsidR="00111682" w:rsidRPr="00111682" w:rsidRDefault="00111682" w:rsidP="006078DD">
            <w:pPr>
              <w:pStyle w:val="SegunParrafo"/>
              <w:rPr>
                <w:lang w:val="eu-ES" w:eastAsia="en-US"/>
              </w:rPr>
            </w:pPr>
            <w:r w:rsidRPr="00111682">
              <w:rPr>
                <w:lang w:val="eu-ES" w:eastAsia="en-US"/>
              </w:rPr>
              <w:t>Testu arauemailea prestatzeko, hainbat sektorek hartu dute parte, hala nola basoen jabeen elkarteek, unibertsitateek eta talde ekologistek. Ingurune Naturala eta Nekazaritza Sustatzeko Sailak bilera sektorialak egin ditu haiekin, testu arauemailea prestatu aurretik, eta, testuaren aurreproiektua prestatu ondoren, jendaurrean jarri da. Prozesu horren barruan, testu arauemaileari ekarpenak egin dizkioten kolektiboek, eragileek eta partikularrek aurkeztu dituzten 60 alegazio baino gehiago jaso dira.</w:t>
            </w:r>
          </w:p>
        </w:tc>
      </w:tr>
      <w:tr w:rsidR="00111682" w:rsidRPr="00111682" w14:paraId="4E15A7BE" w14:textId="77777777" w:rsidTr="005D66E3">
        <w:trPr>
          <w:jc w:val="center"/>
        </w:trPr>
        <w:tc>
          <w:tcPr>
            <w:tcW w:w="4536" w:type="dxa"/>
            <w:tcBorders>
              <w:right w:val="nil"/>
            </w:tcBorders>
            <w:tcMar>
              <w:left w:w="0" w:type="dxa"/>
              <w:right w:w="142" w:type="dxa"/>
            </w:tcMar>
          </w:tcPr>
          <w:p w14:paraId="03EB897D" w14:textId="77777777" w:rsidR="00111682" w:rsidRPr="00111682" w:rsidRDefault="00111682" w:rsidP="006078DD">
            <w:pPr>
              <w:pStyle w:val="SegunParrafo"/>
              <w:rPr>
                <w:lang w:val="eu-ES" w:eastAsia="en-US"/>
              </w:rPr>
            </w:pPr>
            <w:r w:rsidRPr="00111682">
              <w:rPr>
                <w:lang w:val="eu-ES" w:eastAsia="en-US"/>
              </w:rPr>
              <w:t>Así mismo, se modifica la composición de la Comisión de Montes, dando participación en el mismo a agentes de distintos sectores vinculados con la gestión forestal lo que garantiza la transparencia en la toma de decisiones.</w:t>
            </w:r>
          </w:p>
        </w:tc>
        <w:tc>
          <w:tcPr>
            <w:tcW w:w="4536" w:type="dxa"/>
            <w:tcBorders>
              <w:left w:val="nil"/>
            </w:tcBorders>
            <w:tcMar>
              <w:left w:w="142" w:type="dxa"/>
              <w:right w:w="0" w:type="dxa"/>
            </w:tcMar>
          </w:tcPr>
          <w:p w14:paraId="7E062DBD" w14:textId="77777777" w:rsidR="00111682" w:rsidRPr="00111682" w:rsidRDefault="00111682" w:rsidP="006078DD">
            <w:pPr>
              <w:pStyle w:val="SegunParrafo"/>
              <w:rPr>
                <w:lang w:val="eu-ES" w:eastAsia="en-US"/>
              </w:rPr>
            </w:pPr>
            <w:r w:rsidRPr="00111682">
              <w:rPr>
                <w:lang w:val="eu-ES" w:eastAsia="en-US"/>
              </w:rPr>
              <w:t>Era berean, Mendien Batzordearen osaera aldatzen da, eta baso-kudeaketarekin lotutako sektoreetako eragileei parte hartzeko aukera ematen zaie, erabakiak hartzeko prozesuan gardentasuna bermatzeko.</w:t>
            </w:r>
          </w:p>
        </w:tc>
      </w:tr>
      <w:tr w:rsidR="00111682" w:rsidRPr="00111682" w14:paraId="18A003C4" w14:textId="77777777" w:rsidTr="005D66E3">
        <w:trPr>
          <w:jc w:val="center"/>
        </w:trPr>
        <w:tc>
          <w:tcPr>
            <w:tcW w:w="4536" w:type="dxa"/>
            <w:tcBorders>
              <w:right w:val="nil"/>
            </w:tcBorders>
            <w:tcMar>
              <w:left w:w="0" w:type="dxa"/>
              <w:right w:w="142" w:type="dxa"/>
            </w:tcMar>
          </w:tcPr>
          <w:p w14:paraId="2FD0F612" w14:textId="77777777" w:rsidR="00111682" w:rsidRPr="00111682" w:rsidRDefault="00111682" w:rsidP="006078DD">
            <w:pPr>
              <w:pStyle w:val="SegunParrafo"/>
              <w:rPr>
                <w:lang w:val="eu-ES" w:eastAsia="en-US"/>
              </w:rPr>
            </w:pPr>
            <w:r w:rsidRPr="00111682">
              <w:rPr>
                <w:lang w:val="eu-ES" w:eastAsia="en-US"/>
              </w:rPr>
              <w:t>En lo que respecta al principio de eficiencia, se definen varios tipos de planes (ordenación, gestión, silvícolas), lo que permite ajustar el esfuerzo técnico y económico según el tamaño y uso del monte y se optimizan los recursos públicos dando pie a una planificación forestal simplificada, así como una agilización en la gestión forestal a través de las declaraciones responsables, lo que busca reducir la carga administrativa y acelerar la tramitación administrativa.</w:t>
            </w:r>
          </w:p>
        </w:tc>
        <w:tc>
          <w:tcPr>
            <w:tcW w:w="4536" w:type="dxa"/>
            <w:tcBorders>
              <w:left w:val="nil"/>
            </w:tcBorders>
            <w:tcMar>
              <w:left w:w="142" w:type="dxa"/>
              <w:right w:w="0" w:type="dxa"/>
            </w:tcMar>
          </w:tcPr>
          <w:p w14:paraId="7E7CE667" w14:textId="77777777" w:rsidR="00111682" w:rsidRPr="00111682" w:rsidRDefault="00111682" w:rsidP="006078DD">
            <w:pPr>
              <w:pStyle w:val="SegunParrafo"/>
              <w:rPr>
                <w:lang w:val="eu-ES" w:eastAsia="en-US"/>
              </w:rPr>
            </w:pPr>
            <w:r w:rsidRPr="00111682">
              <w:rPr>
                <w:lang w:val="eu-ES" w:eastAsia="en-US"/>
              </w:rPr>
              <w:t>Efizientzia-printzipioari dagokionez, zenbait plan definitzen dira (antolamendurako, kudeaketarako, basogintzarako), eta, horri esker, ahalegin teknikoa eta ekonomikoa mendiaren tamainaren eta erabileraren arabera doitu ahal izango da. Horrez gainera, baliabide publikoak optimizatzen dira, baso-plangintza sinplifikatua egiteko aukeraren bidez, eta baso-kudeaketa azkartu egiten da erantzukizunpeko adierazpenen bidez, administrazio-karga murrizteko eta administrazio-izapideak azkartzeko.</w:t>
            </w:r>
          </w:p>
        </w:tc>
      </w:tr>
      <w:tr w:rsidR="00111682" w:rsidRPr="00111682" w14:paraId="4A368239" w14:textId="77777777" w:rsidTr="005D66E3">
        <w:trPr>
          <w:jc w:val="center"/>
        </w:trPr>
        <w:tc>
          <w:tcPr>
            <w:tcW w:w="4536" w:type="dxa"/>
            <w:tcBorders>
              <w:right w:val="nil"/>
            </w:tcBorders>
            <w:tcMar>
              <w:left w:w="0" w:type="dxa"/>
              <w:right w:w="142" w:type="dxa"/>
            </w:tcMar>
          </w:tcPr>
          <w:p w14:paraId="4DBD43E7" w14:textId="77777777" w:rsidR="00111682" w:rsidRPr="00111682" w:rsidRDefault="00111682" w:rsidP="006078DD">
            <w:pPr>
              <w:pStyle w:val="SegunParrafo"/>
              <w:rPr>
                <w:lang w:val="eu-ES" w:eastAsia="en-US"/>
              </w:rPr>
            </w:pPr>
            <w:r w:rsidRPr="00111682">
              <w:rPr>
                <w:lang w:val="eu-ES" w:eastAsia="en-US"/>
              </w:rPr>
              <w:t>Parte Dispositiva:</w:t>
            </w:r>
          </w:p>
        </w:tc>
        <w:tc>
          <w:tcPr>
            <w:tcW w:w="4536" w:type="dxa"/>
            <w:tcBorders>
              <w:left w:val="nil"/>
            </w:tcBorders>
            <w:tcMar>
              <w:left w:w="142" w:type="dxa"/>
              <w:right w:w="0" w:type="dxa"/>
            </w:tcMar>
          </w:tcPr>
          <w:p w14:paraId="70E2DC9E" w14:textId="77777777" w:rsidR="00111682" w:rsidRPr="00111682" w:rsidRDefault="00111682" w:rsidP="006078DD">
            <w:pPr>
              <w:pStyle w:val="SegunParrafo"/>
              <w:rPr>
                <w:lang w:val="eu-ES" w:eastAsia="en-US"/>
              </w:rPr>
            </w:pPr>
            <w:r w:rsidRPr="00111682">
              <w:rPr>
                <w:lang w:val="eu-ES" w:eastAsia="en-US"/>
              </w:rPr>
              <w:t>Xedapen-zatia:</w:t>
            </w:r>
          </w:p>
        </w:tc>
      </w:tr>
      <w:tr w:rsidR="00111682" w:rsidRPr="00111682" w14:paraId="2C71363D" w14:textId="77777777" w:rsidTr="005D66E3">
        <w:trPr>
          <w:jc w:val="center"/>
        </w:trPr>
        <w:tc>
          <w:tcPr>
            <w:tcW w:w="4536" w:type="dxa"/>
            <w:tcBorders>
              <w:right w:val="nil"/>
            </w:tcBorders>
            <w:tcMar>
              <w:left w:w="0" w:type="dxa"/>
              <w:right w:w="142" w:type="dxa"/>
            </w:tcMar>
          </w:tcPr>
          <w:p w14:paraId="282EA30B" w14:textId="77777777" w:rsidR="00111682" w:rsidRPr="00111682" w:rsidRDefault="00111682" w:rsidP="005D66E3">
            <w:pPr>
              <w:pStyle w:val="TITULOWeb"/>
              <w:keepNext/>
              <w:widowControl/>
              <w:rPr>
                <w:lang w:val="eu-ES" w:eastAsia="en-US"/>
              </w:rPr>
            </w:pPr>
            <w:r w:rsidRPr="00111682">
              <w:rPr>
                <w:lang w:val="eu-ES" w:eastAsia="en-US"/>
              </w:rPr>
              <w:lastRenderedPageBreak/>
              <w:t>TÍTULO PRELIMINAR.</w:t>
            </w:r>
          </w:p>
        </w:tc>
        <w:tc>
          <w:tcPr>
            <w:tcW w:w="4536" w:type="dxa"/>
            <w:tcBorders>
              <w:left w:val="nil"/>
            </w:tcBorders>
            <w:tcMar>
              <w:left w:w="142" w:type="dxa"/>
              <w:right w:w="0" w:type="dxa"/>
            </w:tcMar>
          </w:tcPr>
          <w:p w14:paraId="2031AAC6" w14:textId="77777777" w:rsidR="00111682" w:rsidRPr="00111682" w:rsidRDefault="00111682" w:rsidP="005D66E3">
            <w:pPr>
              <w:pStyle w:val="TITULOWeb"/>
              <w:keepNext/>
              <w:widowControl/>
              <w:rPr>
                <w:lang w:val="eu-ES" w:eastAsia="en-US"/>
              </w:rPr>
            </w:pPr>
            <w:r w:rsidRPr="00111682">
              <w:rPr>
                <w:lang w:val="eu-ES" w:eastAsia="en-US"/>
              </w:rPr>
              <w:t>ATARIKO TITULUA</w:t>
            </w:r>
          </w:p>
        </w:tc>
      </w:tr>
      <w:tr w:rsidR="00111682" w:rsidRPr="00111682" w14:paraId="14133B01" w14:textId="77777777" w:rsidTr="005D66E3">
        <w:trPr>
          <w:jc w:val="center"/>
        </w:trPr>
        <w:tc>
          <w:tcPr>
            <w:tcW w:w="4536" w:type="dxa"/>
            <w:tcBorders>
              <w:right w:val="nil"/>
            </w:tcBorders>
            <w:tcMar>
              <w:left w:w="0" w:type="dxa"/>
              <w:right w:w="142" w:type="dxa"/>
            </w:tcMar>
          </w:tcPr>
          <w:p w14:paraId="0E3A8081" w14:textId="77777777" w:rsidR="00111682" w:rsidRPr="00111682" w:rsidRDefault="00111682" w:rsidP="005D66E3">
            <w:pPr>
              <w:pStyle w:val="Capitulo"/>
              <w:keepNext/>
              <w:widowControl/>
              <w:rPr>
                <w:lang w:val="eu-ES" w:eastAsia="en-US"/>
              </w:rPr>
            </w:pPr>
            <w:r w:rsidRPr="00111682">
              <w:rPr>
                <w:lang w:val="eu-ES" w:eastAsia="en-US"/>
              </w:rPr>
              <w:t>CAPÍTULO I</w:t>
            </w:r>
          </w:p>
        </w:tc>
        <w:tc>
          <w:tcPr>
            <w:tcW w:w="4536" w:type="dxa"/>
            <w:tcBorders>
              <w:left w:val="nil"/>
            </w:tcBorders>
            <w:tcMar>
              <w:left w:w="142" w:type="dxa"/>
              <w:right w:w="0" w:type="dxa"/>
            </w:tcMar>
          </w:tcPr>
          <w:p w14:paraId="75608D22" w14:textId="77777777" w:rsidR="00111682" w:rsidRPr="00111682" w:rsidRDefault="00111682" w:rsidP="005D66E3">
            <w:pPr>
              <w:pStyle w:val="Capitulo"/>
              <w:keepNext/>
              <w:widowControl/>
              <w:rPr>
                <w:lang w:val="eu-ES" w:eastAsia="en-US"/>
              </w:rPr>
            </w:pPr>
            <w:r w:rsidRPr="00111682">
              <w:rPr>
                <w:lang w:val="eu-ES" w:eastAsia="en-US"/>
              </w:rPr>
              <w:t>I. KAPITULUA</w:t>
            </w:r>
          </w:p>
        </w:tc>
      </w:tr>
      <w:tr w:rsidR="00111682" w:rsidRPr="00111682" w14:paraId="2E214A20" w14:textId="77777777" w:rsidTr="005D66E3">
        <w:trPr>
          <w:jc w:val="center"/>
        </w:trPr>
        <w:tc>
          <w:tcPr>
            <w:tcW w:w="4536" w:type="dxa"/>
            <w:tcBorders>
              <w:right w:val="nil"/>
            </w:tcBorders>
            <w:tcMar>
              <w:left w:w="0" w:type="dxa"/>
              <w:right w:w="142" w:type="dxa"/>
            </w:tcMar>
          </w:tcPr>
          <w:p w14:paraId="40CB4D56" w14:textId="77777777" w:rsidR="00111682" w:rsidRPr="00111682" w:rsidRDefault="00111682" w:rsidP="005D66E3">
            <w:pPr>
              <w:pStyle w:val="Preambulo"/>
              <w:keepNext/>
              <w:widowControl/>
              <w:rPr>
                <w:lang w:val="eu-ES" w:eastAsia="en-US"/>
              </w:rPr>
            </w:pPr>
            <w:r w:rsidRPr="00111682">
              <w:rPr>
                <w:lang w:val="eu-ES" w:eastAsia="en-US"/>
              </w:rPr>
              <w:t>Disposiciones generales</w:t>
            </w:r>
          </w:p>
        </w:tc>
        <w:tc>
          <w:tcPr>
            <w:tcW w:w="4536" w:type="dxa"/>
            <w:tcBorders>
              <w:left w:val="nil"/>
            </w:tcBorders>
            <w:tcMar>
              <w:left w:w="142" w:type="dxa"/>
              <w:right w:w="0" w:type="dxa"/>
            </w:tcMar>
          </w:tcPr>
          <w:p w14:paraId="5262AA04" w14:textId="77777777" w:rsidR="00111682" w:rsidRPr="00111682" w:rsidRDefault="00111682" w:rsidP="005D66E3">
            <w:pPr>
              <w:pStyle w:val="Preambulo"/>
              <w:keepNext/>
              <w:widowControl/>
              <w:rPr>
                <w:lang w:val="eu-ES" w:eastAsia="en-US"/>
              </w:rPr>
            </w:pPr>
            <w:r w:rsidRPr="00111682">
              <w:rPr>
                <w:lang w:val="eu-ES" w:eastAsia="en-US"/>
              </w:rPr>
              <w:t>Xedapen orokorrak</w:t>
            </w:r>
          </w:p>
        </w:tc>
      </w:tr>
      <w:tr w:rsidR="00111682" w:rsidRPr="00111682" w14:paraId="3425F66F" w14:textId="77777777" w:rsidTr="005D66E3">
        <w:trPr>
          <w:jc w:val="center"/>
        </w:trPr>
        <w:tc>
          <w:tcPr>
            <w:tcW w:w="4536" w:type="dxa"/>
            <w:tcBorders>
              <w:right w:val="nil"/>
            </w:tcBorders>
            <w:tcMar>
              <w:left w:w="0" w:type="dxa"/>
              <w:right w:w="142" w:type="dxa"/>
            </w:tcMar>
          </w:tcPr>
          <w:p w14:paraId="4E256BF7" w14:textId="77777777" w:rsidR="00111682" w:rsidRPr="00111682" w:rsidRDefault="00111682" w:rsidP="005D66E3">
            <w:pPr>
              <w:pStyle w:val="Articuloweb"/>
              <w:keepNext/>
              <w:widowControl/>
              <w:rPr>
                <w:lang w:val="eu-ES" w:eastAsia="en-US"/>
              </w:rPr>
            </w:pPr>
            <w:r w:rsidRPr="00111682">
              <w:rPr>
                <w:lang w:val="eu-ES" w:eastAsia="en-US"/>
              </w:rPr>
              <w:t>Artículo 1. Objeto y ámbito de aplicación.</w:t>
            </w:r>
          </w:p>
        </w:tc>
        <w:tc>
          <w:tcPr>
            <w:tcW w:w="4536" w:type="dxa"/>
            <w:tcBorders>
              <w:left w:val="nil"/>
            </w:tcBorders>
            <w:tcMar>
              <w:left w:w="142" w:type="dxa"/>
              <w:right w:w="0" w:type="dxa"/>
            </w:tcMar>
          </w:tcPr>
          <w:p w14:paraId="0CABC15E" w14:textId="77777777" w:rsidR="00111682" w:rsidRPr="00111682" w:rsidRDefault="00111682" w:rsidP="005D66E3">
            <w:pPr>
              <w:pStyle w:val="Articuloweb"/>
              <w:keepNext/>
              <w:widowControl/>
              <w:rPr>
                <w:lang w:val="eu-ES" w:eastAsia="en-US"/>
              </w:rPr>
            </w:pPr>
            <w:r w:rsidRPr="00111682">
              <w:rPr>
                <w:lang w:val="eu-ES" w:eastAsia="en-US"/>
              </w:rPr>
              <w:t>1. artikulua. Xedea eta aplikazio-eremua.</w:t>
            </w:r>
          </w:p>
        </w:tc>
      </w:tr>
      <w:tr w:rsidR="00111682" w:rsidRPr="00111682" w14:paraId="44DDD782" w14:textId="77777777" w:rsidTr="005D66E3">
        <w:trPr>
          <w:jc w:val="center"/>
        </w:trPr>
        <w:tc>
          <w:tcPr>
            <w:tcW w:w="4536" w:type="dxa"/>
            <w:tcBorders>
              <w:right w:val="nil"/>
            </w:tcBorders>
            <w:tcMar>
              <w:left w:w="0" w:type="dxa"/>
              <w:right w:w="142" w:type="dxa"/>
            </w:tcMar>
          </w:tcPr>
          <w:p w14:paraId="2F6BDE83" w14:textId="77777777" w:rsidR="00111682" w:rsidRPr="00111682" w:rsidRDefault="00111682" w:rsidP="005D66E3">
            <w:pPr>
              <w:keepNext/>
              <w:widowControl/>
              <w:rPr>
                <w:lang w:val="eu-ES" w:eastAsia="en-US"/>
              </w:rPr>
            </w:pPr>
            <w:r w:rsidRPr="00111682">
              <w:rPr>
                <w:lang w:val="eu-ES" w:eastAsia="en-US"/>
              </w:rPr>
              <w:t>1. La presente Norma Foral tiene por objeto regular la conservación, protección y aprovechamiento racional de todos los montes del Territorio Histórico de Bizkaia para propiciar bosques sanos, diversos y resilientes, en combinación con usos agroganaderos extensivos propios de agricultura de montaña.</w:t>
            </w:r>
          </w:p>
        </w:tc>
        <w:tc>
          <w:tcPr>
            <w:tcW w:w="4536" w:type="dxa"/>
            <w:tcBorders>
              <w:left w:val="nil"/>
            </w:tcBorders>
            <w:tcMar>
              <w:left w:w="142" w:type="dxa"/>
              <w:right w:w="0" w:type="dxa"/>
            </w:tcMar>
          </w:tcPr>
          <w:p w14:paraId="5844076D" w14:textId="77777777" w:rsidR="00111682" w:rsidRPr="00111682" w:rsidRDefault="00111682" w:rsidP="005D66E3">
            <w:pPr>
              <w:keepNext/>
              <w:widowControl/>
              <w:rPr>
                <w:lang w:val="eu-ES" w:eastAsia="en-US"/>
              </w:rPr>
            </w:pPr>
            <w:r w:rsidRPr="00111682">
              <w:rPr>
                <w:lang w:val="eu-ES" w:eastAsia="en-US"/>
              </w:rPr>
              <w:t>1. Foru-arau honen xedea da Bizkaiko Lurralde Historikoko mendi guztien kontserbazioa, babesa eta zentzuzko aprobetxamendua arautzea, baso osasuntsuak, askotarikoak eta erresilienteak sustatzeko, mendiko nekazaritzak berezko dituen nekazaritzako eta abeltzaintzako erabilera estentsiboekin uztartuta.</w:t>
            </w:r>
          </w:p>
        </w:tc>
      </w:tr>
      <w:tr w:rsidR="00111682" w:rsidRPr="00111682" w14:paraId="5222EE76" w14:textId="77777777" w:rsidTr="005D66E3">
        <w:trPr>
          <w:jc w:val="center"/>
        </w:trPr>
        <w:tc>
          <w:tcPr>
            <w:tcW w:w="4536" w:type="dxa"/>
            <w:tcBorders>
              <w:right w:val="nil"/>
            </w:tcBorders>
            <w:tcMar>
              <w:left w:w="0" w:type="dxa"/>
              <w:right w:w="142" w:type="dxa"/>
            </w:tcMar>
          </w:tcPr>
          <w:p w14:paraId="0DA17A2F" w14:textId="77777777" w:rsidR="00111682" w:rsidRPr="00111682" w:rsidRDefault="00111682" w:rsidP="005D66E3">
            <w:pPr>
              <w:rPr>
                <w:lang w:val="eu-ES" w:eastAsia="en-US"/>
              </w:rPr>
            </w:pPr>
            <w:r w:rsidRPr="00111682">
              <w:rPr>
                <w:lang w:val="eu-ES" w:eastAsia="en-US"/>
              </w:rPr>
              <w:t>2. A tal fin desarrolla los instrumentos técnicos, socioeconómicos y jurídicos necesarios para la gestión forestal sostenible que tiene en cuenta la multifuncionalidad del monte. Incluye sus funciones como sumidero de carbono y de adaptación al cambio climático.</w:t>
            </w:r>
          </w:p>
        </w:tc>
        <w:tc>
          <w:tcPr>
            <w:tcW w:w="4536" w:type="dxa"/>
            <w:tcBorders>
              <w:left w:val="nil"/>
            </w:tcBorders>
            <w:tcMar>
              <w:left w:w="142" w:type="dxa"/>
              <w:right w:w="0" w:type="dxa"/>
            </w:tcMar>
          </w:tcPr>
          <w:p w14:paraId="06D91C64" w14:textId="77777777" w:rsidR="00111682" w:rsidRPr="00111682" w:rsidRDefault="00111682" w:rsidP="005D66E3">
            <w:pPr>
              <w:rPr>
                <w:lang w:val="eu-ES" w:eastAsia="en-US"/>
              </w:rPr>
            </w:pPr>
            <w:r w:rsidRPr="00111682">
              <w:rPr>
                <w:lang w:val="eu-ES" w:eastAsia="en-US"/>
              </w:rPr>
              <w:t>2. Horretarako, mendien funtzio-aniztasuna kontuan hartzen duen baso-kudeaketa jasangarrirako beharrezkoak diren tresna teknikoak, sozioekonomikoak eta juridikoak garatzen ditu. Karbono-hustulekuaren funtzioa eta klima-aldaketara egokitzeko betetzen duten funtzioa ere hartzen dira kontuan.</w:t>
            </w:r>
          </w:p>
        </w:tc>
      </w:tr>
      <w:tr w:rsidR="00111682" w:rsidRPr="00111682" w14:paraId="3498791D" w14:textId="77777777" w:rsidTr="005D66E3">
        <w:trPr>
          <w:jc w:val="center"/>
        </w:trPr>
        <w:tc>
          <w:tcPr>
            <w:tcW w:w="4536" w:type="dxa"/>
            <w:tcBorders>
              <w:right w:val="nil"/>
            </w:tcBorders>
            <w:tcMar>
              <w:left w:w="0" w:type="dxa"/>
              <w:right w:w="142" w:type="dxa"/>
            </w:tcMar>
          </w:tcPr>
          <w:p w14:paraId="2122FF4F" w14:textId="77777777" w:rsidR="00111682" w:rsidRPr="00111682" w:rsidRDefault="00111682" w:rsidP="005D66E3">
            <w:pPr>
              <w:rPr>
                <w:lang w:val="eu-ES" w:eastAsia="en-US"/>
              </w:rPr>
            </w:pPr>
            <w:r w:rsidRPr="00111682">
              <w:rPr>
                <w:lang w:val="eu-ES" w:eastAsia="en-US"/>
              </w:rPr>
              <w:t>3. Las disposiciones de esta Norma Foral, en cuanto desarrollo de legislación básica en materia de montes, tienen naturaleza de legislación especial. Por ello serán de aplicación prioritaria y específica en materia de montes.</w:t>
            </w:r>
          </w:p>
        </w:tc>
        <w:tc>
          <w:tcPr>
            <w:tcW w:w="4536" w:type="dxa"/>
            <w:tcBorders>
              <w:left w:val="nil"/>
            </w:tcBorders>
            <w:tcMar>
              <w:left w:w="142" w:type="dxa"/>
              <w:right w:w="0" w:type="dxa"/>
            </w:tcMar>
          </w:tcPr>
          <w:p w14:paraId="56A93664" w14:textId="77777777" w:rsidR="00111682" w:rsidRPr="00111682" w:rsidRDefault="00111682" w:rsidP="005D66E3">
            <w:pPr>
              <w:rPr>
                <w:lang w:val="eu-ES" w:eastAsia="en-US"/>
              </w:rPr>
            </w:pPr>
            <w:r w:rsidRPr="00111682">
              <w:rPr>
                <w:lang w:val="eu-ES" w:eastAsia="en-US"/>
              </w:rPr>
              <w:t>3. Foru-arau honen xedapenak, mendien arloko oinarrizko legeria garatzen duten aldetik, legeria berezikoak dira. Beraz, lehentasunez eta berariaz aplikatu beharko dira mendien arloan.</w:t>
            </w:r>
          </w:p>
        </w:tc>
      </w:tr>
      <w:tr w:rsidR="00111682" w:rsidRPr="00111682" w14:paraId="1506C5D3" w14:textId="77777777" w:rsidTr="005D66E3">
        <w:trPr>
          <w:jc w:val="center"/>
        </w:trPr>
        <w:tc>
          <w:tcPr>
            <w:tcW w:w="4536" w:type="dxa"/>
            <w:tcBorders>
              <w:right w:val="nil"/>
            </w:tcBorders>
            <w:tcMar>
              <w:left w:w="0" w:type="dxa"/>
              <w:right w:w="142" w:type="dxa"/>
            </w:tcMar>
          </w:tcPr>
          <w:p w14:paraId="586B1EC2" w14:textId="77777777" w:rsidR="00111682" w:rsidRPr="00111682" w:rsidRDefault="00111682" w:rsidP="005D66E3">
            <w:pPr>
              <w:rPr>
                <w:lang w:val="eu-ES" w:eastAsia="en-US"/>
              </w:rPr>
            </w:pPr>
            <w:r w:rsidRPr="00111682">
              <w:rPr>
                <w:lang w:val="eu-ES" w:eastAsia="en-US"/>
              </w:rPr>
              <w:t>4. La Administración Forestal del Territorio Histórico de Bizkaia es la administración competente en materia de planificación y gestión de los montes de Bizkaia, con vocación de integrar y coordinar cualquier actuación en los mismos, constituyéndose en la ventanilla única para la interlocución con las personas titulares de los montes, con relación a la presente Norma Foral y dentro de las competencias que la misma atribuye a la Diputación Foral de Bizkaia.</w:t>
            </w:r>
          </w:p>
        </w:tc>
        <w:tc>
          <w:tcPr>
            <w:tcW w:w="4536" w:type="dxa"/>
            <w:tcBorders>
              <w:left w:val="nil"/>
            </w:tcBorders>
            <w:tcMar>
              <w:left w:w="142" w:type="dxa"/>
              <w:right w:w="0" w:type="dxa"/>
            </w:tcMar>
          </w:tcPr>
          <w:p w14:paraId="2087CE6C" w14:textId="77777777" w:rsidR="00111682" w:rsidRPr="00111682" w:rsidRDefault="00111682" w:rsidP="005D66E3">
            <w:pPr>
              <w:rPr>
                <w:lang w:val="eu-ES" w:eastAsia="en-US"/>
              </w:rPr>
            </w:pPr>
            <w:r w:rsidRPr="00111682">
              <w:rPr>
                <w:lang w:val="eu-ES" w:eastAsia="en-US"/>
              </w:rPr>
              <w:t>4. Bizkaiko Lurralde Historikoko baso-administrazioa da Bizkaiko mendien plangintza eta kudeaketa egiteko eskumena duen administrazioa. Mendi horietan egiten den edozein jarduketa integratu eta koordinatuko du, eta leihatila bakarra izango da arlo horretan, mendien titularrekin hitz egiteko, foru-arau honi dagokionez eta foru-arau honek Bizkaiko Foru Aldundiari esleitzen dizkion eskumenen barruan.</w:t>
            </w:r>
          </w:p>
        </w:tc>
      </w:tr>
      <w:tr w:rsidR="00111682" w:rsidRPr="00111682" w14:paraId="06C9DAA5" w14:textId="77777777" w:rsidTr="005D66E3">
        <w:trPr>
          <w:jc w:val="center"/>
        </w:trPr>
        <w:tc>
          <w:tcPr>
            <w:tcW w:w="4536" w:type="dxa"/>
            <w:tcBorders>
              <w:right w:val="nil"/>
            </w:tcBorders>
            <w:tcMar>
              <w:left w:w="0" w:type="dxa"/>
              <w:right w:w="142" w:type="dxa"/>
            </w:tcMar>
          </w:tcPr>
          <w:p w14:paraId="3FDFF928" w14:textId="77777777" w:rsidR="00111682" w:rsidRPr="00111682" w:rsidRDefault="00111682" w:rsidP="005D66E3">
            <w:pPr>
              <w:rPr>
                <w:lang w:val="eu-ES" w:eastAsia="en-US"/>
              </w:rPr>
            </w:pPr>
            <w:r w:rsidRPr="00111682">
              <w:rPr>
                <w:lang w:val="eu-ES" w:eastAsia="en-US"/>
              </w:rPr>
              <w:t>5. Los montes o fracciones de monte que estén incluidos en espacios protegidos del patrimonio natural se rigen en lo medioambiental por su legislación específica, y en lo relativo a lo forestal por las disposiciones de esta norma.</w:t>
            </w:r>
          </w:p>
        </w:tc>
        <w:tc>
          <w:tcPr>
            <w:tcW w:w="4536" w:type="dxa"/>
            <w:tcBorders>
              <w:left w:val="nil"/>
            </w:tcBorders>
            <w:tcMar>
              <w:left w:w="142" w:type="dxa"/>
              <w:right w:w="0" w:type="dxa"/>
            </w:tcMar>
          </w:tcPr>
          <w:p w14:paraId="0E6654A4" w14:textId="77777777" w:rsidR="00111682" w:rsidRPr="00111682" w:rsidRDefault="00111682" w:rsidP="005D66E3">
            <w:pPr>
              <w:rPr>
                <w:lang w:val="eu-ES" w:eastAsia="en-US"/>
              </w:rPr>
            </w:pPr>
            <w:r w:rsidRPr="00111682">
              <w:rPr>
                <w:lang w:val="eu-ES" w:eastAsia="en-US"/>
              </w:rPr>
              <w:t>5. Natura-ondareko gune babestuetan dauden mendietan edo mendi-zatietan, dagozkien lege espezifikoetan ezarritako printzipioak aplikatu behar dira, eta, basogintzari dagokionez, arau honek xedatutakoa.</w:t>
            </w:r>
          </w:p>
        </w:tc>
      </w:tr>
      <w:tr w:rsidR="00111682" w:rsidRPr="00111682" w14:paraId="514C4D0C" w14:textId="77777777" w:rsidTr="005D66E3">
        <w:trPr>
          <w:jc w:val="center"/>
        </w:trPr>
        <w:tc>
          <w:tcPr>
            <w:tcW w:w="4536" w:type="dxa"/>
            <w:tcBorders>
              <w:right w:val="nil"/>
            </w:tcBorders>
            <w:tcMar>
              <w:left w:w="0" w:type="dxa"/>
              <w:right w:w="142" w:type="dxa"/>
            </w:tcMar>
          </w:tcPr>
          <w:p w14:paraId="08D58EDD" w14:textId="77777777" w:rsidR="00111682" w:rsidRPr="00111682" w:rsidRDefault="00111682" w:rsidP="005D66E3">
            <w:pPr>
              <w:rPr>
                <w:lang w:val="eu-ES" w:eastAsia="en-US"/>
              </w:rPr>
            </w:pPr>
            <w:r w:rsidRPr="00111682">
              <w:rPr>
                <w:lang w:val="eu-ES" w:eastAsia="en-US"/>
              </w:rPr>
              <w:t>6. La presente Norma Foral es de aplicación a todos los montes que se hallen ubicados, total o parcialmente, en el Territorio Histórico de Bizkaia. En este último caso, sin perjuicio de la pertinente cooperación y coordinación con otras administraciones públicas, especialmente cuando la efectiva protección del patrimonio natural así lo requiera, en los términos que la Ley establezca.</w:t>
            </w:r>
          </w:p>
        </w:tc>
        <w:tc>
          <w:tcPr>
            <w:tcW w:w="4536" w:type="dxa"/>
            <w:tcBorders>
              <w:left w:val="nil"/>
            </w:tcBorders>
            <w:tcMar>
              <w:left w:w="142" w:type="dxa"/>
              <w:right w:w="0" w:type="dxa"/>
            </w:tcMar>
          </w:tcPr>
          <w:p w14:paraId="03D65A21" w14:textId="77777777" w:rsidR="00111682" w:rsidRPr="00111682" w:rsidRDefault="00111682" w:rsidP="005D66E3">
            <w:pPr>
              <w:rPr>
                <w:lang w:val="eu-ES" w:eastAsia="en-US"/>
              </w:rPr>
            </w:pPr>
            <w:r w:rsidRPr="00111682">
              <w:rPr>
                <w:lang w:val="eu-ES" w:eastAsia="en-US"/>
              </w:rPr>
              <w:t>6. Foru-arau hau Bizkaiko Lurralde Historikoan kokatuta dauden –osorik edo zati batean– mendi guztiei aplikatuko zaie. Lurralde historikoan zati bat baino ez duten mendien kasuan, beste administrazio publiko batzuekin egin beharko du lan eta haiekin koordinatu, batez ere ezinbestekoa denean natura-ondarea benetan babesteko, legeak ezarritakoaren arabera.</w:t>
            </w:r>
          </w:p>
        </w:tc>
      </w:tr>
      <w:tr w:rsidR="00111682" w:rsidRPr="00111682" w14:paraId="71A55CE3" w14:textId="77777777" w:rsidTr="005D66E3">
        <w:trPr>
          <w:jc w:val="center"/>
        </w:trPr>
        <w:tc>
          <w:tcPr>
            <w:tcW w:w="4536" w:type="dxa"/>
            <w:tcBorders>
              <w:right w:val="nil"/>
            </w:tcBorders>
            <w:tcMar>
              <w:left w:w="0" w:type="dxa"/>
              <w:right w:w="142" w:type="dxa"/>
            </w:tcMar>
          </w:tcPr>
          <w:p w14:paraId="7734B3E0" w14:textId="77777777" w:rsidR="00111682" w:rsidRPr="00111682" w:rsidRDefault="00111682" w:rsidP="005D66E3">
            <w:pPr>
              <w:pStyle w:val="Articuloweb"/>
              <w:rPr>
                <w:lang w:val="eu-ES" w:eastAsia="en-US"/>
              </w:rPr>
            </w:pPr>
            <w:r w:rsidRPr="00111682">
              <w:rPr>
                <w:lang w:val="eu-ES" w:eastAsia="en-US"/>
              </w:rPr>
              <w:t>Artículo 2. Principios rectores.</w:t>
            </w:r>
          </w:p>
        </w:tc>
        <w:tc>
          <w:tcPr>
            <w:tcW w:w="4536" w:type="dxa"/>
            <w:tcBorders>
              <w:left w:val="nil"/>
            </w:tcBorders>
            <w:tcMar>
              <w:left w:w="142" w:type="dxa"/>
              <w:right w:w="0" w:type="dxa"/>
            </w:tcMar>
          </w:tcPr>
          <w:p w14:paraId="3BE59581" w14:textId="77777777" w:rsidR="00111682" w:rsidRPr="00111682" w:rsidRDefault="00111682" w:rsidP="005D66E3">
            <w:pPr>
              <w:pStyle w:val="Articuloweb"/>
              <w:rPr>
                <w:lang w:val="eu-ES" w:eastAsia="en-US"/>
              </w:rPr>
            </w:pPr>
            <w:r w:rsidRPr="00111682">
              <w:rPr>
                <w:lang w:val="eu-ES" w:eastAsia="en-US"/>
              </w:rPr>
              <w:t>2. artikulua. Printzipio gidariak.</w:t>
            </w:r>
          </w:p>
        </w:tc>
      </w:tr>
      <w:tr w:rsidR="00111682" w:rsidRPr="00111682" w14:paraId="1A854D9F" w14:textId="77777777" w:rsidTr="005D66E3">
        <w:trPr>
          <w:jc w:val="center"/>
        </w:trPr>
        <w:tc>
          <w:tcPr>
            <w:tcW w:w="4536" w:type="dxa"/>
            <w:tcBorders>
              <w:right w:val="nil"/>
            </w:tcBorders>
            <w:tcMar>
              <w:left w:w="0" w:type="dxa"/>
              <w:right w:w="142" w:type="dxa"/>
            </w:tcMar>
          </w:tcPr>
          <w:p w14:paraId="6FE9674C" w14:textId="77777777" w:rsidR="00111682" w:rsidRPr="00111682" w:rsidRDefault="00111682" w:rsidP="005D66E3">
            <w:pPr>
              <w:rPr>
                <w:lang w:val="eu-ES" w:eastAsia="en-US"/>
              </w:rPr>
            </w:pPr>
            <w:r w:rsidRPr="00111682">
              <w:rPr>
                <w:lang w:val="eu-ES" w:eastAsia="en-US"/>
              </w:rPr>
              <w:t>1. La gestión sostenible de los montes y del patrimonio natural, atendiendo a su multifuncionalidad ambiental, económica y social.</w:t>
            </w:r>
          </w:p>
        </w:tc>
        <w:tc>
          <w:tcPr>
            <w:tcW w:w="4536" w:type="dxa"/>
            <w:tcBorders>
              <w:left w:val="nil"/>
            </w:tcBorders>
            <w:tcMar>
              <w:left w:w="142" w:type="dxa"/>
              <w:right w:w="0" w:type="dxa"/>
            </w:tcMar>
          </w:tcPr>
          <w:p w14:paraId="682CD21B" w14:textId="77777777" w:rsidR="00111682" w:rsidRPr="00111682" w:rsidRDefault="00111682" w:rsidP="005D66E3">
            <w:pPr>
              <w:rPr>
                <w:lang w:val="eu-ES" w:eastAsia="en-US"/>
              </w:rPr>
            </w:pPr>
            <w:r w:rsidRPr="00111682">
              <w:rPr>
                <w:lang w:val="eu-ES" w:eastAsia="en-US"/>
              </w:rPr>
              <w:t>1. Mendien eta natura-ondarearen kudeaketa jasangarria egitea, ingurumenari, ekonomiari eta gizarteari dagokienez duten funtzio-aniztasuna kontuan hartuta.</w:t>
            </w:r>
          </w:p>
        </w:tc>
      </w:tr>
      <w:tr w:rsidR="00111682" w:rsidRPr="00111682" w14:paraId="1D102AF4" w14:textId="77777777" w:rsidTr="005D66E3">
        <w:trPr>
          <w:jc w:val="center"/>
        </w:trPr>
        <w:tc>
          <w:tcPr>
            <w:tcW w:w="4536" w:type="dxa"/>
            <w:tcBorders>
              <w:right w:val="nil"/>
            </w:tcBorders>
            <w:tcMar>
              <w:left w:w="0" w:type="dxa"/>
              <w:right w:w="142" w:type="dxa"/>
            </w:tcMar>
          </w:tcPr>
          <w:p w14:paraId="06FF9140" w14:textId="77777777" w:rsidR="00111682" w:rsidRPr="00111682" w:rsidRDefault="00111682" w:rsidP="005D66E3">
            <w:pPr>
              <w:pStyle w:val="aapartado"/>
              <w:rPr>
                <w:lang w:val="eu-ES" w:eastAsia="en-US"/>
              </w:rPr>
            </w:pPr>
            <w:r w:rsidRPr="00111682">
              <w:rPr>
                <w:lang w:val="eu-ES" w:eastAsia="en-US"/>
              </w:rPr>
              <w:t>a) Toda actuación en los montes, cualquiera que sea la naturaleza de ésta y la persona titular o promotora de la misma, deberá coordinar equilibradamente los intereses ecológicos, sociales y económicos de los que sean susceptibles tales actuaciones. Deberá hacerlo mediante una gestión forestal y del medio natural, eficiente y eficaz en el suministro permanente de servicios ecosistémicos.</w:t>
            </w:r>
          </w:p>
        </w:tc>
        <w:tc>
          <w:tcPr>
            <w:tcW w:w="4536" w:type="dxa"/>
            <w:tcBorders>
              <w:left w:val="nil"/>
            </w:tcBorders>
            <w:tcMar>
              <w:left w:w="142" w:type="dxa"/>
              <w:right w:w="0" w:type="dxa"/>
            </w:tcMar>
          </w:tcPr>
          <w:p w14:paraId="1573F87A" w14:textId="77777777" w:rsidR="00111682" w:rsidRPr="00111682" w:rsidRDefault="00111682" w:rsidP="005D66E3">
            <w:pPr>
              <w:pStyle w:val="aapartado"/>
              <w:rPr>
                <w:lang w:val="eu-ES" w:eastAsia="en-US"/>
              </w:rPr>
            </w:pPr>
            <w:r w:rsidRPr="00111682">
              <w:rPr>
                <w:lang w:val="eu-ES" w:eastAsia="en-US"/>
              </w:rPr>
              <w:t>a) Mendietako jarduketa orok modu orekatuan koordinatu beharko ditu jarduketa horiek eragin ditzaketen interes ekologikoak, sozialak eta ekonomikoak. Hala egin beharko da jarduketaren izaera eta titularra edo sustatzailea edozein dela ere. Koordinazio hori basoen eta ingurune naturalaren kudeaketa efiziente eta efikazaren bidez egingo da, zerbitzu ekosistemikoen etengabeko horniduran.</w:t>
            </w:r>
          </w:p>
        </w:tc>
      </w:tr>
      <w:tr w:rsidR="00111682" w:rsidRPr="00111682" w14:paraId="5335CD3D" w14:textId="77777777" w:rsidTr="005D66E3">
        <w:trPr>
          <w:cantSplit/>
          <w:jc w:val="center"/>
        </w:trPr>
        <w:tc>
          <w:tcPr>
            <w:tcW w:w="4536" w:type="dxa"/>
            <w:tcBorders>
              <w:right w:val="nil"/>
            </w:tcBorders>
            <w:tcMar>
              <w:left w:w="0" w:type="dxa"/>
              <w:right w:w="142" w:type="dxa"/>
            </w:tcMar>
          </w:tcPr>
          <w:p w14:paraId="104C82D3" w14:textId="77777777" w:rsidR="00111682" w:rsidRPr="00111682" w:rsidRDefault="00111682" w:rsidP="005D66E3">
            <w:pPr>
              <w:pStyle w:val="aBISapartado0"/>
              <w:rPr>
                <w:lang w:val="eu-ES" w:eastAsia="en-US"/>
              </w:rPr>
            </w:pPr>
            <w:r w:rsidRPr="00111682">
              <w:rPr>
                <w:lang w:val="eu-ES" w:eastAsia="en-US"/>
              </w:rPr>
              <w:lastRenderedPageBreak/>
              <w:t>1º Todos los montes tienen una función protectora, conservadora, productiva y sociocultural, incluyendo la paisajística. Por ello todos han de tener unos objetivos específicos para cada una de estas funciones.</w:t>
            </w:r>
          </w:p>
        </w:tc>
        <w:tc>
          <w:tcPr>
            <w:tcW w:w="4536" w:type="dxa"/>
            <w:tcBorders>
              <w:left w:val="nil"/>
            </w:tcBorders>
            <w:tcMar>
              <w:left w:w="142" w:type="dxa"/>
              <w:right w:w="0" w:type="dxa"/>
            </w:tcMar>
          </w:tcPr>
          <w:p w14:paraId="62438442" w14:textId="77777777" w:rsidR="00111682" w:rsidRPr="00111682" w:rsidRDefault="00111682" w:rsidP="005D66E3">
            <w:pPr>
              <w:pStyle w:val="aBISapartado0"/>
              <w:rPr>
                <w:lang w:val="eu-ES" w:eastAsia="en-US"/>
              </w:rPr>
            </w:pPr>
            <w:r w:rsidRPr="00111682">
              <w:rPr>
                <w:lang w:val="eu-ES" w:eastAsia="en-US"/>
              </w:rPr>
              <w:t>1.º Mendi guztiek funtzio babeslea, kontserbatzailea, produktiboa eta soziokulturala dute, paisaia-funtzioa barne. Hori dela eta, guztiek izan behar dituzte helburu espezifiko batzuk funtzio horietako bakoitzerako.</w:t>
            </w:r>
          </w:p>
        </w:tc>
      </w:tr>
      <w:tr w:rsidR="00111682" w:rsidRPr="00111682" w14:paraId="7B82A6E4" w14:textId="77777777" w:rsidTr="005D66E3">
        <w:trPr>
          <w:jc w:val="center"/>
        </w:trPr>
        <w:tc>
          <w:tcPr>
            <w:tcW w:w="4536" w:type="dxa"/>
            <w:tcBorders>
              <w:right w:val="nil"/>
            </w:tcBorders>
            <w:tcMar>
              <w:left w:w="0" w:type="dxa"/>
              <w:right w:w="142" w:type="dxa"/>
            </w:tcMar>
          </w:tcPr>
          <w:p w14:paraId="520F8143" w14:textId="77777777" w:rsidR="00111682" w:rsidRPr="00111682" w:rsidRDefault="00111682" w:rsidP="005D66E3">
            <w:pPr>
              <w:pStyle w:val="aBISapartado0"/>
              <w:rPr>
                <w:rFonts w:eastAsia="SimSun"/>
                <w:lang w:val="eu-ES" w:eastAsia="en-US"/>
              </w:rPr>
            </w:pPr>
            <w:r w:rsidRPr="00111682">
              <w:rPr>
                <w:rFonts w:eastAsia="SimSun"/>
                <w:lang w:val="eu-ES" w:eastAsia="en-US"/>
              </w:rPr>
              <w:t>2º Todo el patrimonio natural que se halle en los montes de Bizkaia será gestionado respetando lo dispuesto por los órganos forales competentes conforme a la legislación que le corresponda. Deberán integrar los requisitos de la conservación, uso sostenible, mejora y restauración del patrimonio natural y la biodiversidad en las políticas agroforestales que se aplican en los montes, incluyendo las zonas de agricultura de montaña y desfavorecidas.</w:t>
            </w:r>
          </w:p>
        </w:tc>
        <w:tc>
          <w:tcPr>
            <w:tcW w:w="4536" w:type="dxa"/>
            <w:tcBorders>
              <w:left w:val="nil"/>
            </w:tcBorders>
            <w:tcMar>
              <w:left w:w="142" w:type="dxa"/>
              <w:right w:w="0" w:type="dxa"/>
            </w:tcMar>
          </w:tcPr>
          <w:p w14:paraId="37DEDAF4" w14:textId="77777777" w:rsidR="00111682" w:rsidRPr="00111682" w:rsidRDefault="00111682" w:rsidP="005D66E3">
            <w:pPr>
              <w:pStyle w:val="aBISapartado0"/>
              <w:rPr>
                <w:rFonts w:eastAsia="SimSun"/>
                <w:lang w:val="eu-ES" w:eastAsia="en-US"/>
              </w:rPr>
            </w:pPr>
            <w:r w:rsidRPr="00111682">
              <w:rPr>
                <w:lang w:val="eu-ES" w:eastAsia="en-US"/>
              </w:rPr>
              <w:t>2.º Bizkaiko mendietan dagoen natura-ondare guztia kudeatzeko, bete egingo da foru-organo eskudunek dagokion legeriaren arabera xedatutakoa. Natura-ondarea eta biodibertsitatea kontserbatzeko, modu jasangarrian erabiltzeko, hobetzeko eta leheneratzeko betekizunak txertatuko dituzte mendietan –mendi-nekazaritzako eremuak eta eremu kaltetuak barne– aplikatzen diren nekazaritza eta basogintzako politiketan.</w:t>
            </w:r>
          </w:p>
        </w:tc>
      </w:tr>
      <w:tr w:rsidR="00111682" w:rsidRPr="00111682" w14:paraId="51CDCE0F" w14:textId="77777777" w:rsidTr="005D66E3">
        <w:trPr>
          <w:jc w:val="center"/>
        </w:trPr>
        <w:tc>
          <w:tcPr>
            <w:tcW w:w="4536" w:type="dxa"/>
            <w:tcBorders>
              <w:right w:val="nil"/>
            </w:tcBorders>
            <w:tcMar>
              <w:left w:w="0" w:type="dxa"/>
              <w:right w:w="142" w:type="dxa"/>
            </w:tcMar>
          </w:tcPr>
          <w:p w14:paraId="5E497A61" w14:textId="77777777" w:rsidR="00111682" w:rsidRPr="00111682" w:rsidRDefault="00111682" w:rsidP="005D66E3">
            <w:pPr>
              <w:pStyle w:val="aapartado"/>
              <w:rPr>
                <w:lang w:val="eu-ES" w:eastAsia="en-US"/>
              </w:rPr>
            </w:pPr>
            <w:r w:rsidRPr="00111682">
              <w:rPr>
                <w:lang w:val="eu-ES" w:eastAsia="en-US"/>
              </w:rPr>
              <w:t>b) Corresponde a la administración forestal ordenar, fomentar y controlar el uso y aprovechamiento de los montes como fuente renovable de abastecimiento de materias primas y alimentos, regulación del ciclo hídrico y protección del suelo. Deberán asegurar la conservación del fondo genético, la geodiversidad y la biodiversidad que albergan, con criterios de desarrollo sostenible y respetando la función social y ecológica que cumplen los servicios ecosistémicos.</w:t>
            </w:r>
          </w:p>
        </w:tc>
        <w:tc>
          <w:tcPr>
            <w:tcW w:w="4536" w:type="dxa"/>
            <w:tcBorders>
              <w:left w:val="nil"/>
            </w:tcBorders>
            <w:tcMar>
              <w:left w:w="142" w:type="dxa"/>
              <w:right w:w="0" w:type="dxa"/>
            </w:tcMar>
          </w:tcPr>
          <w:p w14:paraId="43E8B753" w14:textId="77777777" w:rsidR="00111682" w:rsidRPr="00111682" w:rsidRDefault="00111682" w:rsidP="005D66E3">
            <w:pPr>
              <w:pStyle w:val="aapartado"/>
              <w:rPr>
                <w:lang w:val="eu-ES" w:eastAsia="en-US"/>
              </w:rPr>
            </w:pPr>
            <w:r w:rsidRPr="00111682">
              <w:rPr>
                <w:lang w:val="eu-ES" w:eastAsia="en-US"/>
              </w:rPr>
              <w:t>b) Baso-administrazioari dagokio mendien erabilera eta aprobetxamendua antolatzea, sustatzea eta kontrolatzea, lehengaiak eta elikagaiak emateko, ziklo hidrikoa erregulatzeko eta lurzorua babesteko iturri berriztagarria diren aldetik. Mendietako funts genetikoaren, geodibertsitatearen eta biodibertsitatearen kontserbazioa bermatu behar dute, garapen jasangarrirako irizpideak aplikatuta eta zerbitzu ekosistemikoek betetzen duten funtzio soziala eta ekologikoa errespetatuta.</w:t>
            </w:r>
          </w:p>
        </w:tc>
      </w:tr>
      <w:tr w:rsidR="00111682" w:rsidRPr="00111682" w14:paraId="05846D1A" w14:textId="77777777" w:rsidTr="005D66E3">
        <w:trPr>
          <w:jc w:val="center"/>
        </w:trPr>
        <w:tc>
          <w:tcPr>
            <w:tcW w:w="4536" w:type="dxa"/>
            <w:tcBorders>
              <w:right w:val="nil"/>
            </w:tcBorders>
            <w:tcMar>
              <w:left w:w="0" w:type="dxa"/>
              <w:right w:w="142" w:type="dxa"/>
            </w:tcMar>
          </w:tcPr>
          <w:p w14:paraId="5F66E64C" w14:textId="77777777" w:rsidR="00111682" w:rsidRPr="00111682" w:rsidRDefault="00111682" w:rsidP="005D66E3">
            <w:pPr>
              <w:rPr>
                <w:rFonts w:eastAsia="SimSun"/>
                <w:lang w:val="eu-ES" w:eastAsia="en-US"/>
              </w:rPr>
            </w:pPr>
            <w:r w:rsidRPr="00111682">
              <w:rPr>
                <w:rFonts w:eastAsia="SimSun"/>
                <w:lang w:val="eu-ES" w:eastAsia="en-US"/>
              </w:rPr>
              <w:t>2. La planificación forestal estratégica y táctica, incluyendo todos los usos del monte, y la generalización de los Instrumentos de Planificación Forestal Sostenible, como instrumentos necesarios para que los montes realmente puedan cumplir con sus múltiples exigencias y funciones. Respecto de ellos se realizarán las evaluaciones ambientales, permitiendo, una vez aprobados, la ejecución de las operaciones agroforestales de manera ágil y eficaz. Se avanzará en la digitalización y tecnologías de teledetección y datos geoespaciales integrados con el seguimiento terrestre.</w:t>
            </w:r>
          </w:p>
        </w:tc>
        <w:tc>
          <w:tcPr>
            <w:tcW w:w="4536" w:type="dxa"/>
            <w:tcBorders>
              <w:left w:val="nil"/>
            </w:tcBorders>
            <w:tcMar>
              <w:left w:w="142" w:type="dxa"/>
              <w:right w:w="0" w:type="dxa"/>
            </w:tcMar>
          </w:tcPr>
          <w:p w14:paraId="099DCB14" w14:textId="77777777" w:rsidR="00111682" w:rsidRPr="00111682" w:rsidRDefault="00111682" w:rsidP="005D66E3">
            <w:pPr>
              <w:rPr>
                <w:rFonts w:eastAsia="SimSun"/>
                <w:lang w:val="eu-ES" w:eastAsia="en-US"/>
              </w:rPr>
            </w:pPr>
            <w:r w:rsidRPr="00111682">
              <w:rPr>
                <w:lang w:val="eu-ES" w:eastAsia="en-US"/>
              </w:rPr>
              <w:t>2. Baso-plangintza estrategikoa eta taktikoa egitea –mendiaren erabilera guztiak sartuta– eta baso-plangintza jasangarrirako tresnak orokortzea, mendiek beren eskakizun eta funtzio anitzak benetan bete ahal izateko beharrezkoak diren tresnak diren aldetik. Haiei buruzko ingurumen-ebaluazioak egingo dira, eta, tresnak onartu ondoren, nekazaritza eta basogintzako eragiketak arin eta eraginkortasunez egitea ahalbidetuko da. Aurrerapausoak emango dira digitalizazioaren, teledetekzio-teknologien eta lurreko jarraipenarekin integratutako datu geoespazialen arloan.</w:t>
            </w:r>
          </w:p>
        </w:tc>
      </w:tr>
      <w:tr w:rsidR="00111682" w:rsidRPr="00111682" w14:paraId="45BE77BD" w14:textId="77777777" w:rsidTr="005D66E3">
        <w:trPr>
          <w:jc w:val="center"/>
        </w:trPr>
        <w:tc>
          <w:tcPr>
            <w:tcW w:w="4536" w:type="dxa"/>
            <w:tcBorders>
              <w:right w:val="nil"/>
            </w:tcBorders>
            <w:tcMar>
              <w:left w:w="0" w:type="dxa"/>
              <w:right w:w="142" w:type="dxa"/>
            </w:tcMar>
          </w:tcPr>
          <w:p w14:paraId="445A1FB7" w14:textId="77777777" w:rsidR="00111682" w:rsidRPr="00111682" w:rsidRDefault="00111682" w:rsidP="005D66E3">
            <w:pPr>
              <w:rPr>
                <w:rFonts w:eastAsia="SimSun"/>
                <w:lang w:val="eu-ES" w:eastAsia="en-US"/>
              </w:rPr>
            </w:pPr>
            <w:r w:rsidRPr="00111682">
              <w:rPr>
                <w:rFonts w:eastAsia="SimSun"/>
                <w:lang w:val="eu-ES" w:eastAsia="en-US"/>
              </w:rPr>
              <w:t>3. La integración en la política agroforestal del territorio Histórico de Bizkaia de los objetivos sobre protección del medio ambiente, con un enfoque de precaución, especialmente en materia de biodiversidad y cambio climático,</w:t>
            </w:r>
          </w:p>
        </w:tc>
        <w:tc>
          <w:tcPr>
            <w:tcW w:w="4536" w:type="dxa"/>
            <w:tcBorders>
              <w:left w:val="nil"/>
            </w:tcBorders>
            <w:tcMar>
              <w:left w:w="142" w:type="dxa"/>
              <w:right w:w="0" w:type="dxa"/>
            </w:tcMar>
          </w:tcPr>
          <w:p w14:paraId="507F7BD5" w14:textId="77777777" w:rsidR="00111682" w:rsidRPr="00111682" w:rsidRDefault="00111682" w:rsidP="005D66E3">
            <w:pPr>
              <w:rPr>
                <w:rFonts w:eastAsia="SimSun"/>
                <w:lang w:val="eu-ES" w:eastAsia="en-US"/>
              </w:rPr>
            </w:pPr>
            <w:r w:rsidRPr="00111682">
              <w:rPr>
                <w:lang w:val="eu-ES" w:eastAsia="en-US"/>
              </w:rPr>
              <w:t>3. Bizkaiko Lurralde Historikoko nekazaritza eta basogintzako politikan ingurumena babesteari buruzko helburuak txertatzea, zuhurtasun-ikuspegiarekin, batez ere biodibertsitatearen eta klima-aldaketaren arloan.</w:t>
            </w:r>
          </w:p>
        </w:tc>
      </w:tr>
      <w:tr w:rsidR="00111682" w:rsidRPr="00111682" w14:paraId="02DBFA3A" w14:textId="77777777" w:rsidTr="005D66E3">
        <w:trPr>
          <w:jc w:val="center"/>
        </w:trPr>
        <w:tc>
          <w:tcPr>
            <w:tcW w:w="4536" w:type="dxa"/>
            <w:tcBorders>
              <w:right w:val="nil"/>
            </w:tcBorders>
            <w:tcMar>
              <w:left w:w="0" w:type="dxa"/>
              <w:right w:w="142" w:type="dxa"/>
            </w:tcMar>
          </w:tcPr>
          <w:p w14:paraId="370473F0" w14:textId="77777777" w:rsidR="00111682" w:rsidRPr="00111682" w:rsidRDefault="00111682" w:rsidP="005D66E3">
            <w:pPr>
              <w:pStyle w:val="aapartado"/>
              <w:rPr>
                <w:lang w:val="eu-ES" w:eastAsia="en-US"/>
              </w:rPr>
            </w:pPr>
            <w:r w:rsidRPr="00111682">
              <w:rPr>
                <w:lang w:val="eu-ES" w:eastAsia="en-US"/>
              </w:rPr>
              <w:t>a) Respecto a la Biodiversidad adoptando medidas de:</w:t>
            </w:r>
          </w:p>
        </w:tc>
        <w:tc>
          <w:tcPr>
            <w:tcW w:w="4536" w:type="dxa"/>
            <w:tcBorders>
              <w:left w:val="nil"/>
            </w:tcBorders>
            <w:tcMar>
              <w:left w:w="142" w:type="dxa"/>
              <w:right w:w="0" w:type="dxa"/>
            </w:tcMar>
          </w:tcPr>
          <w:p w14:paraId="40E095B4" w14:textId="77777777" w:rsidR="00111682" w:rsidRPr="00111682" w:rsidRDefault="00111682" w:rsidP="005D66E3">
            <w:pPr>
              <w:pStyle w:val="aapartado"/>
              <w:rPr>
                <w:lang w:val="eu-ES" w:eastAsia="en-US"/>
              </w:rPr>
            </w:pPr>
            <w:r w:rsidRPr="00111682">
              <w:rPr>
                <w:lang w:val="eu-ES" w:eastAsia="en-US"/>
              </w:rPr>
              <w:t>a) Biodibertsitateari dagokionez, neurri hauek hartuko dira:</w:t>
            </w:r>
          </w:p>
        </w:tc>
      </w:tr>
      <w:tr w:rsidR="00111682" w:rsidRPr="00111682" w14:paraId="53C13FFA" w14:textId="77777777" w:rsidTr="005D66E3">
        <w:trPr>
          <w:jc w:val="center"/>
        </w:trPr>
        <w:tc>
          <w:tcPr>
            <w:tcW w:w="4536" w:type="dxa"/>
            <w:tcBorders>
              <w:right w:val="nil"/>
            </w:tcBorders>
            <w:tcMar>
              <w:left w:w="0" w:type="dxa"/>
              <w:right w:w="142" w:type="dxa"/>
            </w:tcMar>
          </w:tcPr>
          <w:p w14:paraId="4C1B42C2" w14:textId="77777777" w:rsidR="00111682" w:rsidRPr="00111682" w:rsidRDefault="00111682" w:rsidP="005D66E3">
            <w:pPr>
              <w:pStyle w:val="aBISapartado0"/>
              <w:rPr>
                <w:rFonts w:eastAsia="SimSun"/>
                <w:lang w:val="eu-ES" w:eastAsia="en-US"/>
              </w:rPr>
            </w:pPr>
            <w:r w:rsidRPr="00111682">
              <w:rPr>
                <w:rFonts w:eastAsia="SimSun"/>
                <w:lang w:val="eu-ES" w:eastAsia="en-US"/>
              </w:rPr>
              <w:t>1º Gestión eficiente de los montes en todas sus vertientes.</w:t>
            </w:r>
          </w:p>
        </w:tc>
        <w:tc>
          <w:tcPr>
            <w:tcW w:w="4536" w:type="dxa"/>
            <w:tcBorders>
              <w:left w:val="nil"/>
            </w:tcBorders>
            <w:tcMar>
              <w:left w:w="142" w:type="dxa"/>
              <w:right w:w="0" w:type="dxa"/>
            </w:tcMar>
          </w:tcPr>
          <w:p w14:paraId="4CDCF574" w14:textId="77777777" w:rsidR="00111682" w:rsidRPr="00111682" w:rsidRDefault="00111682" w:rsidP="005D66E3">
            <w:pPr>
              <w:pStyle w:val="aBISapartado0"/>
              <w:rPr>
                <w:rFonts w:eastAsia="SimSun"/>
                <w:lang w:val="eu-ES" w:eastAsia="en-US"/>
              </w:rPr>
            </w:pPr>
            <w:r w:rsidRPr="00111682">
              <w:rPr>
                <w:rFonts w:eastAsia="SimSun"/>
                <w:lang w:val="eu-ES" w:eastAsia="en-US"/>
              </w:rPr>
              <w:t>1.º Mendien arlo guztiak eraginkortasunez kudeatzeko neurriak.</w:t>
            </w:r>
          </w:p>
        </w:tc>
      </w:tr>
      <w:tr w:rsidR="00111682" w:rsidRPr="00111682" w14:paraId="7B650C9C" w14:textId="77777777" w:rsidTr="005D66E3">
        <w:trPr>
          <w:jc w:val="center"/>
        </w:trPr>
        <w:tc>
          <w:tcPr>
            <w:tcW w:w="4536" w:type="dxa"/>
            <w:tcBorders>
              <w:right w:val="nil"/>
            </w:tcBorders>
            <w:tcMar>
              <w:left w:w="0" w:type="dxa"/>
              <w:right w:w="142" w:type="dxa"/>
            </w:tcMar>
          </w:tcPr>
          <w:p w14:paraId="37C035AF" w14:textId="77777777" w:rsidR="00111682" w:rsidRPr="00111682" w:rsidRDefault="00111682" w:rsidP="005D66E3">
            <w:pPr>
              <w:pStyle w:val="aBISapartado0"/>
              <w:rPr>
                <w:rFonts w:eastAsia="SimSun"/>
                <w:lang w:val="eu-ES" w:eastAsia="en-US"/>
              </w:rPr>
            </w:pPr>
            <w:r w:rsidRPr="00111682">
              <w:rPr>
                <w:rFonts w:eastAsia="SimSun"/>
                <w:lang w:val="eu-ES" w:eastAsia="en-US"/>
              </w:rPr>
              <w:t>2º Conservación, mejora y restauración de hábitats y especies, definidas con precisión y aplicadas a la escala adecuada, en base a criterios técnico-científicos.</w:t>
            </w:r>
          </w:p>
        </w:tc>
        <w:tc>
          <w:tcPr>
            <w:tcW w:w="4536" w:type="dxa"/>
            <w:tcBorders>
              <w:left w:val="nil"/>
            </w:tcBorders>
            <w:tcMar>
              <w:left w:w="142" w:type="dxa"/>
              <w:right w:w="0" w:type="dxa"/>
            </w:tcMar>
          </w:tcPr>
          <w:p w14:paraId="63D84893" w14:textId="77777777" w:rsidR="00111682" w:rsidRPr="00111682" w:rsidRDefault="00111682" w:rsidP="005D66E3">
            <w:pPr>
              <w:pStyle w:val="aBISapartado0"/>
              <w:rPr>
                <w:rFonts w:eastAsia="SimSun"/>
                <w:lang w:val="eu-ES" w:eastAsia="en-US"/>
              </w:rPr>
            </w:pPr>
            <w:r w:rsidRPr="00111682">
              <w:rPr>
                <w:rFonts w:eastAsia="SimSun"/>
                <w:lang w:val="eu-ES" w:eastAsia="en-US"/>
              </w:rPr>
              <w:t>2.º Habitatak eta espezieak kontserbatzeko, hobetzeko eta leheneratzeko neurriak. Zehaztasunez definituko dira eta eskala egokian aplikatuko dira, irizpide tekniko-zientifikoetan oinarrituta.</w:t>
            </w:r>
          </w:p>
        </w:tc>
      </w:tr>
      <w:tr w:rsidR="00111682" w:rsidRPr="00111682" w14:paraId="48E5D2E2" w14:textId="77777777" w:rsidTr="005D66E3">
        <w:trPr>
          <w:jc w:val="center"/>
        </w:trPr>
        <w:tc>
          <w:tcPr>
            <w:tcW w:w="4536" w:type="dxa"/>
            <w:tcBorders>
              <w:right w:val="nil"/>
            </w:tcBorders>
            <w:tcMar>
              <w:left w:w="0" w:type="dxa"/>
              <w:right w:w="142" w:type="dxa"/>
            </w:tcMar>
          </w:tcPr>
          <w:p w14:paraId="6EA1BB60" w14:textId="77777777" w:rsidR="00111682" w:rsidRPr="00111682" w:rsidRDefault="00111682" w:rsidP="005D66E3">
            <w:pPr>
              <w:pStyle w:val="aBISapartado0"/>
              <w:rPr>
                <w:rFonts w:eastAsia="SimSun"/>
                <w:lang w:val="eu-ES" w:eastAsia="en-US"/>
              </w:rPr>
            </w:pPr>
            <w:r w:rsidRPr="00111682">
              <w:rPr>
                <w:rFonts w:eastAsia="SimSun"/>
                <w:lang w:val="eu-ES" w:eastAsia="en-US"/>
              </w:rPr>
              <w:t>3º Protección del medio edáfico en consonancia con las estrategias de protección.</w:t>
            </w:r>
          </w:p>
        </w:tc>
        <w:tc>
          <w:tcPr>
            <w:tcW w:w="4536" w:type="dxa"/>
            <w:tcBorders>
              <w:left w:val="nil"/>
            </w:tcBorders>
            <w:tcMar>
              <w:left w:w="142" w:type="dxa"/>
              <w:right w:w="0" w:type="dxa"/>
            </w:tcMar>
          </w:tcPr>
          <w:p w14:paraId="4D9E31B5" w14:textId="77777777" w:rsidR="00111682" w:rsidRPr="00111682" w:rsidRDefault="00111682" w:rsidP="005D66E3">
            <w:pPr>
              <w:pStyle w:val="aBISapartado0"/>
              <w:rPr>
                <w:rFonts w:eastAsia="SimSun"/>
                <w:lang w:val="eu-ES" w:eastAsia="en-US"/>
              </w:rPr>
            </w:pPr>
            <w:r w:rsidRPr="00111682">
              <w:rPr>
                <w:rFonts w:eastAsia="SimSun"/>
                <w:lang w:val="eu-ES" w:eastAsia="en-US"/>
              </w:rPr>
              <w:t>3.º Ingurune edafikoa babesteko neurriak, babes-estrategiekin bat etorrita.</w:t>
            </w:r>
          </w:p>
        </w:tc>
      </w:tr>
      <w:tr w:rsidR="00111682" w:rsidRPr="00111682" w14:paraId="31FC3DD3" w14:textId="77777777" w:rsidTr="005D66E3">
        <w:trPr>
          <w:jc w:val="center"/>
        </w:trPr>
        <w:tc>
          <w:tcPr>
            <w:tcW w:w="4536" w:type="dxa"/>
            <w:tcBorders>
              <w:right w:val="nil"/>
            </w:tcBorders>
            <w:tcMar>
              <w:left w:w="0" w:type="dxa"/>
              <w:right w:w="142" w:type="dxa"/>
            </w:tcMar>
          </w:tcPr>
          <w:p w14:paraId="33D7F1AF" w14:textId="77777777" w:rsidR="00111682" w:rsidRPr="00111682" w:rsidRDefault="00111682" w:rsidP="005D66E3">
            <w:pPr>
              <w:pStyle w:val="aapartado"/>
              <w:rPr>
                <w:lang w:val="eu-ES" w:eastAsia="en-US"/>
              </w:rPr>
            </w:pPr>
            <w:r w:rsidRPr="00111682">
              <w:rPr>
                <w:lang w:val="eu-ES" w:eastAsia="en-US"/>
              </w:rPr>
              <w:t>b) Respecto del cambio climático, fomentando:</w:t>
            </w:r>
          </w:p>
        </w:tc>
        <w:tc>
          <w:tcPr>
            <w:tcW w:w="4536" w:type="dxa"/>
            <w:tcBorders>
              <w:left w:val="nil"/>
            </w:tcBorders>
            <w:tcMar>
              <w:left w:w="142" w:type="dxa"/>
              <w:right w:w="0" w:type="dxa"/>
            </w:tcMar>
          </w:tcPr>
          <w:p w14:paraId="7E5F8848" w14:textId="77777777" w:rsidR="00111682" w:rsidRPr="00111682" w:rsidRDefault="00111682" w:rsidP="005D66E3">
            <w:pPr>
              <w:pStyle w:val="aapartado"/>
              <w:rPr>
                <w:lang w:val="eu-ES" w:eastAsia="en-US"/>
              </w:rPr>
            </w:pPr>
            <w:r w:rsidRPr="00111682">
              <w:rPr>
                <w:lang w:val="eu-ES" w:eastAsia="en-US"/>
              </w:rPr>
              <w:t>b) Klima-aldaketari dagokionez, hau sustatuko da:</w:t>
            </w:r>
          </w:p>
        </w:tc>
      </w:tr>
      <w:tr w:rsidR="00111682" w:rsidRPr="005D66E3" w14:paraId="21E2066C" w14:textId="77777777" w:rsidTr="005D66E3">
        <w:trPr>
          <w:jc w:val="center"/>
        </w:trPr>
        <w:tc>
          <w:tcPr>
            <w:tcW w:w="4536" w:type="dxa"/>
            <w:tcBorders>
              <w:right w:val="nil"/>
            </w:tcBorders>
            <w:tcMar>
              <w:left w:w="0" w:type="dxa"/>
              <w:right w:w="142" w:type="dxa"/>
            </w:tcMar>
          </w:tcPr>
          <w:p w14:paraId="34DC914F" w14:textId="77777777" w:rsidR="00111682" w:rsidRPr="00111682" w:rsidRDefault="00111682" w:rsidP="005D66E3">
            <w:pPr>
              <w:pStyle w:val="aBISapartado0"/>
              <w:rPr>
                <w:rFonts w:eastAsia="SimSun"/>
                <w:lang w:val="eu-ES" w:eastAsia="en-US"/>
              </w:rPr>
            </w:pPr>
            <w:r w:rsidRPr="00111682">
              <w:rPr>
                <w:rFonts w:eastAsia="SimSun"/>
                <w:lang w:val="eu-ES" w:eastAsia="en-US"/>
              </w:rPr>
              <w:t>1º la contribución de los montes y espacios protegidos del patrimonio natural a la mitigación de este, principalmente como sumideros de carbono.</w:t>
            </w:r>
          </w:p>
        </w:tc>
        <w:tc>
          <w:tcPr>
            <w:tcW w:w="4536" w:type="dxa"/>
            <w:tcBorders>
              <w:left w:val="nil"/>
            </w:tcBorders>
            <w:tcMar>
              <w:left w:w="142" w:type="dxa"/>
              <w:right w:w="0" w:type="dxa"/>
            </w:tcMar>
          </w:tcPr>
          <w:p w14:paraId="0CBF4C62" w14:textId="77777777" w:rsidR="00111682" w:rsidRPr="00111682" w:rsidRDefault="00111682" w:rsidP="005D66E3">
            <w:pPr>
              <w:pStyle w:val="aBISapartado0"/>
              <w:rPr>
                <w:rFonts w:eastAsia="SimSun"/>
                <w:lang w:val="eu-ES" w:eastAsia="en-US"/>
              </w:rPr>
            </w:pPr>
            <w:r w:rsidRPr="00111682">
              <w:rPr>
                <w:rFonts w:eastAsia="SimSun"/>
                <w:lang w:val="eu-ES" w:eastAsia="en-US"/>
              </w:rPr>
              <w:t>1.º Mendiek eta natura-ondareko gune babestuek ekarpena egitea aldaketa hori gutxitzeko, batez ere karbono-hustulekuaren funtzioa betez.</w:t>
            </w:r>
          </w:p>
        </w:tc>
      </w:tr>
      <w:tr w:rsidR="00111682" w:rsidRPr="005D66E3" w14:paraId="7F918AEF" w14:textId="77777777" w:rsidTr="005D66E3">
        <w:trPr>
          <w:jc w:val="center"/>
        </w:trPr>
        <w:tc>
          <w:tcPr>
            <w:tcW w:w="4536" w:type="dxa"/>
            <w:tcBorders>
              <w:right w:val="nil"/>
            </w:tcBorders>
            <w:tcMar>
              <w:left w:w="0" w:type="dxa"/>
              <w:right w:w="142" w:type="dxa"/>
            </w:tcMar>
          </w:tcPr>
          <w:p w14:paraId="771D2743" w14:textId="77777777" w:rsidR="00111682" w:rsidRPr="00111682" w:rsidRDefault="00111682" w:rsidP="005D66E3">
            <w:pPr>
              <w:pStyle w:val="aBISapartado0"/>
              <w:rPr>
                <w:rFonts w:eastAsia="SimSun"/>
                <w:lang w:val="eu-ES" w:eastAsia="en-US"/>
              </w:rPr>
            </w:pPr>
            <w:r w:rsidRPr="00111682">
              <w:rPr>
                <w:rFonts w:eastAsia="SimSun"/>
                <w:lang w:val="eu-ES" w:eastAsia="en-US"/>
              </w:rPr>
              <w:t>2º la integración de la acción climática en la gestión de los montes y en la política forestal.</w:t>
            </w:r>
          </w:p>
        </w:tc>
        <w:tc>
          <w:tcPr>
            <w:tcW w:w="4536" w:type="dxa"/>
            <w:tcBorders>
              <w:left w:val="nil"/>
            </w:tcBorders>
            <w:tcMar>
              <w:left w:w="142" w:type="dxa"/>
              <w:right w:w="0" w:type="dxa"/>
            </w:tcMar>
          </w:tcPr>
          <w:p w14:paraId="347820DD" w14:textId="77777777" w:rsidR="00111682" w:rsidRPr="00111682" w:rsidRDefault="00111682" w:rsidP="005D66E3">
            <w:pPr>
              <w:pStyle w:val="aBISapartado0"/>
              <w:rPr>
                <w:rFonts w:eastAsia="SimSun"/>
                <w:lang w:val="eu-ES" w:eastAsia="en-US"/>
              </w:rPr>
            </w:pPr>
            <w:r w:rsidRPr="00111682">
              <w:rPr>
                <w:rFonts w:eastAsia="SimSun"/>
                <w:lang w:val="eu-ES" w:eastAsia="en-US"/>
              </w:rPr>
              <w:t>2.º Klima-ekintza mendien kudeaketan eta baso-politikan txertatzea.</w:t>
            </w:r>
          </w:p>
        </w:tc>
      </w:tr>
      <w:tr w:rsidR="00111682" w:rsidRPr="005D66E3" w14:paraId="30CCD048" w14:textId="77777777" w:rsidTr="005D66E3">
        <w:trPr>
          <w:jc w:val="center"/>
        </w:trPr>
        <w:tc>
          <w:tcPr>
            <w:tcW w:w="4536" w:type="dxa"/>
            <w:tcBorders>
              <w:right w:val="nil"/>
            </w:tcBorders>
            <w:tcMar>
              <w:left w:w="0" w:type="dxa"/>
              <w:right w:w="142" w:type="dxa"/>
            </w:tcMar>
          </w:tcPr>
          <w:p w14:paraId="0D8BEC10" w14:textId="77777777" w:rsidR="00111682" w:rsidRPr="00111682" w:rsidRDefault="00111682" w:rsidP="005D66E3">
            <w:pPr>
              <w:pStyle w:val="aBISapartado0"/>
              <w:rPr>
                <w:rFonts w:eastAsia="SimSun"/>
                <w:lang w:val="eu-ES" w:eastAsia="en-US"/>
              </w:rPr>
            </w:pPr>
            <w:r w:rsidRPr="00111682">
              <w:rPr>
                <w:rFonts w:eastAsia="SimSun"/>
                <w:lang w:val="eu-ES" w:eastAsia="en-US"/>
              </w:rPr>
              <w:lastRenderedPageBreak/>
              <w:t xml:space="preserve">3º la resiliencia y resistencia de los montes como medida de adaptación al cambio climático, </w:t>
            </w:r>
          </w:p>
        </w:tc>
        <w:tc>
          <w:tcPr>
            <w:tcW w:w="4536" w:type="dxa"/>
            <w:tcBorders>
              <w:left w:val="nil"/>
            </w:tcBorders>
            <w:tcMar>
              <w:left w:w="142" w:type="dxa"/>
              <w:right w:w="0" w:type="dxa"/>
            </w:tcMar>
          </w:tcPr>
          <w:p w14:paraId="4BEBD164" w14:textId="77777777" w:rsidR="00111682" w:rsidRPr="00111682" w:rsidRDefault="00111682" w:rsidP="005D66E3">
            <w:pPr>
              <w:pStyle w:val="aBISapartado0"/>
              <w:rPr>
                <w:rFonts w:eastAsia="SimSun"/>
                <w:lang w:val="eu-ES" w:eastAsia="en-US"/>
              </w:rPr>
            </w:pPr>
            <w:r w:rsidRPr="00111682">
              <w:rPr>
                <w:rFonts w:eastAsia="SimSun"/>
                <w:lang w:val="eu-ES" w:eastAsia="en-US"/>
              </w:rPr>
              <w:t xml:space="preserve">3.º Mendien erresilientzia eta erresistentzia, klima-aldaketara egokitzeko neurri gisa. </w:t>
            </w:r>
          </w:p>
        </w:tc>
      </w:tr>
      <w:tr w:rsidR="00111682" w:rsidRPr="005D66E3" w14:paraId="644276EC" w14:textId="77777777" w:rsidTr="005D66E3">
        <w:trPr>
          <w:jc w:val="center"/>
        </w:trPr>
        <w:tc>
          <w:tcPr>
            <w:tcW w:w="4536" w:type="dxa"/>
            <w:tcBorders>
              <w:right w:val="nil"/>
            </w:tcBorders>
            <w:tcMar>
              <w:left w:w="0" w:type="dxa"/>
              <w:right w:w="142" w:type="dxa"/>
            </w:tcMar>
          </w:tcPr>
          <w:p w14:paraId="3C5F23A9" w14:textId="77777777" w:rsidR="00111682" w:rsidRPr="00111682" w:rsidRDefault="00111682" w:rsidP="005D66E3">
            <w:pPr>
              <w:pStyle w:val="aBISapartado0"/>
              <w:rPr>
                <w:rFonts w:eastAsia="SimSun"/>
                <w:lang w:val="eu-ES" w:eastAsia="en-US"/>
              </w:rPr>
            </w:pPr>
            <w:r w:rsidRPr="00111682">
              <w:rPr>
                <w:rFonts w:eastAsia="SimSun"/>
                <w:lang w:val="eu-ES" w:eastAsia="en-US"/>
              </w:rPr>
              <w:t>4º la gestión de los montes como infraestructuras verdes para la mejora del capital natural y la mitigación del cambio climático, y</w:t>
            </w:r>
          </w:p>
        </w:tc>
        <w:tc>
          <w:tcPr>
            <w:tcW w:w="4536" w:type="dxa"/>
            <w:tcBorders>
              <w:left w:val="nil"/>
            </w:tcBorders>
            <w:tcMar>
              <w:left w:w="142" w:type="dxa"/>
              <w:right w:w="0" w:type="dxa"/>
            </w:tcMar>
          </w:tcPr>
          <w:p w14:paraId="28E7EB81" w14:textId="77777777" w:rsidR="00111682" w:rsidRPr="00111682" w:rsidRDefault="00111682" w:rsidP="005D66E3">
            <w:pPr>
              <w:pStyle w:val="aBISapartado0"/>
              <w:rPr>
                <w:rFonts w:eastAsia="SimSun"/>
                <w:lang w:val="eu-ES" w:eastAsia="en-US"/>
              </w:rPr>
            </w:pPr>
            <w:r w:rsidRPr="00111682">
              <w:rPr>
                <w:rFonts w:eastAsia="SimSun"/>
                <w:lang w:val="eu-ES" w:eastAsia="en-US"/>
              </w:rPr>
              <w:t>4.º Mendiak azpiegitura berde gisa kudeatzea kapital naturala hobetzeko eta klima-aldaketa gutxitzeko.</w:t>
            </w:r>
          </w:p>
        </w:tc>
      </w:tr>
      <w:tr w:rsidR="00111682" w:rsidRPr="005D66E3" w14:paraId="1AEB627A" w14:textId="77777777" w:rsidTr="005D66E3">
        <w:trPr>
          <w:jc w:val="center"/>
        </w:trPr>
        <w:tc>
          <w:tcPr>
            <w:tcW w:w="4536" w:type="dxa"/>
            <w:tcBorders>
              <w:right w:val="nil"/>
            </w:tcBorders>
            <w:tcMar>
              <w:left w:w="0" w:type="dxa"/>
              <w:right w:w="142" w:type="dxa"/>
            </w:tcMar>
          </w:tcPr>
          <w:p w14:paraId="64D92B60" w14:textId="77777777" w:rsidR="00111682" w:rsidRPr="00111682" w:rsidRDefault="00111682" w:rsidP="005D66E3">
            <w:pPr>
              <w:pStyle w:val="aBISapartado0"/>
              <w:rPr>
                <w:rFonts w:eastAsia="SimSun"/>
                <w:lang w:val="eu-ES" w:eastAsia="en-US"/>
              </w:rPr>
            </w:pPr>
            <w:r w:rsidRPr="00111682">
              <w:rPr>
                <w:rFonts w:eastAsia="SimSun"/>
                <w:lang w:val="eu-ES" w:eastAsia="en-US"/>
              </w:rPr>
              <w:t>5º la consideración del suelo forestal en la acción climática, por ser reservorio de carbono y materia orgánica.</w:t>
            </w:r>
          </w:p>
        </w:tc>
        <w:tc>
          <w:tcPr>
            <w:tcW w:w="4536" w:type="dxa"/>
            <w:tcBorders>
              <w:left w:val="nil"/>
            </w:tcBorders>
            <w:tcMar>
              <w:left w:w="142" w:type="dxa"/>
              <w:right w:w="0" w:type="dxa"/>
            </w:tcMar>
          </w:tcPr>
          <w:p w14:paraId="7A61F470" w14:textId="77777777" w:rsidR="00111682" w:rsidRPr="00111682" w:rsidRDefault="00111682" w:rsidP="005D66E3">
            <w:pPr>
              <w:pStyle w:val="aBISapartado0"/>
              <w:rPr>
                <w:rFonts w:eastAsia="SimSun"/>
                <w:lang w:val="eu-ES" w:eastAsia="en-US"/>
              </w:rPr>
            </w:pPr>
            <w:r w:rsidRPr="00111682">
              <w:rPr>
                <w:rFonts w:eastAsia="SimSun"/>
                <w:lang w:val="eu-ES" w:eastAsia="en-US"/>
              </w:rPr>
              <w:t>5.º Baso-lurzorua kontuan hartzea klima-ekintzan, karbonoaren eta materia organikoaren gordailua baita.</w:t>
            </w:r>
          </w:p>
        </w:tc>
      </w:tr>
      <w:tr w:rsidR="00111682" w:rsidRPr="00111682" w14:paraId="6F54EFDE" w14:textId="77777777" w:rsidTr="005D66E3">
        <w:trPr>
          <w:jc w:val="center"/>
        </w:trPr>
        <w:tc>
          <w:tcPr>
            <w:tcW w:w="4536" w:type="dxa"/>
            <w:tcBorders>
              <w:right w:val="nil"/>
            </w:tcBorders>
            <w:tcMar>
              <w:left w:w="0" w:type="dxa"/>
              <w:right w:w="142" w:type="dxa"/>
            </w:tcMar>
          </w:tcPr>
          <w:p w14:paraId="532DAA7A" w14:textId="77777777" w:rsidR="00111682" w:rsidRPr="00111682" w:rsidRDefault="00111682" w:rsidP="005D66E3">
            <w:pPr>
              <w:rPr>
                <w:rFonts w:eastAsia="SimSun"/>
                <w:lang w:val="eu-ES" w:eastAsia="en-US"/>
              </w:rPr>
            </w:pPr>
            <w:r w:rsidRPr="00111682">
              <w:rPr>
                <w:rFonts w:eastAsia="SimSun"/>
                <w:lang w:val="eu-ES" w:eastAsia="en-US"/>
              </w:rPr>
              <w:t>4. La integración de la Planificación Forestal y la Gestión del Medio Natural conforme a criterios de multifuncionalidad sostenible. Deberán recoger específicamente los usos y, en su caso, las actuaciones de aprovechamiento, protección y mejora del medio natural. Estos instrumentos de planificación forestal tendrán naturaleza de desarrollo de la ordenación territorial en el suelo no urbanizable y deberán ser recogidos en la ordenación territorial y urbanística.</w:t>
            </w:r>
          </w:p>
        </w:tc>
        <w:tc>
          <w:tcPr>
            <w:tcW w:w="4536" w:type="dxa"/>
            <w:tcBorders>
              <w:left w:val="nil"/>
            </w:tcBorders>
            <w:tcMar>
              <w:left w:w="142" w:type="dxa"/>
              <w:right w:w="0" w:type="dxa"/>
            </w:tcMar>
          </w:tcPr>
          <w:p w14:paraId="19F1E117" w14:textId="77777777" w:rsidR="00111682" w:rsidRPr="00111682" w:rsidRDefault="00111682" w:rsidP="005D66E3">
            <w:pPr>
              <w:rPr>
                <w:rFonts w:eastAsia="SimSun"/>
                <w:lang w:val="eu-ES" w:eastAsia="en-US"/>
              </w:rPr>
            </w:pPr>
            <w:r w:rsidRPr="00111682">
              <w:rPr>
                <w:lang w:val="eu-ES" w:eastAsia="en-US"/>
              </w:rPr>
              <w:t>4. Baso-plangintza eta ingurune naturalaren kudeaketa funtzio-aniztasun jasangarriko irizpideen arabera integratzea. Berariaz jaso beharko dituzte erabilerak eta, hala badagokio, ingurune naturala aprobetxatzeko, babesteko eta hobetzeko jarduketak. Baso-plangintzarako tresna horiek lurralde-antolamendua garatuko dute lurzoru urbanizaezinean, eta lurralde- eta hirigintza-antolamenduan jaso beharko dira.</w:t>
            </w:r>
          </w:p>
        </w:tc>
      </w:tr>
      <w:tr w:rsidR="00111682" w:rsidRPr="00111682" w14:paraId="0379950C" w14:textId="77777777" w:rsidTr="005D66E3">
        <w:trPr>
          <w:jc w:val="center"/>
        </w:trPr>
        <w:tc>
          <w:tcPr>
            <w:tcW w:w="4536" w:type="dxa"/>
            <w:tcBorders>
              <w:right w:val="nil"/>
            </w:tcBorders>
            <w:tcMar>
              <w:left w:w="0" w:type="dxa"/>
              <w:right w:w="142" w:type="dxa"/>
            </w:tcMar>
          </w:tcPr>
          <w:p w14:paraId="2883008D" w14:textId="77777777" w:rsidR="00111682" w:rsidRPr="00111682" w:rsidRDefault="00111682" w:rsidP="005D66E3">
            <w:pPr>
              <w:rPr>
                <w:rFonts w:eastAsia="SimSun"/>
                <w:lang w:val="eu-ES" w:eastAsia="en-US"/>
              </w:rPr>
            </w:pPr>
            <w:r w:rsidRPr="00111682">
              <w:rPr>
                <w:rFonts w:eastAsia="SimSun"/>
                <w:lang w:val="eu-ES" w:eastAsia="en-US"/>
              </w:rPr>
              <w:t xml:space="preserve">5. La gestión eficiente de los recursos con el reconocimiento de la dimensión económica del capital natural y de los servicios de los ecosistemas. Todo ello en el contexto de consolidación de un modelo basado en la bioeconomía circular forestal, en el que la madera pase a constituir una de las principales materias primas sostenibles, y se posibilite una eficiente ganadería extensiva que optimice los usos pascícolas del monte. </w:t>
            </w:r>
          </w:p>
        </w:tc>
        <w:tc>
          <w:tcPr>
            <w:tcW w:w="4536" w:type="dxa"/>
            <w:tcBorders>
              <w:left w:val="nil"/>
            </w:tcBorders>
            <w:tcMar>
              <w:left w:w="142" w:type="dxa"/>
              <w:right w:w="0" w:type="dxa"/>
            </w:tcMar>
          </w:tcPr>
          <w:p w14:paraId="44B8E016" w14:textId="77777777" w:rsidR="00111682" w:rsidRPr="00111682" w:rsidRDefault="00111682" w:rsidP="005D66E3">
            <w:pPr>
              <w:rPr>
                <w:rFonts w:eastAsia="SimSun"/>
                <w:lang w:val="eu-ES" w:eastAsia="en-US"/>
              </w:rPr>
            </w:pPr>
            <w:r w:rsidRPr="00111682">
              <w:rPr>
                <w:lang w:val="eu-ES" w:eastAsia="en-US"/>
              </w:rPr>
              <w:t xml:space="preserve">5. Baliabideak eraginkortasunez kudeatzea, eta kapital naturalaren eta ekosistemen zerbitzuen dimentsio ekonomikoa aitortzea. Baso-bioekonomia zirkularrean oinarritutako eredu bat sendotzeko testuinguruan, non zura lehengai jasangarri nagusietako bat izango den eta mendiko larre-erabilerak optimizatuko dituen abeltzaintza estentsibo efizientea ahalbidetuko den. </w:t>
            </w:r>
          </w:p>
        </w:tc>
      </w:tr>
      <w:tr w:rsidR="00111682" w:rsidRPr="00111682" w14:paraId="402DD9EC" w14:textId="77777777" w:rsidTr="005D66E3">
        <w:trPr>
          <w:jc w:val="center"/>
        </w:trPr>
        <w:tc>
          <w:tcPr>
            <w:tcW w:w="4536" w:type="dxa"/>
            <w:tcBorders>
              <w:right w:val="nil"/>
            </w:tcBorders>
            <w:tcMar>
              <w:left w:w="0" w:type="dxa"/>
              <w:right w:w="142" w:type="dxa"/>
            </w:tcMar>
          </w:tcPr>
          <w:p w14:paraId="6A5793CC" w14:textId="77777777" w:rsidR="00111682" w:rsidRPr="00111682" w:rsidRDefault="00111682" w:rsidP="005D66E3">
            <w:pPr>
              <w:rPr>
                <w:rFonts w:eastAsia="SimSun"/>
                <w:lang w:val="eu-ES" w:eastAsia="en-US"/>
              </w:rPr>
            </w:pPr>
            <w:r w:rsidRPr="00111682">
              <w:rPr>
                <w:rFonts w:eastAsia="SimSun"/>
                <w:lang w:val="eu-ES" w:eastAsia="en-US"/>
              </w:rPr>
              <w:t>6. La obtención de recursos económicos y financieros conforme a un modelo económico y fiscal que, teniendo en consideración las competencias y servicios que en esta materia corresponden al Territorio Histórico de Bizkaia, participe de los fondos pertinentes de la Unión Europea, específicos del Estado, o propios de nuestro modelo concertado. Y que también obedezca al principio de suficiencia financiera respecto de las capacidades presupuestarias en relación con las prioridades fijadas en esta materia.</w:t>
            </w:r>
          </w:p>
        </w:tc>
        <w:tc>
          <w:tcPr>
            <w:tcW w:w="4536" w:type="dxa"/>
            <w:tcBorders>
              <w:left w:val="nil"/>
            </w:tcBorders>
            <w:tcMar>
              <w:left w:w="142" w:type="dxa"/>
              <w:right w:w="0" w:type="dxa"/>
            </w:tcMar>
          </w:tcPr>
          <w:p w14:paraId="3CCDD9EB" w14:textId="77777777" w:rsidR="00111682" w:rsidRPr="00111682" w:rsidRDefault="00111682" w:rsidP="005D66E3">
            <w:pPr>
              <w:rPr>
                <w:rFonts w:eastAsia="SimSun"/>
                <w:lang w:val="eu-ES" w:eastAsia="en-US"/>
              </w:rPr>
            </w:pPr>
            <w:r w:rsidRPr="00111682">
              <w:rPr>
                <w:lang w:val="eu-ES" w:eastAsia="en-US"/>
              </w:rPr>
              <w:t>6. Ekonomia- eta finantza-baliabideak lortzea, eredu ekonomiko eta fiskal baten arabera. Bizkaiko Lurralde Historikoari arlo honetan dagozkion eskumenak eta zerbitzuak kontuan hartuta, Europar Batasunaren funtsetan, Estatuaren funts espezifikoetan edo gure eredu itunduaren funts propioetan parte hartuko du eredu horrek. Halaber, aintzat hartuko du finantza-nahikotasunaren printzipioa, arlo honetan finkatutako lehentasunei lotutako aurrekontu-ahalmenei dagokienez.</w:t>
            </w:r>
          </w:p>
        </w:tc>
      </w:tr>
      <w:tr w:rsidR="00111682" w:rsidRPr="00111682" w14:paraId="1C8B8967" w14:textId="77777777" w:rsidTr="005D66E3">
        <w:trPr>
          <w:jc w:val="center"/>
        </w:trPr>
        <w:tc>
          <w:tcPr>
            <w:tcW w:w="4536" w:type="dxa"/>
            <w:tcBorders>
              <w:right w:val="nil"/>
            </w:tcBorders>
            <w:tcMar>
              <w:left w:w="0" w:type="dxa"/>
              <w:right w:w="142" w:type="dxa"/>
            </w:tcMar>
          </w:tcPr>
          <w:p w14:paraId="3A0E0C80" w14:textId="77777777" w:rsidR="00111682" w:rsidRPr="00111682" w:rsidRDefault="00111682" w:rsidP="005D66E3">
            <w:pPr>
              <w:rPr>
                <w:rFonts w:eastAsia="SimSun"/>
                <w:lang w:val="eu-ES" w:eastAsia="en-US"/>
              </w:rPr>
            </w:pPr>
            <w:r w:rsidRPr="00111682">
              <w:rPr>
                <w:rFonts w:eastAsia="SimSun"/>
                <w:lang w:val="eu-ES" w:eastAsia="en-US"/>
              </w:rPr>
              <w:t>7. El fomento de la internalización de los costes de la protección y mejora del medio natural. Deberá contar con participación de los sectores sociales y económicos implicados, mediante acuerdos sectoriales e interinstitucionales con la Diputación Foral que fomenten el conjunto de los servicios ecosistémicos, la creación de empleo y el desarrollo rural, y que lleven aparejadas medidas socioeconómicas y tributarias adecuadas a tal fin.</w:t>
            </w:r>
          </w:p>
        </w:tc>
        <w:tc>
          <w:tcPr>
            <w:tcW w:w="4536" w:type="dxa"/>
            <w:tcBorders>
              <w:left w:val="nil"/>
            </w:tcBorders>
            <w:tcMar>
              <w:left w:w="142" w:type="dxa"/>
              <w:right w:w="0" w:type="dxa"/>
            </w:tcMar>
          </w:tcPr>
          <w:p w14:paraId="48025534" w14:textId="77777777" w:rsidR="00111682" w:rsidRPr="00111682" w:rsidRDefault="00111682" w:rsidP="005D66E3">
            <w:pPr>
              <w:rPr>
                <w:rFonts w:eastAsia="SimSun"/>
                <w:lang w:val="eu-ES" w:eastAsia="en-US"/>
              </w:rPr>
            </w:pPr>
            <w:r w:rsidRPr="00111682">
              <w:rPr>
                <w:lang w:val="eu-ES" w:eastAsia="en-US"/>
              </w:rPr>
              <w:t>7. Ingurune naturala babesteko eta hobetzeko kostuen internalizazioa sustatzea. Inplikatutako sektore sozial eta ekonomikoek parte hartuko dute, eta, horretarako, akordio sektorialak eta erakundeen artekoak egingo dira Foru Aldundiarekin, zerbitzu ekosistemiko guztiak, enpleguaren sorrera eta landa-garapena sustatzeko. Akordio horiek neurri sozioekonomiko eta zerga-neurri egokiak ekarri beharko dituzte.</w:t>
            </w:r>
          </w:p>
        </w:tc>
      </w:tr>
      <w:tr w:rsidR="00111682" w:rsidRPr="00111682" w14:paraId="041D4A31" w14:textId="77777777" w:rsidTr="005D66E3">
        <w:trPr>
          <w:jc w:val="center"/>
        </w:trPr>
        <w:tc>
          <w:tcPr>
            <w:tcW w:w="4536" w:type="dxa"/>
            <w:tcBorders>
              <w:right w:val="nil"/>
            </w:tcBorders>
            <w:tcMar>
              <w:left w:w="0" w:type="dxa"/>
              <w:right w:w="142" w:type="dxa"/>
            </w:tcMar>
          </w:tcPr>
          <w:p w14:paraId="30230245" w14:textId="77777777" w:rsidR="00111682" w:rsidRPr="00111682" w:rsidRDefault="00111682" w:rsidP="005D66E3">
            <w:pPr>
              <w:rPr>
                <w:rFonts w:eastAsia="SimSun"/>
                <w:lang w:val="eu-ES" w:eastAsia="en-US"/>
              </w:rPr>
            </w:pPr>
            <w:r w:rsidRPr="00111682">
              <w:rPr>
                <w:rFonts w:eastAsia="SimSun"/>
                <w:lang w:val="eu-ES" w:eastAsia="en-US"/>
              </w:rPr>
              <w:t>8. En todo caso, cualquier uso o aprovechamiento de los montes del Territorio Histórico de Bizkaia, deberá estar precedido de cuantos planes, programas, proyectos, permisos o autorizaciones establezca la Diputación Foral, a través de la Administración Forestal, en aplicación de la presente Norma Foral. Esto incluye la competencia de emitir informes preceptivos vinculantes respecto de los instrumentos de Ordenación Urbanística que afecten a los montes de Bizkaia.</w:t>
            </w:r>
          </w:p>
        </w:tc>
        <w:tc>
          <w:tcPr>
            <w:tcW w:w="4536" w:type="dxa"/>
            <w:tcBorders>
              <w:left w:val="nil"/>
            </w:tcBorders>
            <w:tcMar>
              <w:left w:w="142" w:type="dxa"/>
              <w:right w:w="0" w:type="dxa"/>
            </w:tcMar>
          </w:tcPr>
          <w:p w14:paraId="4A1AE057" w14:textId="77777777" w:rsidR="00111682" w:rsidRPr="00111682" w:rsidRDefault="00111682" w:rsidP="005D66E3">
            <w:pPr>
              <w:rPr>
                <w:rFonts w:eastAsia="SimSun"/>
                <w:lang w:val="eu-ES" w:eastAsia="en-US"/>
              </w:rPr>
            </w:pPr>
            <w:r w:rsidRPr="00111682">
              <w:rPr>
                <w:lang w:val="eu-ES" w:eastAsia="en-US"/>
              </w:rPr>
              <w:t>8. Nolanahi ere, Bizkaiko Lurralde Historikoko mendien edozein erabilera edo aprobetxamendu egin aurretik, foru-arau hau aplikatuz, Foru Aldundiak baso-administrazioaren bitartez ezartzen dituen plan, programa, proiektu edo baimen guztiak izan beharko dira. Horren barruan sartzen da Bizkaiko mendiei eragiten dieten hirigintza-antolamenduko tresnei buruzko nahitaezko txosten lotesleak egiteko eskumena.</w:t>
            </w:r>
          </w:p>
        </w:tc>
      </w:tr>
      <w:tr w:rsidR="00111682" w:rsidRPr="00111682" w14:paraId="55B3ECE2" w14:textId="77777777" w:rsidTr="005D66E3">
        <w:trPr>
          <w:jc w:val="center"/>
        </w:trPr>
        <w:tc>
          <w:tcPr>
            <w:tcW w:w="4536" w:type="dxa"/>
            <w:tcBorders>
              <w:right w:val="nil"/>
            </w:tcBorders>
            <w:tcMar>
              <w:left w:w="0" w:type="dxa"/>
              <w:right w:w="142" w:type="dxa"/>
            </w:tcMar>
          </w:tcPr>
          <w:p w14:paraId="7C68E58A" w14:textId="71CAC08D" w:rsidR="00111682" w:rsidRPr="00111682" w:rsidRDefault="00111682" w:rsidP="005D66E3">
            <w:pPr>
              <w:rPr>
                <w:rFonts w:eastAsia="SimSun"/>
                <w:lang w:val="eu-ES" w:eastAsia="en-US"/>
              </w:rPr>
            </w:pPr>
            <w:r w:rsidRPr="00111682">
              <w:rPr>
                <w:rFonts w:eastAsia="SimSun"/>
                <w:lang w:val="eu-ES" w:eastAsia="en-US"/>
              </w:rPr>
              <w:t xml:space="preserve">9. Serán compensables aquellas limitaciones, obligaciones o restricciones que, no estando previstas en los instrumentos de planificación estratégica y de planificación táctica, se impongan a las personas particulares a través de autorizaciones de los instrumentos de gestión, cuando supongan una minoración efectiva de los aprovechamientos o del valor del monte. </w:t>
            </w:r>
          </w:p>
        </w:tc>
        <w:tc>
          <w:tcPr>
            <w:tcW w:w="4536" w:type="dxa"/>
            <w:tcBorders>
              <w:left w:val="nil"/>
            </w:tcBorders>
            <w:tcMar>
              <w:left w:w="142" w:type="dxa"/>
              <w:right w:w="0" w:type="dxa"/>
            </w:tcMar>
          </w:tcPr>
          <w:p w14:paraId="6E29D3EC" w14:textId="24B93FA1" w:rsidR="00111682" w:rsidRPr="00111682" w:rsidRDefault="00111682" w:rsidP="005D66E3">
            <w:pPr>
              <w:rPr>
                <w:rFonts w:eastAsia="SimSun"/>
                <w:lang w:val="eu-ES" w:eastAsia="en-US"/>
              </w:rPr>
            </w:pPr>
            <w:r w:rsidRPr="00111682">
              <w:rPr>
                <w:lang w:val="eu-ES" w:eastAsia="en-US"/>
              </w:rPr>
              <w:t xml:space="preserve">9. Konpentsagarriak izango dira plangintza estrategikorako eta plangintza taktikorako tresnetan aurreikusita egon gabe kudeaketa-tresnen baimenen bidez partikularrei ezartzen zaizkien </w:t>
            </w:r>
            <w:r w:rsidRPr="00111682">
              <w:rPr>
                <w:rFonts w:cs="Times New Roman"/>
                <w:szCs w:val="22"/>
                <w:lang w:val="eu-ES" w:eastAsia="en-US"/>
              </w:rPr>
              <w:t>muga, betebehar edo murrizketak, baldin eta aprobetxamenduak edo mendiaren balioa benetan murriztea badakarte.</w:t>
            </w:r>
          </w:p>
        </w:tc>
      </w:tr>
      <w:tr w:rsidR="005D66E3" w:rsidRPr="00111682" w14:paraId="3A78315B" w14:textId="77777777" w:rsidTr="00680450">
        <w:trPr>
          <w:cantSplit/>
          <w:jc w:val="center"/>
        </w:trPr>
        <w:tc>
          <w:tcPr>
            <w:tcW w:w="4536" w:type="dxa"/>
            <w:tcBorders>
              <w:right w:val="nil"/>
            </w:tcBorders>
            <w:tcMar>
              <w:left w:w="0" w:type="dxa"/>
              <w:right w:w="142" w:type="dxa"/>
            </w:tcMar>
          </w:tcPr>
          <w:p w14:paraId="713E7D72" w14:textId="33B0665F" w:rsidR="005D66E3" w:rsidRPr="00111682" w:rsidRDefault="005D66E3" w:rsidP="006078DD">
            <w:pPr>
              <w:pStyle w:val="SegunParrafo"/>
              <w:rPr>
                <w:lang w:val="eu-ES" w:eastAsia="en-US"/>
              </w:rPr>
            </w:pPr>
            <w:r w:rsidRPr="00111682">
              <w:rPr>
                <w:rFonts w:eastAsia="SimSun"/>
                <w:lang w:val="eu-ES" w:eastAsia="en-US"/>
              </w:rPr>
              <w:lastRenderedPageBreak/>
              <w:t>En tanto no se hayan aprobado dichos instrumentos de planificación estratégica o táctica, podrán reconocerse derechos indemnizatorios cuando las obligaciones sean consideradas adicionales a las obligaciones normales de la gestión forestal sostenible.</w:t>
            </w:r>
          </w:p>
        </w:tc>
        <w:tc>
          <w:tcPr>
            <w:tcW w:w="4536" w:type="dxa"/>
            <w:tcBorders>
              <w:left w:val="nil"/>
            </w:tcBorders>
            <w:tcMar>
              <w:left w:w="142" w:type="dxa"/>
              <w:right w:w="0" w:type="dxa"/>
            </w:tcMar>
          </w:tcPr>
          <w:p w14:paraId="055F7781" w14:textId="767A44A1" w:rsidR="005D66E3" w:rsidRPr="00111682" w:rsidRDefault="005D66E3" w:rsidP="006078DD">
            <w:pPr>
              <w:pStyle w:val="SegunParrafo"/>
              <w:rPr>
                <w:rFonts w:cs="Times New Roman"/>
                <w:szCs w:val="22"/>
                <w:lang w:val="eu-ES" w:eastAsia="en-US"/>
              </w:rPr>
            </w:pPr>
            <w:r w:rsidRPr="00111682">
              <w:rPr>
                <w:lang w:val="eu-ES" w:eastAsia="en-US"/>
              </w:rPr>
              <w:t>Plangintza estrategikorako edo taktikorako tresna horiek onartzen ez diren bitartean, kalte-ordainak jasotzeko eskubideak aitortu ahal izango dira baldin eta betebehar horiek baso-kudeaketa jasangarriaren betebehar arrunten gehigarritzat jotzen badira.</w:t>
            </w:r>
          </w:p>
        </w:tc>
      </w:tr>
      <w:tr w:rsidR="00111682" w:rsidRPr="00111682" w14:paraId="32391722" w14:textId="77777777" w:rsidTr="005D66E3">
        <w:trPr>
          <w:jc w:val="center"/>
        </w:trPr>
        <w:tc>
          <w:tcPr>
            <w:tcW w:w="4536" w:type="dxa"/>
            <w:tcBorders>
              <w:right w:val="nil"/>
            </w:tcBorders>
            <w:tcMar>
              <w:left w:w="0" w:type="dxa"/>
              <w:right w:w="142" w:type="dxa"/>
            </w:tcMar>
          </w:tcPr>
          <w:p w14:paraId="72938685" w14:textId="77777777" w:rsidR="00111682" w:rsidRPr="00111682" w:rsidRDefault="00111682" w:rsidP="005D66E3">
            <w:pPr>
              <w:rPr>
                <w:rFonts w:eastAsia="SimSun"/>
                <w:lang w:val="eu-ES" w:eastAsia="en-US"/>
              </w:rPr>
            </w:pPr>
            <w:r w:rsidRPr="00111682">
              <w:rPr>
                <w:lang w:val="eu-ES" w:eastAsia="en-US"/>
              </w:rPr>
              <w:t>10. Respeto a la propiedad privada y a la libertad de gestión forestal, garantizando que las limitaciones adicionales se adopten solo cuando sean necesarias, proporcionadas y debidamente motivadas.</w:t>
            </w:r>
          </w:p>
        </w:tc>
        <w:tc>
          <w:tcPr>
            <w:tcW w:w="4536" w:type="dxa"/>
            <w:tcBorders>
              <w:left w:val="nil"/>
            </w:tcBorders>
            <w:tcMar>
              <w:left w:w="142" w:type="dxa"/>
              <w:right w:w="0" w:type="dxa"/>
            </w:tcMar>
          </w:tcPr>
          <w:p w14:paraId="209C9627" w14:textId="77777777" w:rsidR="00111682" w:rsidRPr="00111682" w:rsidRDefault="00111682" w:rsidP="005D66E3">
            <w:pPr>
              <w:rPr>
                <w:lang w:val="eu-ES" w:eastAsia="en-US"/>
              </w:rPr>
            </w:pPr>
            <w:r w:rsidRPr="00111682">
              <w:rPr>
                <w:rFonts w:cs="Times New Roman"/>
                <w:szCs w:val="22"/>
                <w:lang w:val="eu-ES" w:eastAsia="en-US"/>
              </w:rPr>
              <w:t>10. Jabe pribatuekiko eta baso-kudeaketarekiko errespetua, bermatuta muga gehigarriak bakarrik ezartzen direla beharrezkoak, proportzionatuak eta behar bezala arrazoituak direnean.</w:t>
            </w:r>
          </w:p>
        </w:tc>
      </w:tr>
      <w:tr w:rsidR="00111682" w:rsidRPr="00111682" w14:paraId="617AB852" w14:textId="77777777" w:rsidTr="005D66E3">
        <w:trPr>
          <w:jc w:val="center"/>
        </w:trPr>
        <w:tc>
          <w:tcPr>
            <w:tcW w:w="4536" w:type="dxa"/>
            <w:tcBorders>
              <w:right w:val="nil"/>
            </w:tcBorders>
            <w:tcMar>
              <w:left w:w="0" w:type="dxa"/>
              <w:right w:w="142" w:type="dxa"/>
            </w:tcMar>
          </w:tcPr>
          <w:p w14:paraId="53393955" w14:textId="77777777" w:rsidR="00111682" w:rsidRPr="00111682" w:rsidRDefault="00111682" w:rsidP="005D66E3">
            <w:pPr>
              <w:pStyle w:val="Articuloweb"/>
              <w:rPr>
                <w:rFonts w:eastAsia="SimSun"/>
                <w:lang w:val="eu-ES" w:eastAsia="en-US"/>
              </w:rPr>
            </w:pPr>
            <w:r w:rsidRPr="00111682">
              <w:rPr>
                <w:rFonts w:eastAsia="SimSun"/>
                <w:lang w:val="eu-ES" w:eastAsia="en-US"/>
              </w:rPr>
              <w:t>Artículo 3. Objetivos básicos.</w:t>
            </w:r>
          </w:p>
        </w:tc>
        <w:tc>
          <w:tcPr>
            <w:tcW w:w="4536" w:type="dxa"/>
            <w:tcBorders>
              <w:left w:val="nil"/>
            </w:tcBorders>
            <w:tcMar>
              <w:left w:w="142" w:type="dxa"/>
              <w:right w:w="0" w:type="dxa"/>
            </w:tcMar>
          </w:tcPr>
          <w:p w14:paraId="555964BE" w14:textId="77777777" w:rsidR="00111682" w:rsidRPr="00111682" w:rsidRDefault="00111682" w:rsidP="005D66E3">
            <w:pPr>
              <w:pStyle w:val="Articuloweb"/>
              <w:rPr>
                <w:rFonts w:eastAsia="SimSun"/>
                <w:lang w:val="eu-ES" w:eastAsia="en-US"/>
              </w:rPr>
            </w:pPr>
            <w:r w:rsidRPr="00111682">
              <w:rPr>
                <w:lang w:val="eu-ES" w:eastAsia="en-US"/>
              </w:rPr>
              <w:t>3. artikulua. Oinarrizko helburuak.</w:t>
            </w:r>
          </w:p>
        </w:tc>
      </w:tr>
      <w:tr w:rsidR="00111682" w:rsidRPr="00111682" w14:paraId="748B2529" w14:textId="77777777" w:rsidTr="005D66E3">
        <w:trPr>
          <w:jc w:val="center"/>
        </w:trPr>
        <w:tc>
          <w:tcPr>
            <w:tcW w:w="4536" w:type="dxa"/>
            <w:tcBorders>
              <w:right w:val="nil"/>
            </w:tcBorders>
            <w:tcMar>
              <w:left w:w="0" w:type="dxa"/>
              <w:right w:w="142" w:type="dxa"/>
            </w:tcMar>
          </w:tcPr>
          <w:p w14:paraId="3BFDFFD3" w14:textId="77777777" w:rsidR="00111682" w:rsidRPr="00111682" w:rsidRDefault="00111682" w:rsidP="005D66E3">
            <w:pPr>
              <w:rPr>
                <w:lang w:val="eu-ES" w:eastAsia="en-US"/>
              </w:rPr>
            </w:pPr>
            <w:r w:rsidRPr="00111682">
              <w:rPr>
                <w:rFonts w:eastAsia="SimSun"/>
                <w:lang w:val="eu-ES" w:eastAsia="en-US"/>
              </w:rPr>
              <w:t>Constituyen objetivos básicos de la presente Norma Foral, los siguientes:</w:t>
            </w:r>
          </w:p>
        </w:tc>
        <w:tc>
          <w:tcPr>
            <w:tcW w:w="4536" w:type="dxa"/>
            <w:tcBorders>
              <w:left w:val="nil"/>
            </w:tcBorders>
            <w:tcMar>
              <w:left w:w="142" w:type="dxa"/>
              <w:right w:w="0" w:type="dxa"/>
            </w:tcMar>
          </w:tcPr>
          <w:p w14:paraId="1A4C19EC" w14:textId="77777777" w:rsidR="00111682" w:rsidRPr="00111682" w:rsidRDefault="00111682" w:rsidP="005D66E3">
            <w:pPr>
              <w:rPr>
                <w:rFonts w:eastAsia="SimSun"/>
                <w:lang w:val="eu-ES" w:eastAsia="en-US"/>
              </w:rPr>
            </w:pPr>
            <w:r w:rsidRPr="00111682">
              <w:rPr>
                <w:lang w:val="eu-ES" w:eastAsia="en-US"/>
              </w:rPr>
              <w:t>Hauek dira foru-arau honen oinarrizko helburuak:</w:t>
            </w:r>
          </w:p>
        </w:tc>
      </w:tr>
      <w:tr w:rsidR="00111682" w:rsidRPr="00111682" w14:paraId="2B14C7D1" w14:textId="77777777" w:rsidTr="005D66E3">
        <w:trPr>
          <w:jc w:val="center"/>
        </w:trPr>
        <w:tc>
          <w:tcPr>
            <w:tcW w:w="4536" w:type="dxa"/>
            <w:tcBorders>
              <w:right w:val="nil"/>
            </w:tcBorders>
            <w:tcMar>
              <w:left w:w="0" w:type="dxa"/>
              <w:right w:w="142" w:type="dxa"/>
            </w:tcMar>
          </w:tcPr>
          <w:p w14:paraId="191D791A" w14:textId="1A4640F1" w:rsidR="00111682" w:rsidRPr="00111682" w:rsidRDefault="00111682" w:rsidP="005D66E3">
            <w:pPr>
              <w:pStyle w:val="aapartado"/>
              <w:rPr>
                <w:rFonts w:eastAsia="SimSun"/>
                <w:lang w:val="eu-ES" w:eastAsia="en-US"/>
              </w:rPr>
            </w:pPr>
            <w:r w:rsidRPr="00111682">
              <w:rPr>
                <w:rFonts w:eastAsia="SimSun"/>
                <w:lang w:val="eu-ES" w:eastAsia="en-US"/>
              </w:rPr>
              <w:t>1. Conservar y proteger los valores sociales, econó</w:t>
            </w:r>
            <w:r w:rsidR="006078DD">
              <w:rPr>
                <w:rFonts w:eastAsia="SimSun"/>
                <w:lang w:val="eu-ES" w:eastAsia="en-US"/>
              </w:rPr>
              <w:softHyphen/>
            </w:r>
            <w:r w:rsidRPr="00111682">
              <w:rPr>
                <w:rFonts w:eastAsia="SimSun"/>
                <w:lang w:val="eu-ES" w:eastAsia="en-US"/>
              </w:rPr>
              <w:t>micos y ecológicos de los montes del Territorio Histórico mediante una gestión eficiente de los recursos.</w:t>
            </w:r>
          </w:p>
        </w:tc>
        <w:tc>
          <w:tcPr>
            <w:tcW w:w="4536" w:type="dxa"/>
            <w:tcBorders>
              <w:left w:val="nil"/>
            </w:tcBorders>
            <w:tcMar>
              <w:left w:w="142" w:type="dxa"/>
              <w:right w:w="0" w:type="dxa"/>
            </w:tcMar>
          </w:tcPr>
          <w:p w14:paraId="1ABBA0CE" w14:textId="77777777" w:rsidR="00111682" w:rsidRPr="00111682" w:rsidRDefault="00111682" w:rsidP="005D66E3">
            <w:pPr>
              <w:pStyle w:val="aapartado"/>
              <w:rPr>
                <w:rFonts w:eastAsia="SimSun"/>
                <w:lang w:val="eu-ES" w:eastAsia="en-US"/>
              </w:rPr>
            </w:pPr>
            <w:r w:rsidRPr="00111682">
              <w:rPr>
                <w:lang w:val="eu-ES" w:eastAsia="en-US"/>
              </w:rPr>
              <w:t>1. Lurralde historikoko mendien balio sozial, ekonomiko eta ekologikoak kontserbatzea eta babestea, baliabideen kudeaketa efizientearen bidez.</w:t>
            </w:r>
          </w:p>
        </w:tc>
      </w:tr>
      <w:tr w:rsidR="00111682" w:rsidRPr="00111682" w14:paraId="4361215B" w14:textId="77777777" w:rsidTr="005D66E3">
        <w:trPr>
          <w:jc w:val="center"/>
        </w:trPr>
        <w:tc>
          <w:tcPr>
            <w:tcW w:w="4536" w:type="dxa"/>
            <w:tcBorders>
              <w:right w:val="nil"/>
            </w:tcBorders>
            <w:tcMar>
              <w:left w:w="0" w:type="dxa"/>
              <w:right w:w="142" w:type="dxa"/>
            </w:tcMar>
          </w:tcPr>
          <w:p w14:paraId="5742739E" w14:textId="77777777" w:rsidR="00111682" w:rsidRPr="00111682" w:rsidRDefault="00111682" w:rsidP="005D66E3">
            <w:pPr>
              <w:pStyle w:val="aapartado"/>
              <w:rPr>
                <w:rFonts w:eastAsia="SimSun"/>
                <w:lang w:val="eu-ES" w:eastAsia="en-US"/>
              </w:rPr>
            </w:pPr>
            <w:r w:rsidRPr="00111682">
              <w:rPr>
                <w:rFonts w:eastAsia="SimSun"/>
                <w:lang w:val="eu-ES" w:eastAsia="en-US"/>
              </w:rPr>
              <w:t>2. Mantener y, en su caso, recuperar las condiciones y características de los montes en lo que se refiere a patrimonio natural y terrenos forestales. También adoptar las medidas tendentes a evitar la erosión y degradación de los mismos.</w:t>
            </w:r>
          </w:p>
        </w:tc>
        <w:tc>
          <w:tcPr>
            <w:tcW w:w="4536" w:type="dxa"/>
            <w:tcBorders>
              <w:left w:val="nil"/>
            </w:tcBorders>
            <w:tcMar>
              <w:left w:w="142" w:type="dxa"/>
              <w:right w:w="0" w:type="dxa"/>
            </w:tcMar>
          </w:tcPr>
          <w:p w14:paraId="2B5A544F" w14:textId="77777777" w:rsidR="00111682" w:rsidRPr="00111682" w:rsidRDefault="00111682" w:rsidP="005D66E3">
            <w:pPr>
              <w:pStyle w:val="aapartado"/>
              <w:rPr>
                <w:rFonts w:eastAsia="SimSun"/>
                <w:lang w:val="eu-ES" w:eastAsia="en-US"/>
              </w:rPr>
            </w:pPr>
            <w:r w:rsidRPr="00111682">
              <w:rPr>
                <w:lang w:val="eu-ES" w:eastAsia="en-US"/>
              </w:rPr>
              <w:t>2. Baso-lurren baldintzak eta ezaugarriak mantentzea eta, hala badagokio, berreskuratzea, natura-ondareari eta baso-lurrei dagokienez. Halaber, mendien higadura eta degradazioa saihesteko neurriak hartzea.</w:t>
            </w:r>
          </w:p>
        </w:tc>
      </w:tr>
      <w:tr w:rsidR="00111682" w:rsidRPr="00111682" w14:paraId="118CDE64" w14:textId="77777777" w:rsidTr="005D66E3">
        <w:trPr>
          <w:jc w:val="center"/>
        </w:trPr>
        <w:tc>
          <w:tcPr>
            <w:tcW w:w="4536" w:type="dxa"/>
            <w:tcBorders>
              <w:right w:val="nil"/>
            </w:tcBorders>
            <w:tcMar>
              <w:left w:w="0" w:type="dxa"/>
              <w:right w:w="142" w:type="dxa"/>
            </w:tcMar>
          </w:tcPr>
          <w:p w14:paraId="004984EB" w14:textId="77777777" w:rsidR="00111682" w:rsidRPr="00111682" w:rsidRDefault="00111682" w:rsidP="005D66E3">
            <w:pPr>
              <w:pStyle w:val="aapartado"/>
              <w:rPr>
                <w:rFonts w:eastAsia="SimSun"/>
                <w:lang w:val="eu-ES" w:eastAsia="en-US"/>
              </w:rPr>
            </w:pPr>
            <w:r w:rsidRPr="00111682">
              <w:rPr>
                <w:lang w:val="eu-ES" w:eastAsia="en-US"/>
              </w:rPr>
              <w:t>3. Priorizar en las actuaciones de restauración forestal las soluciones técnicamente viables y económicamente sostenibles, evitando imposiciones genéricas no adaptadas a la realidad del terreno.</w:t>
            </w:r>
          </w:p>
        </w:tc>
        <w:tc>
          <w:tcPr>
            <w:tcW w:w="4536" w:type="dxa"/>
            <w:tcBorders>
              <w:left w:val="nil"/>
            </w:tcBorders>
            <w:tcMar>
              <w:left w:w="142" w:type="dxa"/>
              <w:right w:w="0" w:type="dxa"/>
            </w:tcMar>
          </w:tcPr>
          <w:p w14:paraId="1F7CCB38" w14:textId="77777777" w:rsidR="00111682" w:rsidRPr="00111682" w:rsidRDefault="00111682" w:rsidP="005D66E3">
            <w:pPr>
              <w:pStyle w:val="aapartado"/>
              <w:rPr>
                <w:lang w:val="eu-ES" w:eastAsia="en-US"/>
              </w:rPr>
            </w:pPr>
            <w:r w:rsidRPr="00111682">
              <w:rPr>
                <w:rFonts w:cs="Times New Roman"/>
                <w:szCs w:val="22"/>
                <w:lang w:val="eu-ES" w:eastAsia="en-US"/>
              </w:rPr>
              <w:t>3. Lehenestea baso-leheneratzerako jarduketak eta teknikoki bideragarriak diren eta ekonomikoki jasangarriak diren irtenbideak, lurzoruaren errealitateari egokitu gabe dauden inposaketa orokorrak saihestuz.</w:t>
            </w:r>
          </w:p>
        </w:tc>
      </w:tr>
      <w:tr w:rsidR="00111682" w:rsidRPr="00111682" w14:paraId="1EC28D31" w14:textId="77777777" w:rsidTr="005D66E3">
        <w:trPr>
          <w:jc w:val="center"/>
        </w:trPr>
        <w:tc>
          <w:tcPr>
            <w:tcW w:w="4536" w:type="dxa"/>
            <w:tcBorders>
              <w:right w:val="nil"/>
            </w:tcBorders>
            <w:tcMar>
              <w:left w:w="0" w:type="dxa"/>
              <w:right w:w="142" w:type="dxa"/>
            </w:tcMar>
          </w:tcPr>
          <w:p w14:paraId="643C6949" w14:textId="77777777" w:rsidR="00111682" w:rsidRPr="00111682" w:rsidRDefault="00111682" w:rsidP="005D66E3">
            <w:pPr>
              <w:pStyle w:val="aapartado"/>
              <w:rPr>
                <w:rFonts w:eastAsia="SimSun"/>
                <w:lang w:val="eu-ES" w:eastAsia="en-US"/>
              </w:rPr>
            </w:pPr>
            <w:r w:rsidRPr="00111682">
              <w:rPr>
                <w:rFonts w:eastAsia="SimSun"/>
                <w:lang w:val="eu-ES" w:eastAsia="en-US"/>
              </w:rPr>
              <w:t>4. Integrar en las políticas forestales y agroganaderas, los objetivos y las previsiones necesarias para la conservación y el uso sostenible de los recursos naturales, con especial consideración a la protección del suelo, la calidad de las aguas y el ciclo hidrológico, la prevención de la fragmentación de los hábitats y el mantenimiento y, en su caso, la restauración de la integridad de los ecosistemas para alcanzar un buen estado de estos y para garantizar la provisión de bienes y servicios ecosistémicos. Deberán integrar también la mitigación y adaptación al cambio climático, atendiendo a los compromisos y objetivos establecidos a nivel comunitario, estatal y autonómico y aplicando la normativa vigente.</w:t>
            </w:r>
          </w:p>
        </w:tc>
        <w:tc>
          <w:tcPr>
            <w:tcW w:w="4536" w:type="dxa"/>
            <w:tcBorders>
              <w:left w:val="nil"/>
            </w:tcBorders>
            <w:tcMar>
              <w:left w:w="142" w:type="dxa"/>
              <w:right w:w="0" w:type="dxa"/>
            </w:tcMar>
          </w:tcPr>
          <w:p w14:paraId="7C9FEFE1" w14:textId="77777777" w:rsidR="00111682" w:rsidRPr="00111682" w:rsidRDefault="00111682" w:rsidP="005D66E3">
            <w:pPr>
              <w:pStyle w:val="aapartado"/>
              <w:rPr>
                <w:rFonts w:eastAsia="SimSun"/>
                <w:lang w:val="eu-ES" w:eastAsia="en-US"/>
              </w:rPr>
            </w:pPr>
            <w:r w:rsidRPr="00111682">
              <w:rPr>
                <w:lang w:val="eu-ES" w:eastAsia="en-US"/>
              </w:rPr>
              <w:t>4. Baliabide naturalak kontserbatzeko eta modu jasangarrian erabiltzeko beharrezkoak diren helburuak eta aurreikuspenak txertatzea basoen eta nekazaritza eta abeltzaintzaren arloko politiketan, arreta berezia jarrita alderdi hauetan: lurzoruaren babesa, uren kalitatea eta ziklo hidrologikoa, habitaten zatikatzearen arloko prebentzioa eta ekosistemen osotasuna mantentzeko eta, behar izanez gero, leheneratzeko lanak, ekosistemak egoera onean egotea lortzeko eta ondasun eta zerbitzu ekosistemikoen hornidura bermatzeko. Klima-aldaketa arintzeko eta klima-aldaketara egokitzeko neurriak ere txertatu beharko dituzte, Europar Batasunean, Estatuan eta autonomia-erkidegoan ezarritako konpromisoak eta helburuak kontuan hartuta eta indarrean dagoen araudia aplikatuta.</w:t>
            </w:r>
          </w:p>
        </w:tc>
      </w:tr>
      <w:tr w:rsidR="00111682" w:rsidRPr="00111682" w14:paraId="0E610A49" w14:textId="77777777" w:rsidTr="005D66E3">
        <w:trPr>
          <w:jc w:val="center"/>
        </w:trPr>
        <w:tc>
          <w:tcPr>
            <w:tcW w:w="4536" w:type="dxa"/>
            <w:tcBorders>
              <w:right w:val="nil"/>
            </w:tcBorders>
            <w:tcMar>
              <w:left w:w="0" w:type="dxa"/>
              <w:right w:w="142" w:type="dxa"/>
            </w:tcMar>
          </w:tcPr>
          <w:p w14:paraId="28AF4D6B" w14:textId="77777777" w:rsidR="00111682" w:rsidRPr="00111682" w:rsidRDefault="00111682" w:rsidP="005D66E3">
            <w:pPr>
              <w:pStyle w:val="aapartado"/>
              <w:rPr>
                <w:rFonts w:eastAsia="SimSun"/>
                <w:lang w:val="eu-ES" w:eastAsia="en-US"/>
              </w:rPr>
            </w:pPr>
            <w:r w:rsidRPr="00111682">
              <w:rPr>
                <w:rFonts w:eastAsia="SimSun"/>
                <w:lang w:val="eu-ES" w:eastAsia="en-US"/>
              </w:rPr>
              <w:t>5. Ordenar y regular el uso y aprovechamiento de los montes del Territorio Histórico, estableciendo las condiciones y medidas que posibiliten una gestión del monte sostenible, basada en la digitalización y en el mejor conocimiento científico existente. Deberá compatibilizar las producciones forestales y sus sectores económicos asociados, con la protección y defensa de sus valores naturales y ecológicos.</w:t>
            </w:r>
          </w:p>
        </w:tc>
        <w:tc>
          <w:tcPr>
            <w:tcW w:w="4536" w:type="dxa"/>
            <w:tcBorders>
              <w:left w:val="nil"/>
            </w:tcBorders>
            <w:tcMar>
              <w:left w:w="142" w:type="dxa"/>
              <w:right w:w="0" w:type="dxa"/>
            </w:tcMar>
          </w:tcPr>
          <w:p w14:paraId="6839D9AF" w14:textId="77777777" w:rsidR="00111682" w:rsidRPr="00111682" w:rsidRDefault="00111682" w:rsidP="005D66E3">
            <w:pPr>
              <w:pStyle w:val="aapartado"/>
              <w:rPr>
                <w:rFonts w:eastAsia="SimSun"/>
                <w:lang w:val="eu-ES" w:eastAsia="en-US"/>
              </w:rPr>
            </w:pPr>
            <w:r w:rsidRPr="00111682">
              <w:rPr>
                <w:lang w:val="eu-ES" w:eastAsia="en-US"/>
              </w:rPr>
              <w:t>5. Lurralde historikoko mendien erabilera eta aprobetxamendua antolatzea eta arautzea, eta, horretarako, mendiaren kudeaketa jasangarria ahalbidetuko duten baldintzak eta neurriak ezartzea, digitalizazioan eta dagoen ezagutza zientifiko onenean oinarrituta. Baso-ekoizpenak eta lotutako sektore ekonomikoak bateragarri egin beharko ditu balio natural eta ekologikoak babestu eta defendatzearekin.</w:t>
            </w:r>
          </w:p>
        </w:tc>
      </w:tr>
      <w:tr w:rsidR="00111682" w:rsidRPr="00111682" w14:paraId="2DC03153" w14:textId="77777777" w:rsidTr="005D66E3">
        <w:trPr>
          <w:jc w:val="center"/>
        </w:trPr>
        <w:tc>
          <w:tcPr>
            <w:tcW w:w="4536" w:type="dxa"/>
            <w:tcBorders>
              <w:right w:val="nil"/>
            </w:tcBorders>
            <w:tcMar>
              <w:left w:w="0" w:type="dxa"/>
              <w:right w:w="142" w:type="dxa"/>
            </w:tcMar>
          </w:tcPr>
          <w:p w14:paraId="3BD441BA" w14:textId="77777777" w:rsidR="00111682" w:rsidRPr="00111682" w:rsidRDefault="00111682" w:rsidP="005D66E3">
            <w:pPr>
              <w:pStyle w:val="aapartado"/>
              <w:rPr>
                <w:rFonts w:eastAsia="SimSun"/>
                <w:lang w:val="eu-ES" w:eastAsia="en-US"/>
              </w:rPr>
            </w:pPr>
            <w:r w:rsidRPr="00111682">
              <w:rPr>
                <w:rFonts w:eastAsia="SimSun"/>
                <w:lang w:val="eu-ES" w:eastAsia="en-US"/>
              </w:rPr>
              <w:t xml:space="preserve">6. Fomentar e impulsar la cooperación y coordinación entre las Administraciones con competencias en la materia o materias conexas con los montes. También entre la Diputación Foral y Entidades Locales o asociaciones públicas o privadas, con el propósito de hacer real y efectiva la defensa y protección de los suelos agroforestales que regulan procesos importantes como la absorción de nutrientes, la descomposición y la disponibilidad de agua. Se establecerán en la medida de lo posible medidas de </w:t>
            </w:r>
            <w:r w:rsidRPr="00111682">
              <w:rPr>
                <w:rFonts w:eastAsia="SimSun"/>
                <w:lang w:val="eu-ES" w:eastAsia="en-US"/>
              </w:rPr>
              <w:lastRenderedPageBreak/>
              <w:t>control adecuadas para el mantenimiento de la calidad del suelo.</w:t>
            </w:r>
          </w:p>
        </w:tc>
        <w:tc>
          <w:tcPr>
            <w:tcW w:w="4536" w:type="dxa"/>
            <w:tcBorders>
              <w:left w:val="nil"/>
            </w:tcBorders>
            <w:tcMar>
              <w:left w:w="142" w:type="dxa"/>
              <w:right w:w="0" w:type="dxa"/>
            </w:tcMar>
          </w:tcPr>
          <w:p w14:paraId="58EA40AE" w14:textId="77777777" w:rsidR="00111682" w:rsidRPr="00111682" w:rsidRDefault="00111682" w:rsidP="005D66E3">
            <w:pPr>
              <w:pStyle w:val="aapartado"/>
              <w:rPr>
                <w:rFonts w:eastAsia="SimSun"/>
                <w:lang w:val="eu-ES" w:eastAsia="en-US"/>
              </w:rPr>
            </w:pPr>
            <w:r w:rsidRPr="00111682">
              <w:rPr>
                <w:rFonts w:eastAsia="SimSun"/>
                <w:lang w:val="eu-ES" w:eastAsia="en-US"/>
              </w:rPr>
              <w:lastRenderedPageBreak/>
              <w:t xml:space="preserve">6. Mendien arloan edo haiekin lotura duten arloetan eskumenak dituzten administrazioen arteko lankidetza eta koordinazioa sustatu eta bultzatzea. Bai eta Foru Aldundiaren eta toki-entitateen edo elkarte publiko edo pribatuen artean ere, prozesu garrantzitsuak (mantenugaien xurgapena, deskonposizioa eta uraren eskuragarritasuna, adibidez) erregulatzen dituzten nekazaritzako eta basogintzako lurzoruen defentsa eta babesa benetakoa eta eraginkorra izan dadin. Ahal den neurrian, kontrol-neurri </w:t>
            </w:r>
            <w:r w:rsidRPr="00111682">
              <w:rPr>
                <w:rFonts w:eastAsia="SimSun"/>
                <w:lang w:val="eu-ES" w:eastAsia="en-US"/>
              </w:rPr>
              <w:lastRenderedPageBreak/>
              <w:t>egokiak ezarriko dira lurzoruaren kalitateari eusteko.</w:t>
            </w:r>
          </w:p>
        </w:tc>
      </w:tr>
      <w:tr w:rsidR="00111682" w:rsidRPr="00111682" w14:paraId="57D52069" w14:textId="77777777" w:rsidTr="005D66E3">
        <w:trPr>
          <w:jc w:val="center"/>
        </w:trPr>
        <w:tc>
          <w:tcPr>
            <w:tcW w:w="4536" w:type="dxa"/>
            <w:tcBorders>
              <w:right w:val="nil"/>
            </w:tcBorders>
            <w:tcMar>
              <w:left w:w="0" w:type="dxa"/>
              <w:right w:w="142" w:type="dxa"/>
            </w:tcMar>
          </w:tcPr>
          <w:p w14:paraId="4130F606" w14:textId="77777777" w:rsidR="00111682" w:rsidRPr="00111682" w:rsidRDefault="00111682" w:rsidP="005D66E3">
            <w:pPr>
              <w:pStyle w:val="aapartado"/>
              <w:rPr>
                <w:rFonts w:eastAsia="SimSun"/>
                <w:lang w:val="eu-ES" w:eastAsia="en-US"/>
              </w:rPr>
            </w:pPr>
            <w:r w:rsidRPr="00111682">
              <w:rPr>
                <w:rFonts w:eastAsia="SimSun"/>
                <w:lang w:val="eu-ES" w:eastAsia="en-US"/>
              </w:rPr>
              <w:lastRenderedPageBreak/>
              <w:t>7. Impulsar y favorecer las agrupaciones y concentraciones de montes públicos o privados, con el objeto de facilitar una ordenación y gestión integrada mediante instrumentos de gestión agroforestal, así como fomentar, consolidar y mejorar la propiedad pública forestal.</w:t>
            </w:r>
          </w:p>
        </w:tc>
        <w:tc>
          <w:tcPr>
            <w:tcW w:w="4536" w:type="dxa"/>
            <w:tcBorders>
              <w:left w:val="nil"/>
            </w:tcBorders>
            <w:tcMar>
              <w:left w:w="142" w:type="dxa"/>
              <w:right w:w="0" w:type="dxa"/>
            </w:tcMar>
          </w:tcPr>
          <w:p w14:paraId="0E5B18DA" w14:textId="77777777" w:rsidR="00111682" w:rsidRPr="00111682" w:rsidRDefault="00111682" w:rsidP="005D66E3">
            <w:pPr>
              <w:pStyle w:val="aapartado"/>
              <w:rPr>
                <w:rFonts w:eastAsia="SimSun"/>
                <w:lang w:val="eu-ES" w:eastAsia="en-US"/>
              </w:rPr>
            </w:pPr>
            <w:r w:rsidRPr="00111682">
              <w:rPr>
                <w:rFonts w:eastAsia="SimSun"/>
                <w:lang w:val="eu-ES" w:eastAsia="en-US"/>
              </w:rPr>
              <w:t>7. Mendi publikoen edo pribatuen elkarketak eta kontzentrazioak sustatzea eta bultzatzea, nekazaritza eta basogintzako kudeaketa-tresnen bidez antolamendu eta kudeaketa integratua errazteko, bai eta baso-jabetza publikoa sustatzea, finkatzea eta hobetzea ere.</w:t>
            </w:r>
          </w:p>
        </w:tc>
      </w:tr>
      <w:tr w:rsidR="00111682" w:rsidRPr="00111682" w14:paraId="7391C751" w14:textId="77777777" w:rsidTr="005D66E3">
        <w:trPr>
          <w:jc w:val="center"/>
        </w:trPr>
        <w:tc>
          <w:tcPr>
            <w:tcW w:w="4536" w:type="dxa"/>
            <w:tcBorders>
              <w:right w:val="nil"/>
            </w:tcBorders>
            <w:tcMar>
              <w:left w:w="0" w:type="dxa"/>
              <w:right w:w="142" w:type="dxa"/>
            </w:tcMar>
          </w:tcPr>
          <w:p w14:paraId="26494559" w14:textId="77777777" w:rsidR="00111682" w:rsidRPr="00111682" w:rsidRDefault="00111682" w:rsidP="005D66E3">
            <w:pPr>
              <w:pStyle w:val="aapartado"/>
              <w:rPr>
                <w:rFonts w:eastAsia="SimSun"/>
                <w:lang w:val="eu-ES" w:eastAsia="en-US"/>
              </w:rPr>
            </w:pPr>
            <w:r w:rsidRPr="00111682">
              <w:rPr>
                <w:rFonts w:eastAsia="SimSun"/>
                <w:lang w:val="eu-ES" w:eastAsia="en-US"/>
              </w:rPr>
              <w:t>8. En relación con los montes públicos gestionados por la Diputación Foral de Bizkaia:</w:t>
            </w:r>
          </w:p>
        </w:tc>
        <w:tc>
          <w:tcPr>
            <w:tcW w:w="4536" w:type="dxa"/>
            <w:tcBorders>
              <w:left w:val="nil"/>
            </w:tcBorders>
            <w:tcMar>
              <w:left w:w="142" w:type="dxa"/>
              <w:right w:w="0" w:type="dxa"/>
            </w:tcMar>
          </w:tcPr>
          <w:p w14:paraId="63F61BB4" w14:textId="77777777" w:rsidR="00111682" w:rsidRPr="00111682" w:rsidRDefault="00111682" w:rsidP="005D66E3">
            <w:pPr>
              <w:pStyle w:val="aapartado"/>
              <w:rPr>
                <w:rFonts w:eastAsia="SimSun"/>
                <w:lang w:val="eu-ES" w:eastAsia="en-US"/>
              </w:rPr>
            </w:pPr>
            <w:r w:rsidRPr="00111682">
              <w:rPr>
                <w:rFonts w:eastAsia="SimSun"/>
                <w:lang w:val="eu-ES" w:eastAsia="en-US"/>
              </w:rPr>
              <w:t>8. Bizkaiko Foru Aldundiak kudeatutako mendi publikoei dagokienez:</w:t>
            </w:r>
          </w:p>
        </w:tc>
      </w:tr>
      <w:tr w:rsidR="00111682" w:rsidRPr="005D66E3" w14:paraId="39F672FE" w14:textId="77777777" w:rsidTr="005D66E3">
        <w:trPr>
          <w:jc w:val="center"/>
        </w:trPr>
        <w:tc>
          <w:tcPr>
            <w:tcW w:w="4536" w:type="dxa"/>
            <w:tcBorders>
              <w:right w:val="nil"/>
            </w:tcBorders>
            <w:tcMar>
              <w:left w:w="0" w:type="dxa"/>
              <w:right w:w="142" w:type="dxa"/>
            </w:tcMar>
          </w:tcPr>
          <w:p w14:paraId="3A986317" w14:textId="77777777" w:rsidR="00111682" w:rsidRPr="005D66E3" w:rsidRDefault="00111682" w:rsidP="005D66E3">
            <w:pPr>
              <w:pStyle w:val="aBISapartado0"/>
            </w:pPr>
            <w:r w:rsidRPr="005D66E3">
              <w:t>a) Optimizar la conservación, la protección, la producción y la gestión económica de los ecosistemas forestales de tal manera que estos cumplan sus numerosas funciones sociales, económicas y ambientales de forma duradera y rentable.</w:t>
            </w:r>
          </w:p>
        </w:tc>
        <w:tc>
          <w:tcPr>
            <w:tcW w:w="4536" w:type="dxa"/>
            <w:tcBorders>
              <w:left w:val="nil"/>
            </w:tcBorders>
            <w:tcMar>
              <w:left w:w="142" w:type="dxa"/>
              <w:right w:w="0" w:type="dxa"/>
            </w:tcMar>
          </w:tcPr>
          <w:p w14:paraId="031E3C28" w14:textId="23660E3B" w:rsidR="00111682" w:rsidRPr="005D66E3" w:rsidRDefault="00111682" w:rsidP="005D66E3">
            <w:pPr>
              <w:pStyle w:val="aBISapartado0"/>
            </w:pPr>
            <w:r w:rsidRPr="005D66E3">
              <w:t>a) Baso-ekosistemen kontserbazioa, babesa, ekoizpena eta kudeaketa ekonomikoa optimizatzea, ekosistema horiek dituzten funtzio so</w:t>
            </w:r>
            <w:r w:rsidR="006078DD">
              <w:softHyphen/>
            </w:r>
            <w:r w:rsidRPr="005D66E3">
              <w:t>zial, ekonomikoak eta ingurumeneko guztiak modu iraunkor eta errentagarrian bete ditzaten.</w:t>
            </w:r>
          </w:p>
        </w:tc>
      </w:tr>
      <w:tr w:rsidR="00111682" w:rsidRPr="005D66E3" w14:paraId="1CB5AC22" w14:textId="77777777" w:rsidTr="005D66E3">
        <w:trPr>
          <w:jc w:val="center"/>
        </w:trPr>
        <w:tc>
          <w:tcPr>
            <w:tcW w:w="4536" w:type="dxa"/>
            <w:tcBorders>
              <w:right w:val="nil"/>
            </w:tcBorders>
            <w:tcMar>
              <w:left w:w="0" w:type="dxa"/>
              <w:right w:w="142" w:type="dxa"/>
            </w:tcMar>
          </w:tcPr>
          <w:p w14:paraId="3EA65769" w14:textId="77777777" w:rsidR="00111682" w:rsidRPr="005D66E3" w:rsidRDefault="00111682" w:rsidP="005D66E3">
            <w:pPr>
              <w:pStyle w:val="aBISapartado0"/>
            </w:pPr>
            <w:r w:rsidRPr="005D66E3">
              <w:t>b) Aplicar un modelo de gestión plenamente sostenible tanto ambientalmente como económica y socialmente.</w:t>
            </w:r>
          </w:p>
        </w:tc>
        <w:tc>
          <w:tcPr>
            <w:tcW w:w="4536" w:type="dxa"/>
            <w:tcBorders>
              <w:left w:val="nil"/>
            </w:tcBorders>
            <w:tcMar>
              <w:left w:w="142" w:type="dxa"/>
              <w:right w:w="0" w:type="dxa"/>
            </w:tcMar>
          </w:tcPr>
          <w:p w14:paraId="0E743F86" w14:textId="77777777" w:rsidR="00111682" w:rsidRPr="005D66E3" w:rsidRDefault="00111682" w:rsidP="005D66E3">
            <w:pPr>
              <w:pStyle w:val="aBISapartado0"/>
            </w:pPr>
            <w:r w:rsidRPr="005D66E3">
              <w:t>b) Ingurumenaren aldetik zein ekonomiaren eta gizartearen aldetik erabat jasangarria den kudeaketa-eredua aplikatzea.</w:t>
            </w:r>
          </w:p>
        </w:tc>
      </w:tr>
      <w:tr w:rsidR="00111682" w:rsidRPr="005D66E3" w14:paraId="7048E604" w14:textId="77777777" w:rsidTr="005D66E3">
        <w:trPr>
          <w:jc w:val="center"/>
        </w:trPr>
        <w:tc>
          <w:tcPr>
            <w:tcW w:w="4536" w:type="dxa"/>
            <w:tcBorders>
              <w:right w:val="nil"/>
            </w:tcBorders>
            <w:tcMar>
              <w:left w:w="0" w:type="dxa"/>
              <w:right w:w="142" w:type="dxa"/>
            </w:tcMar>
          </w:tcPr>
          <w:p w14:paraId="00994D87" w14:textId="77777777" w:rsidR="00111682" w:rsidRPr="005D66E3" w:rsidRDefault="00111682" w:rsidP="005D66E3">
            <w:pPr>
              <w:pStyle w:val="aBISapartado0"/>
            </w:pPr>
            <w:r w:rsidRPr="005D66E3">
              <w:t>c) Ahondar en los criterios de multifuncionalidad en la gestión de los montes incorporando los criterios derivados del conocimiento científico.</w:t>
            </w:r>
          </w:p>
        </w:tc>
        <w:tc>
          <w:tcPr>
            <w:tcW w:w="4536" w:type="dxa"/>
            <w:tcBorders>
              <w:left w:val="nil"/>
            </w:tcBorders>
            <w:tcMar>
              <w:left w:w="142" w:type="dxa"/>
              <w:right w:w="0" w:type="dxa"/>
            </w:tcMar>
          </w:tcPr>
          <w:p w14:paraId="143FD7DD" w14:textId="77777777" w:rsidR="00111682" w:rsidRPr="005D66E3" w:rsidRDefault="00111682" w:rsidP="005D66E3">
            <w:pPr>
              <w:pStyle w:val="aBISapartado0"/>
            </w:pPr>
            <w:r w:rsidRPr="005D66E3">
              <w:t>c) Mendien kudeaketan, funtzio-aniztasunari lotutako irizpideetan sakontzea, eta ezagutza zientifikotik eratorritako irizpideak txertatzea.</w:t>
            </w:r>
          </w:p>
        </w:tc>
      </w:tr>
      <w:tr w:rsidR="00111682" w:rsidRPr="005D66E3" w14:paraId="3FB0EF50" w14:textId="77777777" w:rsidTr="005D66E3">
        <w:trPr>
          <w:jc w:val="center"/>
        </w:trPr>
        <w:tc>
          <w:tcPr>
            <w:tcW w:w="4536" w:type="dxa"/>
            <w:tcBorders>
              <w:right w:val="nil"/>
            </w:tcBorders>
            <w:tcMar>
              <w:left w:w="0" w:type="dxa"/>
              <w:right w:w="142" w:type="dxa"/>
            </w:tcMar>
          </w:tcPr>
          <w:p w14:paraId="37AD1DA7" w14:textId="77777777" w:rsidR="00111682" w:rsidRPr="005D66E3" w:rsidRDefault="00111682" w:rsidP="005D66E3">
            <w:pPr>
              <w:pStyle w:val="aBISapartado0"/>
            </w:pPr>
            <w:r w:rsidRPr="005D66E3">
              <w:t>d) Impulsar la producción de madera de calidad mediante la selección y la aplicación de cuidados selvícolas en todas las fases de desarrollo del bosque.</w:t>
            </w:r>
          </w:p>
        </w:tc>
        <w:tc>
          <w:tcPr>
            <w:tcW w:w="4536" w:type="dxa"/>
            <w:tcBorders>
              <w:left w:val="nil"/>
            </w:tcBorders>
            <w:tcMar>
              <w:left w:w="142" w:type="dxa"/>
              <w:right w:w="0" w:type="dxa"/>
            </w:tcMar>
          </w:tcPr>
          <w:p w14:paraId="07576B02" w14:textId="77777777" w:rsidR="00111682" w:rsidRPr="005D66E3" w:rsidRDefault="00111682" w:rsidP="005D66E3">
            <w:pPr>
              <w:pStyle w:val="aBISapartado0"/>
            </w:pPr>
            <w:r w:rsidRPr="005D66E3">
              <w:t>d) Kalitate oneko zuraren ekoizpena sustatzea, basoaren garapen-fase guztietan basoen zainketen hautapen eta aplikazioaren bidez.</w:t>
            </w:r>
          </w:p>
        </w:tc>
      </w:tr>
      <w:tr w:rsidR="00111682" w:rsidRPr="005D66E3" w14:paraId="6FF59336" w14:textId="77777777" w:rsidTr="005D66E3">
        <w:trPr>
          <w:jc w:val="center"/>
        </w:trPr>
        <w:tc>
          <w:tcPr>
            <w:tcW w:w="4536" w:type="dxa"/>
            <w:tcBorders>
              <w:right w:val="nil"/>
            </w:tcBorders>
            <w:tcMar>
              <w:left w:w="0" w:type="dxa"/>
              <w:right w:w="142" w:type="dxa"/>
            </w:tcMar>
          </w:tcPr>
          <w:p w14:paraId="01D9A3C3" w14:textId="77777777" w:rsidR="00111682" w:rsidRPr="005D66E3" w:rsidRDefault="00111682" w:rsidP="005D66E3">
            <w:pPr>
              <w:pStyle w:val="aBISapartado0"/>
            </w:pPr>
            <w:r w:rsidRPr="005D66E3">
              <w:t>e) Favorecer la biodiversidad</w:t>
            </w:r>
          </w:p>
        </w:tc>
        <w:tc>
          <w:tcPr>
            <w:tcW w:w="4536" w:type="dxa"/>
            <w:tcBorders>
              <w:left w:val="nil"/>
            </w:tcBorders>
            <w:tcMar>
              <w:left w:w="142" w:type="dxa"/>
              <w:right w:w="0" w:type="dxa"/>
            </w:tcMar>
          </w:tcPr>
          <w:p w14:paraId="156C1F33" w14:textId="77777777" w:rsidR="00111682" w:rsidRPr="005D66E3" w:rsidRDefault="00111682" w:rsidP="005D66E3">
            <w:pPr>
              <w:pStyle w:val="aBISapartado0"/>
            </w:pPr>
            <w:r w:rsidRPr="005D66E3">
              <w:t>e) Biodibertsitatea sustatzea.</w:t>
            </w:r>
          </w:p>
        </w:tc>
      </w:tr>
      <w:tr w:rsidR="00111682" w:rsidRPr="005D66E3" w14:paraId="1C5851D7" w14:textId="77777777" w:rsidTr="005D66E3">
        <w:trPr>
          <w:jc w:val="center"/>
        </w:trPr>
        <w:tc>
          <w:tcPr>
            <w:tcW w:w="4536" w:type="dxa"/>
            <w:tcBorders>
              <w:right w:val="nil"/>
            </w:tcBorders>
            <w:tcMar>
              <w:left w:w="0" w:type="dxa"/>
              <w:right w:w="142" w:type="dxa"/>
            </w:tcMar>
          </w:tcPr>
          <w:p w14:paraId="3B1D6B7D" w14:textId="77777777" w:rsidR="00111682" w:rsidRPr="005D66E3" w:rsidRDefault="00111682" w:rsidP="005D66E3">
            <w:pPr>
              <w:pStyle w:val="aBISapartado0"/>
            </w:pPr>
            <w:r w:rsidRPr="005D66E3">
              <w:t>f) Optimizar los usos pascícolas para el fomento de la ganadería extensiva.</w:t>
            </w:r>
          </w:p>
        </w:tc>
        <w:tc>
          <w:tcPr>
            <w:tcW w:w="4536" w:type="dxa"/>
            <w:tcBorders>
              <w:left w:val="nil"/>
            </w:tcBorders>
            <w:tcMar>
              <w:left w:w="142" w:type="dxa"/>
              <w:right w:w="0" w:type="dxa"/>
            </w:tcMar>
          </w:tcPr>
          <w:p w14:paraId="72B17166" w14:textId="77777777" w:rsidR="00111682" w:rsidRPr="005D66E3" w:rsidRDefault="00111682" w:rsidP="005D66E3">
            <w:pPr>
              <w:pStyle w:val="aBISapartado0"/>
            </w:pPr>
            <w:r w:rsidRPr="005D66E3">
              <w:t>f) Larre-erabilerak optimizatzea abeltzaintza estentsiboa sustatzeko.</w:t>
            </w:r>
          </w:p>
        </w:tc>
      </w:tr>
      <w:tr w:rsidR="00111682" w:rsidRPr="00111682" w14:paraId="5519FEED" w14:textId="77777777" w:rsidTr="005D66E3">
        <w:trPr>
          <w:jc w:val="center"/>
        </w:trPr>
        <w:tc>
          <w:tcPr>
            <w:tcW w:w="4536" w:type="dxa"/>
            <w:tcBorders>
              <w:right w:val="nil"/>
            </w:tcBorders>
            <w:tcMar>
              <w:left w:w="0" w:type="dxa"/>
              <w:right w:w="142" w:type="dxa"/>
            </w:tcMar>
          </w:tcPr>
          <w:p w14:paraId="03485B48" w14:textId="77777777" w:rsidR="00111682" w:rsidRPr="00111682" w:rsidRDefault="00111682" w:rsidP="005D66E3">
            <w:pPr>
              <w:pStyle w:val="aapartado"/>
              <w:rPr>
                <w:lang w:val="eu-ES" w:eastAsia="en-US"/>
              </w:rPr>
            </w:pPr>
            <w:r w:rsidRPr="00111682">
              <w:rPr>
                <w:lang w:val="eu-ES" w:eastAsia="en-US"/>
              </w:rPr>
              <w:t>9. Impulsar y favorecer la colaboración y asociacionismo entre los sectores implicados en la producción, aprovechamiento, transformación y comercialización de los productos y recursos forestales. También de aquellas materias que, no siendo propiamente forestales, su yacimiento se halle enclavado dentro del área de afección del monte.</w:t>
            </w:r>
          </w:p>
        </w:tc>
        <w:tc>
          <w:tcPr>
            <w:tcW w:w="4536" w:type="dxa"/>
            <w:tcBorders>
              <w:left w:val="nil"/>
            </w:tcBorders>
            <w:tcMar>
              <w:left w:w="142" w:type="dxa"/>
              <w:right w:w="0" w:type="dxa"/>
            </w:tcMar>
          </w:tcPr>
          <w:p w14:paraId="09E29926" w14:textId="77777777" w:rsidR="00111682" w:rsidRPr="00111682" w:rsidRDefault="00111682" w:rsidP="005D66E3">
            <w:pPr>
              <w:pStyle w:val="aapartado"/>
              <w:rPr>
                <w:lang w:val="eu-ES" w:eastAsia="en-US"/>
              </w:rPr>
            </w:pPr>
            <w:r w:rsidRPr="00111682">
              <w:rPr>
                <w:lang w:val="eu-ES" w:eastAsia="en-US"/>
              </w:rPr>
              <w:t>9. Basoko produktu eta baliabideen ekoizpen, aprobetxamendu, eraldaketa eta merkaturatzean inplikatutako sektoreen arteko lankidetza eta elkartegintza sustatzea eta bultzatzea. Baita, berez basokoak ez izan arren, beren hobia mendiaren eragin-eremuaren barruan duten gaienean inplikatutakoena ere.</w:t>
            </w:r>
          </w:p>
        </w:tc>
      </w:tr>
      <w:tr w:rsidR="00111682" w:rsidRPr="00111682" w14:paraId="71B1E6D2" w14:textId="77777777" w:rsidTr="005D66E3">
        <w:trPr>
          <w:jc w:val="center"/>
        </w:trPr>
        <w:tc>
          <w:tcPr>
            <w:tcW w:w="4536" w:type="dxa"/>
            <w:tcBorders>
              <w:right w:val="nil"/>
            </w:tcBorders>
            <w:tcMar>
              <w:left w:w="0" w:type="dxa"/>
              <w:right w:w="142" w:type="dxa"/>
            </w:tcMar>
          </w:tcPr>
          <w:p w14:paraId="6155BCCD" w14:textId="77777777" w:rsidR="00111682" w:rsidRPr="00111682" w:rsidRDefault="00111682" w:rsidP="005D66E3">
            <w:pPr>
              <w:pStyle w:val="aapartado"/>
              <w:rPr>
                <w:lang w:val="eu-ES" w:eastAsia="en-US"/>
              </w:rPr>
            </w:pPr>
            <w:r w:rsidRPr="00111682">
              <w:rPr>
                <w:lang w:val="eu-ES" w:eastAsia="en-US"/>
              </w:rPr>
              <w:t>10. Promover y fomentar cuantas actuaciones se dirijan al estudio e investigación silvícola de los montes del Territorio Histórico e integrar sus conclusiones en la gestión de los montes.</w:t>
            </w:r>
          </w:p>
        </w:tc>
        <w:tc>
          <w:tcPr>
            <w:tcW w:w="4536" w:type="dxa"/>
            <w:tcBorders>
              <w:left w:val="nil"/>
            </w:tcBorders>
            <w:tcMar>
              <w:left w:w="142" w:type="dxa"/>
              <w:right w:w="0" w:type="dxa"/>
            </w:tcMar>
          </w:tcPr>
          <w:p w14:paraId="3138F8EA" w14:textId="77777777" w:rsidR="00111682" w:rsidRPr="00111682" w:rsidRDefault="00111682" w:rsidP="005D66E3">
            <w:pPr>
              <w:pStyle w:val="aapartado"/>
              <w:rPr>
                <w:lang w:val="eu-ES" w:eastAsia="en-US"/>
              </w:rPr>
            </w:pPr>
            <w:r w:rsidRPr="00111682">
              <w:rPr>
                <w:lang w:val="eu-ES" w:eastAsia="en-US"/>
              </w:rPr>
              <w:t>10. Lurralde historikoko mendietako basoak aztertzeko eta ikertzeko jarduerak sustatzea eta bultzatzea, eta ondorioak mendien kudeaketan txertatzea.</w:t>
            </w:r>
          </w:p>
        </w:tc>
      </w:tr>
      <w:tr w:rsidR="00111682" w:rsidRPr="00111682" w14:paraId="543EA601" w14:textId="77777777" w:rsidTr="005D66E3">
        <w:trPr>
          <w:jc w:val="center"/>
        </w:trPr>
        <w:tc>
          <w:tcPr>
            <w:tcW w:w="4536" w:type="dxa"/>
            <w:tcBorders>
              <w:right w:val="nil"/>
            </w:tcBorders>
            <w:tcMar>
              <w:left w:w="0" w:type="dxa"/>
              <w:right w:w="142" w:type="dxa"/>
            </w:tcMar>
          </w:tcPr>
          <w:p w14:paraId="50F100DF" w14:textId="77777777" w:rsidR="00111682" w:rsidRPr="00111682" w:rsidRDefault="00111682" w:rsidP="005D66E3">
            <w:pPr>
              <w:pStyle w:val="aapartado"/>
              <w:rPr>
                <w:lang w:val="eu-ES" w:eastAsia="en-US"/>
              </w:rPr>
            </w:pPr>
            <w:r w:rsidRPr="00111682">
              <w:rPr>
                <w:lang w:val="eu-ES" w:eastAsia="en-US"/>
              </w:rPr>
              <w:t xml:space="preserve">11. Impulsar el sostenimiento socioeconómico de las poblaciones afectadas a través del aprovechamiento coordinado y equilibrado de los recursos forestales y servicios ecosistémicos asociados. Deberán fomentar en la planificación y gestión forestal los acuerdos voluntarios con las personas propietarias y usuarias de los montes, así como la participación de la sociedad civil en la gestión eficiente de los montes y en la conservación de la biodiversidad. </w:t>
            </w:r>
          </w:p>
        </w:tc>
        <w:tc>
          <w:tcPr>
            <w:tcW w:w="4536" w:type="dxa"/>
            <w:tcBorders>
              <w:left w:val="nil"/>
            </w:tcBorders>
            <w:tcMar>
              <w:left w:w="142" w:type="dxa"/>
              <w:right w:w="0" w:type="dxa"/>
            </w:tcMar>
          </w:tcPr>
          <w:p w14:paraId="48BB4B25" w14:textId="77777777" w:rsidR="00111682" w:rsidRPr="00111682" w:rsidRDefault="00111682" w:rsidP="005D66E3">
            <w:pPr>
              <w:pStyle w:val="aapartado"/>
              <w:rPr>
                <w:lang w:val="eu-ES" w:eastAsia="en-US"/>
              </w:rPr>
            </w:pPr>
            <w:r w:rsidRPr="00111682">
              <w:rPr>
                <w:lang w:val="eu-ES" w:eastAsia="en-US"/>
              </w:rPr>
              <w:t xml:space="preserve">11. Ukitutako populazioen sostengu sozioekonomikoa bultzatzea, baso-baliabideen eta lotutako zerbitzu ekosistemikoen aprobetxamendu koordinatuaren eta orekatuaren bidez. Baso-plangintzan eta -kudeaketan, borondatezko akordioak sustatu beharko dituzte mendien jabe eta erabiltzaileekin, bai eta gizarte zibilaren parte-hartzea ere, mendien kudeaketa efizientean eta biodibertsitatearen kontserbazioan. </w:t>
            </w:r>
          </w:p>
        </w:tc>
      </w:tr>
      <w:tr w:rsidR="00111682" w:rsidRPr="00111682" w14:paraId="7EF1E5AB" w14:textId="77777777" w:rsidTr="005D66E3">
        <w:trPr>
          <w:jc w:val="center"/>
        </w:trPr>
        <w:tc>
          <w:tcPr>
            <w:tcW w:w="4536" w:type="dxa"/>
            <w:tcBorders>
              <w:right w:val="nil"/>
            </w:tcBorders>
            <w:tcMar>
              <w:left w:w="0" w:type="dxa"/>
              <w:right w:w="142" w:type="dxa"/>
            </w:tcMar>
          </w:tcPr>
          <w:p w14:paraId="02734CDC" w14:textId="77777777" w:rsidR="00111682" w:rsidRPr="00111682" w:rsidRDefault="00111682" w:rsidP="005D66E3">
            <w:pPr>
              <w:pStyle w:val="aapartado"/>
              <w:rPr>
                <w:lang w:val="eu-ES" w:eastAsia="en-US"/>
              </w:rPr>
            </w:pPr>
            <w:r w:rsidRPr="00111682">
              <w:rPr>
                <w:lang w:val="eu-ES" w:eastAsia="en-US"/>
              </w:rPr>
              <w:t>12. Impulsar el establecimiento de medidas para evitar el abandono de la gestión forestal. Se incentivará a las personas propietarias para la gestión activa de sus montes, el relevo generacional activo y apoyará la gestión profesionalizada a personas propietarias con insuficiente formación o imposibilidad de llevarlo a cabo.</w:t>
            </w:r>
          </w:p>
        </w:tc>
        <w:tc>
          <w:tcPr>
            <w:tcW w:w="4536" w:type="dxa"/>
            <w:tcBorders>
              <w:left w:val="nil"/>
            </w:tcBorders>
            <w:tcMar>
              <w:left w:w="142" w:type="dxa"/>
              <w:right w:w="0" w:type="dxa"/>
            </w:tcMar>
          </w:tcPr>
          <w:p w14:paraId="1C5834E5" w14:textId="77777777" w:rsidR="00111682" w:rsidRPr="00111682" w:rsidRDefault="00111682" w:rsidP="005D66E3">
            <w:pPr>
              <w:pStyle w:val="aapartado"/>
              <w:rPr>
                <w:lang w:val="eu-ES" w:eastAsia="en-US"/>
              </w:rPr>
            </w:pPr>
            <w:r w:rsidRPr="00111682">
              <w:rPr>
                <w:lang w:val="eu-ES" w:eastAsia="en-US"/>
              </w:rPr>
              <w:t>12. Baso-kudeaketa bertan behera ez uzteko neurrien ezarpena sustatzea. Jabeei pizgarriak emango zaizkie beren mendien kudeaketa aktiboa egin dezaten eta belaunaldi-errelebo aktiboa egon dadin. Halaber, kudeaketa profesionalizaturako laguntza emango zaie prestakuntza nahikorik ez duten edo prestakuntza hori gauzatu ezin duten jabeei.</w:t>
            </w:r>
          </w:p>
        </w:tc>
      </w:tr>
      <w:tr w:rsidR="00111682" w:rsidRPr="00111682" w14:paraId="5224B322" w14:textId="77777777" w:rsidTr="005D66E3">
        <w:trPr>
          <w:jc w:val="center"/>
        </w:trPr>
        <w:tc>
          <w:tcPr>
            <w:tcW w:w="4536" w:type="dxa"/>
            <w:tcBorders>
              <w:right w:val="nil"/>
            </w:tcBorders>
            <w:tcMar>
              <w:left w:w="0" w:type="dxa"/>
              <w:right w:w="142" w:type="dxa"/>
            </w:tcMar>
          </w:tcPr>
          <w:p w14:paraId="2104D5F9" w14:textId="77777777" w:rsidR="00111682" w:rsidRPr="00111682" w:rsidRDefault="00111682" w:rsidP="005D66E3">
            <w:pPr>
              <w:pStyle w:val="aapartado"/>
              <w:rPr>
                <w:lang w:val="eu-ES" w:eastAsia="en-US"/>
              </w:rPr>
            </w:pPr>
            <w:r w:rsidRPr="00111682">
              <w:rPr>
                <w:lang w:val="eu-ES" w:eastAsia="en-US"/>
              </w:rPr>
              <w:lastRenderedPageBreak/>
              <w:t>13. Promover la bioeconomía forestal como un pilar fundamental para el desarrollo socioeconómico futuro del territorio.</w:t>
            </w:r>
          </w:p>
        </w:tc>
        <w:tc>
          <w:tcPr>
            <w:tcW w:w="4536" w:type="dxa"/>
            <w:tcBorders>
              <w:left w:val="nil"/>
            </w:tcBorders>
            <w:tcMar>
              <w:left w:w="142" w:type="dxa"/>
              <w:right w:w="0" w:type="dxa"/>
            </w:tcMar>
          </w:tcPr>
          <w:p w14:paraId="519166E1" w14:textId="77777777" w:rsidR="00111682" w:rsidRPr="00111682" w:rsidRDefault="00111682" w:rsidP="005D66E3">
            <w:pPr>
              <w:pStyle w:val="aapartado"/>
              <w:rPr>
                <w:lang w:val="eu-ES" w:eastAsia="en-US"/>
              </w:rPr>
            </w:pPr>
            <w:r w:rsidRPr="00111682">
              <w:rPr>
                <w:lang w:val="eu-ES" w:eastAsia="en-US"/>
              </w:rPr>
              <w:t>13. Baso-bioekonomia sustatzea, lurraldearen etorkizuneko garapen sozioekonomikorako funtsezko zutabea baita.</w:t>
            </w:r>
          </w:p>
        </w:tc>
      </w:tr>
      <w:tr w:rsidR="00111682" w:rsidRPr="00111682" w14:paraId="6159BE69" w14:textId="77777777" w:rsidTr="005D66E3">
        <w:trPr>
          <w:jc w:val="center"/>
        </w:trPr>
        <w:tc>
          <w:tcPr>
            <w:tcW w:w="4536" w:type="dxa"/>
            <w:tcBorders>
              <w:right w:val="nil"/>
            </w:tcBorders>
            <w:tcMar>
              <w:left w:w="0" w:type="dxa"/>
              <w:right w:w="142" w:type="dxa"/>
            </w:tcMar>
          </w:tcPr>
          <w:p w14:paraId="64F900AE" w14:textId="77777777" w:rsidR="00111682" w:rsidRPr="00111682" w:rsidRDefault="00111682" w:rsidP="005D66E3">
            <w:pPr>
              <w:pStyle w:val="aapartado"/>
              <w:rPr>
                <w:lang w:val="eu-ES" w:eastAsia="en-US"/>
              </w:rPr>
            </w:pPr>
            <w:r w:rsidRPr="00111682">
              <w:rPr>
                <w:lang w:val="eu-ES" w:eastAsia="en-US"/>
              </w:rPr>
              <w:t>14. Propiciar una fiscalidad forestal positiva que fomente la agrupación de pequeños/as propietarios/as, premie las externalidades positivas de las masas forestales, incentive la gestión forestal sostenible o apoye medidas de protección y conservación de los montes.</w:t>
            </w:r>
          </w:p>
        </w:tc>
        <w:tc>
          <w:tcPr>
            <w:tcW w:w="4536" w:type="dxa"/>
            <w:tcBorders>
              <w:left w:val="nil"/>
            </w:tcBorders>
            <w:tcMar>
              <w:left w:w="142" w:type="dxa"/>
              <w:right w:w="0" w:type="dxa"/>
            </w:tcMar>
          </w:tcPr>
          <w:p w14:paraId="3F9C118A" w14:textId="77777777" w:rsidR="00111682" w:rsidRPr="00111682" w:rsidRDefault="00111682" w:rsidP="005D66E3">
            <w:pPr>
              <w:pStyle w:val="aapartado"/>
              <w:rPr>
                <w:lang w:val="eu-ES" w:eastAsia="en-US"/>
              </w:rPr>
            </w:pPr>
            <w:r w:rsidRPr="00111682">
              <w:rPr>
                <w:lang w:val="eu-ES" w:eastAsia="en-US"/>
              </w:rPr>
              <w:t>14. Baso-fiskalitate positiboa sustatzea, jabe txikiak elkartzea sustatzeko, baso-masen kanpo-efektu positiboak saritzeko, baso-kudeaketa jasangarria sustatzeko edo mendiak babesteko eta kontserbatzeko neurriei laguntzeko.</w:t>
            </w:r>
          </w:p>
        </w:tc>
      </w:tr>
      <w:tr w:rsidR="00111682" w:rsidRPr="00111682" w14:paraId="471AC603" w14:textId="77777777" w:rsidTr="005D66E3">
        <w:trPr>
          <w:jc w:val="center"/>
        </w:trPr>
        <w:tc>
          <w:tcPr>
            <w:tcW w:w="4536" w:type="dxa"/>
            <w:tcBorders>
              <w:right w:val="nil"/>
            </w:tcBorders>
            <w:tcMar>
              <w:left w:w="0" w:type="dxa"/>
              <w:right w:w="142" w:type="dxa"/>
            </w:tcMar>
          </w:tcPr>
          <w:p w14:paraId="4AEAB5D5" w14:textId="77777777" w:rsidR="00111682" w:rsidRPr="00111682" w:rsidRDefault="00111682" w:rsidP="005D66E3">
            <w:pPr>
              <w:pStyle w:val="aapartado"/>
              <w:rPr>
                <w:lang w:val="eu-ES" w:eastAsia="en-US"/>
              </w:rPr>
            </w:pPr>
            <w:r w:rsidRPr="00111682">
              <w:rPr>
                <w:lang w:val="eu-ES" w:eastAsia="en-US"/>
              </w:rPr>
              <w:t>15. Fomentar la función social de los montes por su estrecha vinculación con el desarrollo, la salud y el bienestar de las personas y por su aportación al desarrollo social y económico.</w:t>
            </w:r>
          </w:p>
        </w:tc>
        <w:tc>
          <w:tcPr>
            <w:tcW w:w="4536" w:type="dxa"/>
            <w:tcBorders>
              <w:left w:val="nil"/>
            </w:tcBorders>
            <w:tcMar>
              <w:left w:w="142" w:type="dxa"/>
              <w:right w:w="0" w:type="dxa"/>
            </w:tcMar>
          </w:tcPr>
          <w:p w14:paraId="294E979A" w14:textId="77777777" w:rsidR="00111682" w:rsidRPr="00111682" w:rsidRDefault="00111682" w:rsidP="005D66E3">
            <w:pPr>
              <w:pStyle w:val="aapartado"/>
              <w:rPr>
                <w:lang w:val="eu-ES" w:eastAsia="en-US"/>
              </w:rPr>
            </w:pPr>
            <w:r w:rsidRPr="00111682">
              <w:rPr>
                <w:lang w:val="eu-ES" w:eastAsia="en-US"/>
              </w:rPr>
              <w:t>15. Mendien funtzio soziala sustatzea; izan ere, lotura estua dute pertsonen garapenarekin, osasunarekin eta ongizatearekin, eta ekarpena egiten diote garapen sozial eta ekonomikoari.</w:t>
            </w:r>
          </w:p>
        </w:tc>
      </w:tr>
      <w:tr w:rsidR="00111682" w:rsidRPr="00111682" w14:paraId="16339807" w14:textId="77777777" w:rsidTr="005D66E3">
        <w:trPr>
          <w:jc w:val="center"/>
        </w:trPr>
        <w:tc>
          <w:tcPr>
            <w:tcW w:w="4536" w:type="dxa"/>
            <w:tcBorders>
              <w:right w:val="nil"/>
            </w:tcBorders>
            <w:tcMar>
              <w:left w:w="0" w:type="dxa"/>
              <w:right w:w="142" w:type="dxa"/>
            </w:tcMar>
          </w:tcPr>
          <w:p w14:paraId="692B3D79" w14:textId="77777777" w:rsidR="00111682" w:rsidRPr="00111682" w:rsidRDefault="00111682" w:rsidP="005D66E3">
            <w:pPr>
              <w:pStyle w:val="aapartado"/>
              <w:rPr>
                <w:lang w:val="eu-ES" w:eastAsia="en-US"/>
              </w:rPr>
            </w:pPr>
            <w:r w:rsidRPr="00111682">
              <w:rPr>
                <w:lang w:val="eu-ES" w:eastAsia="en-US"/>
              </w:rPr>
              <w:t>16. Regular las actividades socioculturales que pudieran practicarse en los terrenos forestales, siempre bajo el principio de respeto a la naturaleza y al entorno en el que se ejerciten.</w:t>
            </w:r>
          </w:p>
        </w:tc>
        <w:tc>
          <w:tcPr>
            <w:tcW w:w="4536" w:type="dxa"/>
            <w:tcBorders>
              <w:left w:val="nil"/>
            </w:tcBorders>
            <w:tcMar>
              <w:left w:w="142" w:type="dxa"/>
              <w:right w:w="0" w:type="dxa"/>
            </w:tcMar>
          </w:tcPr>
          <w:p w14:paraId="3AE249BD" w14:textId="77777777" w:rsidR="00111682" w:rsidRPr="00111682" w:rsidRDefault="00111682" w:rsidP="005D66E3">
            <w:pPr>
              <w:pStyle w:val="aapartado"/>
              <w:rPr>
                <w:lang w:val="eu-ES" w:eastAsia="en-US"/>
              </w:rPr>
            </w:pPr>
            <w:r w:rsidRPr="00111682">
              <w:rPr>
                <w:lang w:val="eu-ES" w:eastAsia="en-US"/>
              </w:rPr>
              <w:t>16. Baso-lurretan egin daitezkeen jarduera soziokulturalak arautzea, betiere natura eta jarduerak gauzatzen diren ingurunea errespetatzeko printzipioa oinarritzat hartuta.</w:t>
            </w:r>
          </w:p>
        </w:tc>
      </w:tr>
      <w:tr w:rsidR="00111682" w:rsidRPr="00111682" w14:paraId="13012E2A" w14:textId="77777777" w:rsidTr="005D66E3">
        <w:trPr>
          <w:jc w:val="center"/>
        </w:trPr>
        <w:tc>
          <w:tcPr>
            <w:tcW w:w="4536" w:type="dxa"/>
            <w:tcBorders>
              <w:right w:val="nil"/>
            </w:tcBorders>
            <w:tcMar>
              <w:left w:w="0" w:type="dxa"/>
              <w:right w:w="142" w:type="dxa"/>
            </w:tcMar>
          </w:tcPr>
          <w:p w14:paraId="545BF924" w14:textId="77777777" w:rsidR="00111682" w:rsidRPr="00111682" w:rsidRDefault="00111682" w:rsidP="005D66E3">
            <w:pPr>
              <w:pStyle w:val="aapartado"/>
              <w:rPr>
                <w:lang w:val="eu-ES" w:eastAsia="en-US"/>
              </w:rPr>
            </w:pPr>
            <w:r w:rsidRPr="00111682">
              <w:rPr>
                <w:lang w:val="eu-ES" w:eastAsia="en-US"/>
              </w:rPr>
              <w:t>17. Todas las actuaciones que se lleven a cabo en los montes del Territorio Histórico de Bizkaia deberán realizarse bajo el marco de los principios establecidos en la normativa reguladora de la Igualdad entre mujeres y hombres, tales como: la igualdad de trato entre mujeres y hombres, la igualdad de oportunidades, el respeto a la diversidad y la diferencia, la integración de la perspectiva de género, la acción positiva, la eliminación de roles y estereotipos en función de sexo, la representación equilibrada y la coordinación y la colaboración.</w:t>
            </w:r>
          </w:p>
        </w:tc>
        <w:tc>
          <w:tcPr>
            <w:tcW w:w="4536" w:type="dxa"/>
            <w:tcBorders>
              <w:left w:val="nil"/>
            </w:tcBorders>
            <w:tcMar>
              <w:left w:w="142" w:type="dxa"/>
              <w:right w:w="0" w:type="dxa"/>
            </w:tcMar>
          </w:tcPr>
          <w:p w14:paraId="6771C78C" w14:textId="77777777" w:rsidR="00111682" w:rsidRPr="00111682" w:rsidRDefault="00111682" w:rsidP="005D66E3">
            <w:pPr>
              <w:pStyle w:val="aapartado"/>
              <w:rPr>
                <w:lang w:val="eu-ES" w:eastAsia="en-US"/>
              </w:rPr>
            </w:pPr>
            <w:r w:rsidRPr="00111682">
              <w:rPr>
                <w:lang w:val="eu-ES" w:eastAsia="en-US"/>
              </w:rPr>
              <w:t>17. Bizkaiko Lurralde Historikoko mendietan egiten diren jarduketa guztiak emakumeen eta gizonen arteko berdintasuna arautzen duen araudian ezarritako printzipioak aintzat hartuta egin beharko dira: emakumeen eta gizonen arteko tratu-berdintasuna; aukera-berdintasuna; aniztasunarekiko eta diferentziarekiko errespetua; genero-ikuspegiaren integrazioa; ekintza positiboa; sexuaren araberako rolak eta estereotipoen desagerpena; ordezkaritza orekatua, eta koordinazioa eta lankidetza.</w:t>
            </w:r>
          </w:p>
        </w:tc>
      </w:tr>
      <w:tr w:rsidR="00111682" w:rsidRPr="00111682" w14:paraId="1708293C" w14:textId="77777777" w:rsidTr="005D66E3">
        <w:trPr>
          <w:jc w:val="center"/>
        </w:trPr>
        <w:tc>
          <w:tcPr>
            <w:tcW w:w="4536" w:type="dxa"/>
            <w:tcBorders>
              <w:right w:val="nil"/>
            </w:tcBorders>
            <w:tcMar>
              <w:left w:w="0" w:type="dxa"/>
              <w:right w:w="142" w:type="dxa"/>
            </w:tcMar>
          </w:tcPr>
          <w:p w14:paraId="2F54AEBE" w14:textId="77777777" w:rsidR="00111682" w:rsidRPr="00111682" w:rsidRDefault="00111682" w:rsidP="005D66E3">
            <w:pPr>
              <w:pStyle w:val="Articuloweb"/>
              <w:rPr>
                <w:rFonts w:eastAsia="SimSun"/>
                <w:lang w:val="eu-ES" w:eastAsia="en-US"/>
              </w:rPr>
            </w:pPr>
            <w:r w:rsidRPr="00111682">
              <w:rPr>
                <w:rFonts w:eastAsia="SimSun"/>
                <w:lang w:val="eu-ES" w:eastAsia="en-US"/>
              </w:rPr>
              <w:t>Artículo 4. Concepto legal de monte.</w:t>
            </w:r>
          </w:p>
        </w:tc>
        <w:tc>
          <w:tcPr>
            <w:tcW w:w="4536" w:type="dxa"/>
            <w:tcBorders>
              <w:left w:val="nil"/>
            </w:tcBorders>
            <w:tcMar>
              <w:left w:w="142" w:type="dxa"/>
              <w:right w:w="0" w:type="dxa"/>
            </w:tcMar>
          </w:tcPr>
          <w:p w14:paraId="5EC06C50" w14:textId="77777777" w:rsidR="00111682" w:rsidRPr="00111682" w:rsidRDefault="00111682" w:rsidP="005D66E3">
            <w:pPr>
              <w:pStyle w:val="Articuloweb"/>
              <w:rPr>
                <w:rFonts w:eastAsia="SimSun"/>
                <w:lang w:val="eu-ES" w:eastAsia="en-US"/>
              </w:rPr>
            </w:pPr>
            <w:r w:rsidRPr="00111682">
              <w:rPr>
                <w:lang w:val="eu-ES" w:eastAsia="en-US"/>
              </w:rPr>
              <w:t>4. artikulua. Mendia: legezko kontzeptua.</w:t>
            </w:r>
          </w:p>
        </w:tc>
      </w:tr>
      <w:tr w:rsidR="00111682" w:rsidRPr="00111682" w14:paraId="57546E89" w14:textId="77777777" w:rsidTr="005D66E3">
        <w:trPr>
          <w:jc w:val="center"/>
        </w:trPr>
        <w:tc>
          <w:tcPr>
            <w:tcW w:w="4536" w:type="dxa"/>
            <w:tcBorders>
              <w:right w:val="nil"/>
            </w:tcBorders>
            <w:tcMar>
              <w:left w:w="0" w:type="dxa"/>
              <w:right w:w="142" w:type="dxa"/>
            </w:tcMar>
          </w:tcPr>
          <w:p w14:paraId="2F22930D" w14:textId="77777777" w:rsidR="00111682" w:rsidRPr="00111682" w:rsidRDefault="00111682" w:rsidP="005D66E3">
            <w:pPr>
              <w:rPr>
                <w:rFonts w:eastAsia="SimSun"/>
                <w:lang w:val="eu-ES" w:eastAsia="en-US"/>
              </w:rPr>
            </w:pPr>
            <w:r w:rsidRPr="00111682">
              <w:rPr>
                <w:rFonts w:eastAsia="SimSun"/>
                <w:lang w:val="eu-ES" w:eastAsia="en-US"/>
              </w:rPr>
              <w:t>1. A los efectos de esta Norma Foral, se entiende por monte:</w:t>
            </w:r>
          </w:p>
        </w:tc>
        <w:tc>
          <w:tcPr>
            <w:tcW w:w="4536" w:type="dxa"/>
            <w:tcBorders>
              <w:left w:val="nil"/>
            </w:tcBorders>
            <w:tcMar>
              <w:left w:w="142" w:type="dxa"/>
              <w:right w:w="0" w:type="dxa"/>
            </w:tcMar>
          </w:tcPr>
          <w:p w14:paraId="5C7032A9" w14:textId="77777777" w:rsidR="00111682" w:rsidRPr="00111682" w:rsidRDefault="00111682" w:rsidP="005D66E3">
            <w:pPr>
              <w:rPr>
                <w:rFonts w:eastAsia="SimSun"/>
                <w:lang w:val="eu-ES" w:eastAsia="en-US"/>
              </w:rPr>
            </w:pPr>
            <w:r w:rsidRPr="00111682">
              <w:rPr>
                <w:lang w:val="eu-ES" w:eastAsia="en-US"/>
              </w:rPr>
              <w:t>1. Foru-arau honi dagokionez, hau da mendia:</w:t>
            </w:r>
          </w:p>
        </w:tc>
      </w:tr>
      <w:tr w:rsidR="00111682" w:rsidRPr="00111682" w14:paraId="27233ED6" w14:textId="77777777" w:rsidTr="005D66E3">
        <w:trPr>
          <w:jc w:val="center"/>
        </w:trPr>
        <w:tc>
          <w:tcPr>
            <w:tcW w:w="4536" w:type="dxa"/>
            <w:tcBorders>
              <w:right w:val="nil"/>
            </w:tcBorders>
            <w:tcMar>
              <w:left w:w="0" w:type="dxa"/>
              <w:right w:w="142" w:type="dxa"/>
            </w:tcMar>
          </w:tcPr>
          <w:p w14:paraId="5D21623F" w14:textId="77777777" w:rsidR="00111682" w:rsidRPr="00111682" w:rsidRDefault="00111682" w:rsidP="005D66E3">
            <w:pPr>
              <w:pStyle w:val="aapartado"/>
              <w:rPr>
                <w:rFonts w:eastAsia="SimSun"/>
                <w:lang w:val="eu-ES" w:eastAsia="en-US"/>
              </w:rPr>
            </w:pPr>
            <w:r w:rsidRPr="00111682">
              <w:rPr>
                <w:rFonts w:eastAsia="SimSun"/>
                <w:lang w:val="eu-ES" w:eastAsia="en-US"/>
              </w:rPr>
              <w:t>a) Cualquier terreno en el que vegetan especies forestales arbóreas. Se incluyen los bosques, superficies boscosas, arbustivas, de matorral o herbáceas, sea espontáneamente o procedan de siembra o plantación, que cumplan o puedan cumplir funciones ambientales, protectoras, productoras, culturales, paisajísticas o recreativas, en los términos desarrollados en la legislación básica de montes y en esta Norma Foral.</w:t>
            </w:r>
          </w:p>
        </w:tc>
        <w:tc>
          <w:tcPr>
            <w:tcW w:w="4536" w:type="dxa"/>
            <w:tcBorders>
              <w:left w:val="nil"/>
            </w:tcBorders>
            <w:tcMar>
              <w:left w:w="142" w:type="dxa"/>
              <w:right w:w="0" w:type="dxa"/>
            </w:tcMar>
          </w:tcPr>
          <w:p w14:paraId="64C2FAFA" w14:textId="77777777" w:rsidR="00111682" w:rsidRPr="00111682" w:rsidRDefault="00111682" w:rsidP="005D66E3">
            <w:pPr>
              <w:pStyle w:val="aapartado"/>
              <w:rPr>
                <w:rFonts w:eastAsia="SimSun"/>
                <w:lang w:val="eu-ES" w:eastAsia="en-US"/>
              </w:rPr>
            </w:pPr>
            <w:r w:rsidRPr="00111682">
              <w:rPr>
                <w:lang w:val="eu-ES" w:eastAsia="en-US"/>
              </w:rPr>
              <w:t>a) Basoko zuhaitz-espezieak hazten diren lursailak. Horren barruan sartzen dira basoak, azalera basotsuak, edo zuhaixka-, sastraka- edo belar-espezieak dituzten azalerak, espezieok berez hazitakoak izan edo erein edo landatu ondoren hazitakoak izan, baldin eta ingurumenari, babesari, ekoizpenari, kulturari, paisaiari edo aisialdiari lotutako funtzioak betetzen badituzte edo bete baditzakete, mendiei buruzko oinarrizko legerian eta foru-arau honetan ezarritako baldintzetan.</w:t>
            </w:r>
          </w:p>
        </w:tc>
      </w:tr>
      <w:tr w:rsidR="00111682" w:rsidRPr="00111682" w14:paraId="6251BD24" w14:textId="77777777" w:rsidTr="005D66E3">
        <w:trPr>
          <w:jc w:val="center"/>
        </w:trPr>
        <w:tc>
          <w:tcPr>
            <w:tcW w:w="4536" w:type="dxa"/>
            <w:tcBorders>
              <w:right w:val="nil"/>
            </w:tcBorders>
            <w:tcMar>
              <w:left w:w="0" w:type="dxa"/>
              <w:right w:w="142" w:type="dxa"/>
            </w:tcMar>
          </w:tcPr>
          <w:p w14:paraId="0E2E4E71" w14:textId="77777777" w:rsidR="00111682" w:rsidRPr="00111682" w:rsidRDefault="00111682" w:rsidP="005D66E3">
            <w:pPr>
              <w:pStyle w:val="aapartado"/>
              <w:rPr>
                <w:rFonts w:eastAsia="SimSun"/>
                <w:lang w:val="eu-ES" w:eastAsia="en-US"/>
              </w:rPr>
            </w:pPr>
            <w:r w:rsidRPr="00111682">
              <w:rPr>
                <w:rFonts w:eastAsia="SimSun"/>
                <w:lang w:val="eu-ES" w:eastAsia="en-US"/>
              </w:rPr>
              <w:t>b) Los terrenos yermos, roquedos y arenales.</w:t>
            </w:r>
          </w:p>
        </w:tc>
        <w:tc>
          <w:tcPr>
            <w:tcW w:w="4536" w:type="dxa"/>
            <w:tcBorders>
              <w:left w:val="nil"/>
            </w:tcBorders>
            <w:tcMar>
              <w:left w:w="142" w:type="dxa"/>
              <w:right w:w="0" w:type="dxa"/>
            </w:tcMar>
          </w:tcPr>
          <w:p w14:paraId="21840F75" w14:textId="77777777" w:rsidR="00111682" w:rsidRPr="00111682" w:rsidRDefault="00111682" w:rsidP="005D66E3">
            <w:pPr>
              <w:pStyle w:val="aapartado"/>
              <w:rPr>
                <w:rFonts w:eastAsia="SimSun"/>
                <w:lang w:val="eu-ES" w:eastAsia="en-US"/>
              </w:rPr>
            </w:pPr>
            <w:r w:rsidRPr="00111682">
              <w:rPr>
                <w:lang w:val="eu-ES" w:eastAsia="en-US"/>
              </w:rPr>
              <w:t>b) Lursail etzeak, harkaiztiak eta hareatzak.</w:t>
            </w:r>
          </w:p>
        </w:tc>
      </w:tr>
      <w:tr w:rsidR="00111682" w:rsidRPr="00111682" w14:paraId="7EB1F4F9" w14:textId="77777777" w:rsidTr="005D66E3">
        <w:trPr>
          <w:jc w:val="center"/>
        </w:trPr>
        <w:tc>
          <w:tcPr>
            <w:tcW w:w="4536" w:type="dxa"/>
            <w:tcBorders>
              <w:right w:val="nil"/>
            </w:tcBorders>
            <w:tcMar>
              <w:left w:w="0" w:type="dxa"/>
              <w:right w:w="142" w:type="dxa"/>
            </w:tcMar>
          </w:tcPr>
          <w:p w14:paraId="74D1EC69" w14:textId="77777777" w:rsidR="00111682" w:rsidRPr="00111682" w:rsidRDefault="00111682" w:rsidP="005D66E3">
            <w:pPr>
              <w:pStyle w:val="aapartado"/>
              <w:rPr>
                <w:rFonts w:eastAsia="SimSun"/>
                <w:lang w:val="eu-ES" w:eastAsia="en-US"/>
              </w:rPr>
            </w:pPr>
            <w:bookmarkStart w:id="1" w:name="_Hlk200365571"/>
            <w:r w:rsidRPr="00111682">
              <w:rPr>
                <w:rFonts w:eastAsia="SimSun"/>
                <w:lang w:val="eu-ES" w:eastAsia="en-US"/>
              </w:rPr>
              <w:t xml:space="preserve">c) Se consideran también montes, las pistas y caminos forestales. Y en general, las superficies ocupadas por las construcciones e infraestructuras agroforestales, incluyendo los terrenos destinados para almacenaje de madera o de biomasa forestal, las franjas de división o de seguridad, y los aparcamientos e instalaciones de esparcimiento vinculados al monte. </w:t>
            </w:r>
          </w:p>
        </w:tc>
        <w:tc>
          <w:tcPr>
            <w:tcW w:w="4536" w:type="dxa"/>
            <w:tcBorders>
              <w:left w:val="nil"/>
            </w:tcBorders>
            <w:tcMar>
              <w:left w:w="142" w:type="dxa"/>
              <w:right w:w="0" w:type="dxa"/>
            </w:tcMar>
          </w:tcPr>
          <w:p w14:paraId="34676C49" w14:textId="77777777" w:rsidR="00111682" w:rsidRPr="00111682" w:rsidRDefault="00111682" w:rsidP="005D66E3">
            <w:pPr>
              <w:pStyle w:val="aapartado"/>
              <w:rPr>
                <w:rFonts w:eastAsia="SimSun"/>
                <w:lang w:val="eu-ES" w:eastAsia="en-US"/>
              </w:rPr>
            </w:pPr>
            <w:r w:rsidRPr="00111682">
              <w:rPr>
                <w:lang w:val="eu-ES" w:eastAsia="en-US"/>
              </w:rPr>
              <w:t xml:space="preserve">c) Halaber, menditzat jotzen dira baso-pistak eta -bideak. Eta, oro har, nekazaritza eta basogintzako eraikuntzek eta azpiegiturek hartzen dituzten azalerak, egurra edo baso-biomasa biltegiratzeko lursailak, zatiketa- edo segurtasun-zerrendak eta mendiari lotutako aparkalekuak eta aisialdiko instalazioak barne. </w:t>
            </w:r>
          </w:p>
        </w:tc>
      </w:tr>
      <w:tr w:rsidR="00111682" w:rsidRPr="00111682" w14:paraId="75504C18" w14:textId="77777777" w:rsidTr="00680450">
        <w:trPr>
          <w:cantSplit/>
          <w:jc w:val="center"/>
        </w:trPr>
        <w:tc>
          <w:tcPr>
            <w:tcW w:w="4536" w:type="dxa"/>
            <w:tcBorders>
              <w:right w:val="nil"/>
            </w:tcBorders>
            <w:tcMar>
              <w:left w:w="0" w:type="dxa"/>
              <w:right w:w="142" w:type="dxa"/>
            </w:tcMar>
          </w:tcPr>
          <w:p w14:paraId="0C0FE71A" w14:textId="77777777" w:rsidR="00111682" w:rsidRPr="00111682" w:rsidRDefault="00111682" w:rsidP="005D66E3">
            <w:pPr>
              <w:pStyle w:val="aapartado"/>
              <w:widowControl/>
              <w:rPr>
                <w:rFonts w:eastAsia="SimSun"/>
                <w:lang w:val="eu-ES" w:eastAsia="en-US"/>
              </w:rPr>
            </w:pPr>
            <w:r w:rsidRPr="00111682">
              <w:rPr>
                <w:rFonts w:eastAsia="SimSun"/>
                <w:lang w:val="eu-ES" w:eastAsia="en-US"/>
              </w:rPr>
              <w:lastRenderedPageBreak/>
              <w:t xml:space="preserve">d) Los terrenos dedicados a prados y pastizales </w:t>
            </w:r>
            <w:r w:rsidRPr="005D66E3">
              <w:rPr>
                <w:rFonts w:eastAsia="SimSun"/>
                <w:spacing w:val="-2"/>
                <w:lang w:val="eu-ES" w:eastAsia="en-US"/>
              </w:rPr>
              <w:t>propios de los montes. Se incluyen los terrenos incultivados o yermos situados en los límites de los montes que sean necesarios para la protección de éstos. También aquellos otros que, aun habiendo estado sometidos a cultivo agrícola o uso ganadero, constituyan enclaves en los montes cuyo cultivo se haya abandonado conforme a la administración competente en materia de agricultura y siempre que hayan adquirido signos inequívocos de su estado forestal.</w:t>
            </w:r>
          </w:p>
        </w:tc>
        <w:tc>
          <w:tcPr>
            <w:tcW w:w="4536" w:type="dxa"/>
            <w:tcBorders>
              <w:left w:val="nil"/>
            </w:tcBorders>
            <w:tcMar>
              <w:left w:w="142" w:type="dxa"/>
              <w:right w:w="0" w:type="dxa"/>
            </w:tcMar>
          </w:tcPr>
          <w:p w14:paraId="5921809F" w14:textId="77777777" w:rsidR="00111682" w:rsidRPr="00111682" w:rsidRDefault="00111682" w:rsidP="005D66E3">
            <w:pPr>
              <w:pStyle w:val="aapartado"/>
              <w:rPr>
                <w:rFonts w:eastAsia="SimSun"/>
                <w:lang w:val="eu-ES" w:eastAsia="en-US"/>
              </w:rPr>
            </w:pPr>
            <w:r w:rsidRPr="00111682">
              <w:rPr>
                <w:lang w:val="eu-ES" w:eastAsia="en-US"/>
              </w:rPr>
              <w:t>d) Mendien berezko belardietarako eta larreetarako lursailak. Horren barruan sartzen dira mendiak babesteko beharrezkoak diren mendietako mugetan dauden landu gabeko lursailak edo lursail etzeak. Bai eta, lehenago nekazaritzako laborantza edo abeltzaintza-erabilera izan badute ere, nekazaritzaren arloan eskumena duen administrazioaren arabera laborea bertan behera utzita duten enklabeak, mendietan daudenak, betiere baso-egoeraren zantzu argiak lortu badituzte.</w:t>
            </w:r>
          </w:p>
        </w:tc>
      </w:tr>
      <w:tr w:rsidR="00111682" w:rsidRPr="00111682" w14:paraId="50A2D201" w14:textId="77777777" w:rsidTr="005D66E3">
        <w:trPr>
          <w:jc w:val="center"/>
        </w:trPr>
        <w:tc>
          <w:tcPr>
            <w:tcW w:w="4536" w:type="dxa"/>
            <w:tcBorders>
              <w:right w:val="nil"/>
            </w:tcBorders>
            <w:tcMar>
              <w:left w:w="0" w:type="dxa"/>
              <w:right w:w="142" w:type="dxa"/>
            </w:tcMar>
          </w:tcPr>
          <w:p w14:paraId="248429FC" w14:textId="77777777" w:rsidR="00111682" w:rsidRPr="00111682" w:rsidRDefault="00111682" w:rsidP="005D66E3">
            <w:pPr>
              <w:pStyle w:val="aapartado"/>
              <w:rPr>
                <w:rFonts w:eastAsia="SimSun"/>
                <w:lang w:val="eu-ES" w:eastAsia="en-US"/>
              </w:rPr>
            </w:pPr>
            <w:r w:rsidRPr="00111682">
              <w:rPr>
                <w:rFonts w:eastAsia="SimSun"/>
                <w:lang w:val="eu-ES" w:eastAsia="en-US"/>
              </w:rPr>
              <w:t>e) Igualmente, son terrenos forestales aquellas superficies agrícolas que hallándose ubicadas en el interior de los montes o en los límites de éstos, tengan una extensión inferior a la unidad mínima de cultivo.</w:t>
            </w:r>
          </w:p>
        </w:tc>
        <w:tc>
          <w:tcPr>
            <w:tcW w:w="4536" w:type="dxa"/>
            <w:tcBorders>
              <w:left w:val="nil"/>
            </w:tcBorders>
            <w:tcMar>
              <w:left w:w="142" w:type="dxa"/>
              <w:right w:w="0" w:type="dxa"/>
            </w:tcMar>
          </w:tcPr>
          <w:p w14:paraId="7D4B665C" w14:textId="77777777" w:rsidR="00111682" w:rsidRPr="00111682" w:rsidRDefault="00111682" w:rsidP="005D66E3">
            <w:pPr>
              <w:pStyle w:val="aapartado"/>
              <w:rPr>
                <w:rFonts w:eastAsia="SimSun"/>
                <w:lang w:val="eu-ES" w:eastAsia="en-US"/>
              </w:rPr>
            </w:pPr>
            <w:r w:rsidRPr="00111682">
              <w:rPr>
                <w:lang w:val="eu-ES" w:eastAsia="en-US"/>
              </w:rPr>
              <w:t>e) Halaber, baso-lurrak dira mendien barruan edo haien mugetan dauden eta labore-unitate minimoa baino hedadura txikiagoa duten nekazaritza-azalerak.</w:t>
            </w:r>
          </w:p>
        </w:tc>
      </w:tr>
      <w:tr w:rsidR="00111682" w:rsidRPr="005D66E3" w14:paraId="6354F284" w14:textId="77777777" w:rsidTr="005D66E3">
        <w:trPr>
          <w:jc w:val="center"/>
        </w:trPr>
        <w:tc>
          <w:tcPr>
            <w:tcW w:w="4536" w:type="dxa"/>
            <w:tcBorders>
              <w:right w:val="nil"/>
            </w:tcBorders>
            <w:tcMar>
              <w:left w:w="0" w:type="dxa"/>
              <w:right w:w="142" w:type="dxa"/>
            </w:tcMar>
          </w:tcPr>
          <w:p w14:paraId="115F5080" w14:textId="77777777" w:rsidR="00111682" w:rsidRPr="00111682" w:rsidRDefault="00111682" w:rsidP="005D66E3">
            <w:pPr>
              <w:pStyle w:val="aapartado"/>
              <w:rPr>
                <w:rFonts w:eastAsia="SimSun"/>
                <w:lang w:val="eu-ES" w:eastAsia="en-US"/>
              </w:rPr>
            </w:pPr>
            <w:r w:rsidRPr="00111682">
              <w:rPr>
                <w:rFonts w:eastAsia="SimSun"/>
                <w:lang w:val="eu-ES" w:eastAsia="en-US"/>
              </w:rPr>
              <w:t xml:space="preserve">f) Aquellos terrenos que como consecuencia de sus características o situación que, previo informe técnico de la administración de agricultura, fueran incluidos por la Administración Forestal dentro de los proyectos de reforestación, protección y corrección de la erosión, mejora paisajística del entorno o cualesquiera otras actuaciones de carácter silvícola. </w:t>
            </w:r>
          </w:p>
        </w:tc>
        <w:tc>
          <w:tcPr>
            <w:tcW w:w="4536" w:type="dxa"/>
            <w:tcBorders>
              <w:left w:val="nil"/>
            </w:tcBorders>
            <w:tcMar>
              <w:left w:w="142" w:type="dxa"/>
              <w:right w:w="0" w:type="dxa"/>
            </w:tcMar>
          </w:tcPr>
          <w:p w14:paraId="109FF3B4" w14:textId="77777777" w:rsidR="00111682" w:rsidRPr="00111682" w:rsidRDefault="00111682" w:rsidP="005D66E3">
            <w:pPr>
              <w:pStyle w:val="aapartado"/>
              <w:rPr>
                <w:rFonts w:eastAsia="SimSun"/>
                <w:lang w:val="eu-ES" w:eastAsia="en-US"/>
              </w:rPr>
            </w:pPr>
            <w:r w:rsidRPr="005D66E3">
              <w:rPr>
                <w:rFonts w:eastAsia="SimSun"/>
                <w:lang w:val="eu-ES" w:eastAsia="en-US"/>
              </w:rPr>
              <w:t xml:space="preserve">f) Beren ezaugarrien edo egoeraren ondorioz, eta nekazaritzako administrazioaren txosten teknikoa jaso ondoren, baso-administrazioak berroihantzeko, babesteko eta higadura zuzentzeko proiektuetan, inguruneko paisaia hobetzekoetan edo basoen arloko beste edozein jarduketetan sartzen dituen lursailak. </w:t>
            </w:r>
          </w:p>
        </w:tc>
      </w:tr>
      <w:tr w:rsidR="00111682" w:rsidRPr="005D66E3" w14:paraId="51F7CB49" w14:textId="77777777" w:rsidTr="005D66E3">
        <w:trPr>
          <w:jc w:val="center"/>
        </w:trPr>
        <w:tc>
          <w:tcPr>
            <w:tcW w:w="4536" w:type="dxa"/>
            <w:tcBorders>
              <w:right w:val="nil"/>
            </w:tcBorders>
            <w:tcMar>
              <w:left w:w="0" w:type="dxa"/>
              <w:right w:w="142" w:type="dxa"/>
            </w:tcMar>
          </w:tcPr>
          <w:p w14:paraId="4CE89FA6" w14:textId="77777777" w:rsidR="00111682" w:rsidRPr="00111682" w:rsidRDefault="00111682" w:rsidP="005D66E3">
            <w:pPr>
              <w:pStyle w:val="aapartado"/>
              <w:rPr>
                <w:rFonts w:eastAsia="SimSun"/>
                <w:lang w:val="eu-ES" w:eastAsia="en-US"/>
              </w:rPr>
            </w:pPr>
            <w:r w:rsidRPr="00111682">
              <w:rPr>
                <w:rFonts w:eastAsia="SimSun"/>
                <w:lang w:val="eu-ES" w:eastAsia="en-US"/>
              </w:rPr>
              <w:t>g) Se considerarán como terrenos forestales temporales, con una duración mínima nunca inferior al turno de la especie de que se trate, los terrenos agrícolas con una pendiente inferior al 30% que circunstancialmente sean objeto de explotación silvícola. Una vez finalizada la explotación silvícola, su reversión al uso agrario en ningún caso requerirá la tramitación de un cambio de uso.</w:t>
            </w:r>
          </w:p>
        </w:tc>
        <w:tc>
          <w:tcPr>
            <w:tcW w:w="4536" w:type="dxa"/>
            <w:tcBorders>
              <w:left w:val="nil"/>
            </w:tcBorders>
            <w:tcMar>
              <w:left w:w="142" w:type="dxa"/>
              <w:right w:w="0" w:type="dxa"/>
            </w:tcMar>
          </w:tcPr>
          <w:p w14:paraId="13417A26" w14:textId="77777777" w:rsidR="00111682" w:rsidRPr="00111682" w:rsidRDefault="00111682" w:rsidP="005D66E3">
            <w:pPr>
              <w:pStyle w:val="aapartado"/>
              <w:rPr>
                <w:rFonts w:eastAsia="SimSun"/>
                <w:lang w:val="eu-ES" w:eastAsia="en-US"/>
              </w:rPr>
            </w:pPr>
            <w:r w:rsidRPr="005D66E3">
              <w:rPr>
                <w:rFonts w:eastAsia="SimSun"/>
                <w:lang w:val="eu-ES" w:eastAsia="en-US"/>
              </w:rPr>
              <w:t>g) Aldi baterako baso-lurtzat hartuko dira % 30etik beherako malda duten eta aldi batean baso-ustiapenerako erabili diren nekazaritzako lursailak. Gutxieneko iraupena ez da izango dagokion espeziearen txanda baino laburragoa. Baso-ustiapena amaitu ondoren, berriro nekazaritzarako erabiltzeko, ez da inola ere erabilera-aldaketarik izapidetu beharko.</w:t>
            </w:r>
          </w:p>
        </w:tc>
      </w:tr>
      <w:tr w:rsidR="00111682" w:rsidRPr="005D66E3" w14:paraId="5823B625" w14:textId="77777777" w:rsidTr="005D66E3">
        <w:trPr>
          <w:jc w:val="center"/>
        </w:trPr>
        <w:tc>
          <w:tcPr>
            <w:tcW w:w="4536" w:type="dxa"/>
            <w:tcBorders>
              <w:right w:val="nil"/>
            </w:tcBorders>
            <w:tcMar>
              <w:left w:w="0" w:type="dxa"/>
              <w:right w:w="142" w:type="dxa"/>
            </w:tcMar>
          </w:tcPr>
          <w:p w14:paraId="2A3E944D" w14:textId="77777777" w:rsidR="00111682" w:rsidRPr="00111682" w:rsidRDefault="00111682" w:rsidP="005D66E3">
            <w:pPr>
              <w:pStyle w:val="aapartado"/>
              <w:rPr>
                <w:rFonts w:eastAsia="SimSun"/>
                <w:lang w:val="eu-ES" w:eastAsia="en-US"/>
              </w:rPr>
            </w:pPr>
            <w:r w:rsidRPr="00111682">
              <w:rPr>
                <w:rFonts w:eastAsia="SimSun"/>
                <w:lang w:val="eu-ES" w:eastAsia="en-US"/>
              </w:rPr>
              <w:t>h) Todo terreno que, sin reunir las características descritas anteriormente, se adscriba a la finalidad de ser repoblado o transformado al uso forestal, de conformidad con la normativa aplicable.</w:t>
            </w:r>
          </w:p>
        </w:tc>
        <w:tc>
          <w:tcPr>
            <w:tcW w:w="4536" w:type="dxa"/>
            <w:tcBorders>
              <w:left w:val="nil"/>
            </w:tcBorders>
            <w:tcMar>
              <w:left w:w="142" w:type="dxa"/>
              <w:right w:w="0" w:type="dxa"/>
            </w:tcMar>
          </w:tcPr>
          <w:p w14:paraId="3DCC0D36" w14:textId="77777777" w:rsidR="00111682" w:rsidRPr="00111682" w:rsidRDefault="00111682" w:rsidP="005D66E3">
            <w:pPr>
              <w:pStyle w:val="aapartado"/>
              <w:rPr>
                <w:rFonts w:eastAsia="SimSun"/>
                <w:lang w:val="eu-ES" w:eastAsia="en-US"/>
              </w:rPr>
            </w:pPr>
            <w:r w:rsidRPr="005D66E3">
              <w:rPr>
                <w:rFonts w:eastAsia="SimSun"/>
                <w:lang w:val="eu-ES" w:eastAsia="en-US"/>
              </w:rPr>
              <w:t>h) Arestian deskribatutako ezaugarriak izan gabe, basoberritzeko edo baso-erabilerara eraldatzeko helburuari atxikitzen zaion lursail oro, aplikatu beharreko araudiarekin bat etorrita.</w:t>
            </w:r>
          </w:p>
        </w:tc>
      </w:tr>
      <w:tr w:rsidR="00111682" w:rsidRPr="005D66E3" w14:paraId="68FAD797" w14:textId="77777777" w:rsidTr="005D66E3">
        <w:trPr>
          <w:jc w:val="center"/>
        </w:trPr>
        <w:tc>
          <w:tcPr>
            <w:tcW w:w="4536" w:type="dxa"/>
            <w:tcBorders>
              <w:right w:val="nil"/>
            </w:tcBorders>
            <w:tcMar>
              <w:left w:w="0" w:type="dxa"/>
              <w:right w:w="142" w:type="dxa"/>
            </w:tcMar>
          </w:tcPr>
          <w:p w14:paraId="6D0F8800" w14:textId="77777777" w:rsidR="00111682" w:rsidRPr="00111682" w:rsidRDefault="00111682" w:rsidP="005D66E3">
            <w:pPr>
              <w:pStyle w:val="aapartado"/>
              <w:rPr>
                <w:rFonts w:eastAsia="SimSun"/>
                <w:lang w:val="eu-ES" w:eastAsia="en-US"/>
              </w:rPr>
            </w:pPr>
            <w:r w:rsidRPr="00111682">
              <w:rPr>
                <w:rFonts w:eastAsia="SimSun"/>
                <w:lang w:val="eu-ES" w:eastAsia="en-US"/>
              </w:rPr>
              <w:t>i) Los enclaves forestales en terrenos agrícolas.</w:t>
            </w:r>
          </w:p>
        </w:tc>
        <w:tc>
          <w:tcPr>
            <w:tcW w:w="4536" w:type="dxa"/>
            <w:tcBorders>
              <w:left w:val="nil"/>
            </w:tcBorders>
            <w:tcMar>
              <w:left w:w="142" w:type="dxa"/>
              <w:right w:w="0" w:type="dxa"/>
            </w:tcMar>
          </w:tcPr>
          <w:p w14:paraId="07E14AAF" w14:textId="77777777" w:rsidR="00111682" w:rsidRPr="00111682" w:rsidRDefault="00111682" w:rsidP="005D66E3">
            <w:pPr>
              <w:pStyle w:val="aapartado"/>
              <w:rPr>
                <w:rFonts w:eastAsia="SimSun"/>
                <w:lang w:val="eu-ES" w:eastAsia="en-US"/>
              </w:rPr>
            </w:pPr>
            <w:r w:rsidRPr="005D66E3">
              <w:rPr>
                <w:rFonts w:eastAsia="SimSun"/>
                <w:lang w:val="eu-ES" w:eastAsia="en-US"/>
              </w:rPr>
              <w:t>i) Nekazaritzako lursailetan dauden baso-enklabeak.</w:t>
            </w:r>
          </w:p>
        </w:tc>
      </w:tr>
      <w:tr w:rsidR="00111682" w:rsidRPr="00111682" w14:paraId="1088260C" w14:textId="77777777" w:rsidTr="005D66E3">
        <w:trPr>
          <w:jc w:val="center"/>
        </w:trPr>
        <w:tc>
          <w:tcPr>
            <w:tcW w:w="4536" w:type="dxa"/>
            <w:tcBorders>
              <w:right w:val="nil"/>
            </w:tcBorders>
            <w:tcMar>
              <w:left w:w="0" w:type="dxa"/>
              <w:right w:w="142" w:type="dxa"/>
            </w:tcMar>
          </w:tcPr>
          <w:p w14:paraId="7A2DA8A6" w14:textId="77777777" w:rsidR="00111682" w:rsidRPr="00111682" w:rsidRDefault="00111682" w:rsidP="005D66E3">
            <w:pPr>
              <w:rPr>
                <w:rFonts w:eastAsia="SimSun"/>
                <w:lang w:val="eu-ES" w:eastAsia="en-US"/>
              </w:rPr>
            </w:pPr>
            <w:r w:rsidRPr="00111682">
              <w:rPr>
                <w:rFonts w:eastAsia="SimSun"/>
                <w:lang w:val="eu-ES" w:eastAsia="en-US"/>
              </w:rPr>
              <w:t>2. Sin perjuicio de lo dispuesto en los demás apartados de este artículo, no tienen la consideración de monte los terrenos dedicados al cultivo agrícola, y así recogidos en la normativa territorial vigente, los terrenos urbanos incluidos en la trama urbana e incluidos en la normativa urbanística vigente, ni sus zonas verdes, así como otras infraestructuras y sus taludes ubicadas en suelo rústico o no urbanizable.</w:t>
            </w:r>
          </w:p>
        </w:tc>
        <w:tc>
          <w:tcPr>
            <w:tcW w:w="4536" w:type="dxa"/>
            <w:tcBorders>
              <w:left w:val="nil"/>
            </w:tcBorders>
            <w:tcMar>
              <w:left w:w="142" w:type="dxa"/>
              <w:right w:w="0" w:type="dxa"/>
            </w:tcMar>
          </w:tcPr>
          <w:p w14:paraId="44ABDE9E" w14:textId="77777777" w:rsidR="00111682" w:rsidRPr="00111682" w:rsidRDefault="00111682" w:rsidP="005D66E3">
            <w:pPr>
              <w:rPr>
                <w:rFonts w:eastAsia="SimSun"/>
                <w:lang w:val="eu-ES" w:eastAsia="en-US"/>
              </w:rPr>
            </w:pPr>
            <w:r w:rsidRPr="00111682">
              <w:rPr>
                <w:lang w:val="eu-ES" w:eastAsia="en-US"/>
              </w:rPr>
              <w:t>2. Artikulu honen gainerako apartatuetan xedatutakoa gorabehera, ez dira menditzat hartuko honako hauek: nekazaritzako laborantzarako lursailak, indarrean dagoen lurralde-araudian hala jasota daudenak; hiri-bilbearen barruan dauden eta indarreko hirigintza-araudian jasota dauden hiri-lursailak eta haien berdeguneak, ez eta landa-lurzoruan edo lurzoru urbanizaezinean dauden beste azpiegitura batzuk eta haien ezpondak ere.</w:t>
            </w:r>
          </w:p>
        </w:tc>
      </w:tr>
      <w:tr w:rsidR="00111682" w:rsidRPr="00111682" w14:paraId="74D6B253" w14:textId="77777777" w:rsidTr="005D66E3">
        <w:trPr>
          <w:jc w:val="center"/>
        </w:trPr>
        <w:tc>
          <w:tcPr>
            <w:tcW w:w="4536" w:type="dxa"/>
            <w:tcBorders>
              <w:right w:val="nil"/>
            </w:tcBorders>
            <w:tcMar>
              <w:left w:w="0" w:type="dxa"/>
              <w:right w:w="142" w:type="dxa"/>
            </w:tcMar>
          </w:tcPr>
          <w:p w14:paraId="52285B3F" w14:textId="77777777" w:rsidR="00111682" w:rsidRPr="00111682" w:rsidRDefault="00111682" w:rsidP="005D66E3">
            <w:pPr>
              <w:rPr>
                <w:rFonts w:eastAsia="SimSun"/>
                <w:lang w:val="eu-ES" w:eastAsia="en-US"/>
              </w:rPr>
            </w:pPr>
            <w:r w:rsidRPr="00111682">
              <w:rPr>
                <w:rFonts w:eastAsia="SimSun"/>
                <w:lang w:val="eu-ES" w:eastAsia="en-US"/>
              </w:rPr>
              <w:t>3. Las plantaciones de especies forestales de turno corto en régimen intensivo sobre terrenos agrícolas estarán sometidas durante su turno de aprovechamiento a lo dispuesto en esta Norma Foral y en la Ley de Montes. No obstante, la Administración Forestal puede decidir acortar el turno. En cualquier caso, su titular decidirá sobre el aprovechamiento agrícola o forestal del terreno una vez finalizado dicho periodo.</w:t>
            </w:r>
          </w:p>
        </w:tc>
        <w:tc>
          <w:tcPr>
            <w:tcW w:w="4536" w:type="dxa"/>
            <w:tcBorders>
              <w:left w:val="nil"/>
            </w:tcBorders>
            <w:tcMar>
              <w:left w:w="142" w:type="dxa"/>
              <w:right w:w="0" w:type="dxa"/>
            </w:tcMar>
          </w:tcPr>
          <w:p w14:paraId="71416543" w14:textId="77777777" w:rsidR="00111682" w:rsidRPr="00111682" w:rsidRDefault="00111682" w:rsidP="005D66E3">
            <w:pPr>
              <w:rPr>
                <w:rFonts w:eastAsia="SimSun"/>
                <w:lang w:val="eu-ES" w:eastAsia="en-US"/>
              </w:rPr>
            </w:pPr>
            <w:r w:rsidRPr="00111682">
              <w:rPr>
                <w:lang w:val="eu-ES" w:eastAsia="en-US"/>
              </w:rPr>
              <w:t>3. Nekazaritzako lursailen gainean erregimen intentsiboan dauden txanda laburreko baso-espezieen sailek foru-arau honetan eta Mendiei buruzko Legean xedatutakoa bete beharko dute aprobetxamendu-txandan daudenean. Hala ere, baso-administrazioak txanda laburtzea erabaki dezake. Nolanahi ere, titularrak hartuko du lursail horren nekazaritza- edo baso-aprobetxamenduari buruzko erabakia, aldi hori amaitu ondoren.</w:t>
            </w:r>
          </w:p>
        </w:tc>
      </w:tr>
      <w:tr w:rsidR="00111682" w:rsidRPr="00111682" w14:paraId="62CCD452" w14:textId="77777777" w:rsidTr="005D66E3">
        <w:trPr>
          <w:jc w:val="center"/>
        </w:trPr>
        <w:tc>
          <w:tcPr>
            <w:tcW w:w="4536" w:type="dxa"/>
            <w:tcBorders>
              <w:right w:val="nil"/>
            </w:tcBorders>
            <w:tcMar>
              <w:left w:w="0" w:type="dxa"/>
              <w:right w:w="142" w:type="dxa"/>
            </w:tcMar>
          </w:tcPr>
          <w:p w14:paraId="6B840513" w14:textId="77777777" w:rsidR="00111682" w:rsidRPr="00111682" w:rsidRDefault="00111682" w:rsidP="005D66E3">
            <w:pPr>
              <w:pStyle w:val="Articuloweb"/>
              <w:rPr>
                <w:rFonts w:eastAsia="SimSun"/>
                <w:lang w:val="eu-ES" w:eastAsia="en-US"/>
              </w:rPr>
            </w:pPr>
            <w:r w:rsidRPr="00111682">
              <w:rPr>
                <w:lang w:val="eu-ES" w:eastAsia="en-US"/>
              </w:rPr>
              <w:t xml:space="preserve">Artículo 5. Gestión del monte en relación con el Medio Natural y el Patrimonio Natural </w:t>
            </w:r>
          </w:p>
        </w:tc>
        <w:tc>
          <w:tcPr>
            <w:tcW w:w="4536" w:type="dxa"/>
            <w:tcBorders>
              <w:left w:val="nil"/>
            </w:tcBorders>
            <w:tcMar>
              <w:left w:w="142" w:type="dxa"/>
              <w:right w:w="0" w:type="dxa"/>
            </w:tcMar>
          </w:tcPr>
          <w:p w14:paraId="42C38B89" w14:textId="77777777" w:rsidR="00111682" w:rsidRPr="00111682" w:rsidRDefault="00111682" w:rsidP="005D66E3">
            <w:pPr>
              <w:pStyle w:val="Articuloweb"/>
              <w:rPr>
                <w:rFonts w:eastAsia="SimSun"/>
                <w:lang w:val="eu-ES" w:eastAsia="en-US"/>
              </w:rPr>
            </w:pPr>
            <w:r w:rsidRPr="00111682">
              <w:rPr>
                <w:lang w:val="eu-ES" w:eastAsia="en-US"/>
              </w:rPr>
              <w:t xml:space="preserve">5. artikulua. Mendiaren kudeaketa, ingurune naturalari eta natura-ondareari dagokienez. </w:t>
            </w:r>
          </w:p>
        </w:tc>
      </w:tr>
      <w:tr w:rsidR="00111682" w:rsidRPr="00111682" w14:paraId="27581D65" w14:textId="77777777" w:rsidTr="005D66E3">
        <w:trPr>
          <w:jc w:val="center"/>
        </w:trPr>
        <w:tc>
          <w:tcPr>
            <w:tcW w:w="4536" w:type="dxa"/>
            <w:tcBorders>
              <w:right w:val="nil"/>
            </w:tcBorders>
            <w:tcMar>
              <w:left w:w="0" w:type="dxa"/>
              <w:right w:w="142" w:type="dxa"/>
            </w:tcMar>
          </w:tcPr>
          <w:p w14:paraId="66FA278D" w14:textId="77777777" w:rsidR="00111682" w:rsidRPr="00111682" w:rsidRDefault="00111682" w:rsidP="005D66E3">
            <w:pPr>
              <w:rPr>
                <w:rFonts w:eastAsia="SimSun"/>
                <w:lang w:val="eu-ES" w:eastAsia="en-US"/>
              </w:rPr>
            </w:pPr>
            <w:r w:rsidRPr="00111682">
              <w:rPr>
                <w:lang w:val="eu-ES" w:eastAsia="en-US"/>
              </w:rPr>
              <w:t>La gestión de los montes tendrá en cuenta la gestión correspondiente del medio natural y de la diversidad biológica a ellos asociada, de la conectividad ecológica y del paisaje.</w:t>
            </w:r>
          </w:p>
        </w:tc>
        <w:tc>
          <w:tcPr>
            <w:tcW w:w="4536" w:type="dxa"/>
            <w:tcBorders>
              <w:left w:val="nil"/>
            </w:tcBorders>
            <w:tcMar>
              <w:left w:w="142" w:type="dxa"/>
              <w:right w:w="0" w:type="dxa"/>
            </w:tcMar>
          </w:tcPr>
          <w:p w14:paraId="25CC3D4B" w14:textId="77777777" w:rsidR="00111682" w:rsidRPr="00111682" w:rsidRDefault="00111682" w:rsidP="005D66E3">
            <w:pPr>
              <w:rPr>
                <w:rFonts w:eastAsia="SimSun"/>
                <w:lang w:val="eu-ES" w:eastAsia="en-US"/>
              </w:rPr>
            </w:pPr>
            <w:r w:rsidRPr="00111682">
              <w:rPr>
                <w:lang w:val="eu-ES" w:eastAsia="en-US"/>
              </w:rPr>
              <w:t>Mendien kudeaketak kontuan hartuko du ingurune naturalaren eta haiei lotutako dibertsitate biologikoaren, konektagarritasun ekologikoaren eta paisaiaren kudeaketa.</w:t>
            </w:r>
          </w:p>
        </w:tc>
      </w:tr>
      <w:tr w:rsidR="00111682" w:rsidRPr="00111682" w14:paraId="70149E4C" w14:textId="77777777" w:rsidTr="00680450">
        <w:trPr>
          <w:cantSplit/>
          <w:jc w:val="center"/>
        </w:trPr>
        <w:tc>
          <w:tcPr>
            <w:tcW w:w="4536" w:type="dxa"/>
            <w:tcBorders>
              <w:right w:val="nil"/>
            </w:tcBorders>
            <w:tcMar>
              <w:left w:w="0" w:type="dxa"/>
              <w:right w:w="142" w:type="dxa"/>
            </w:tcMar>
          </w:tcPr>
          <w:p w14:paraId="7A6C798A" w14:textId="77777777" w:rsidR="00111682" w:rsidRPr="00111682" w:rsidRDefault="00111682" w:rsidP="005D66E3">
            <w:pPr>
              <w:rPr>
                <w:rFonts w:eastAsia="SimSun"/>
                <w:lang w:val="eu-ES" w:eastAsia="en-US"/>
              </w:rPr>
            </w:pPr>
            <w:r w:rsidRPr="00111682">
              <w:rPr>
                <w:lang w:val="eu-ES" w:eastAsia="en-US"/>
              </w:rPr>
              <w:lastRenderedPageBreak/>
              <w:t>La aplicación de la normativa reguladora de los montes ha de articularse con la normativa reguladora del medio natural y del patrimonio natural.</w:t>
            </w:r>
          </w:p>
        </w:tc>
        <w:tc>
          <w:tcPr>
            <w:tcW w:w="4536" w:type="dxa"/>
            <w:tcBorders>
              <w:left w:val="nil"/>
            </w:tcBorders>
            <w:tcMar>
              <w:left w:w="142" w:type="dxa"/>
              <w:right w:w="0" w:type="dxa"/>
            </w:tcMar>
          </w:tcPr>
          <w:p w14:paraId="2E7F98C6" w14:textId="77777777" w:rsidR="00111682" w:rsidRPr="00111682" w:rsidRDefault="00111682" w:rsidP="005D66E3">
            <w:pPr>
              <w:rPr>
                <w:rFonts w:eastAsia="SimSun"/>
                <w:lang w:val="eu-ES" w:eastAsia="en-US"/>
              </w:rPr>
            </w:pPr>
            <w:r w:rsidRPr="00111682">
              <w:rPr>
                <w:lang w:val="eu-ES" w:eastAsia="en-US"/>
              </w:rPr>
              <w:t>Mendiei buruzko araudia aplikatzen denean, aintzat hartu behar da ingurune naturala eta natura-ondarea arautzen dituen araudia.</w:t>
            </w:r>
          </w:p>
        </w:tc>
      </w:tr>
      <w:tr w:rsidR="00111682" w:rsidRPr="00111682" w14:paraId="77080306" w14:textId="77777777" w:rsidTr="005D66E3">
        <w:trPr>
          <w:jc w:val="center"/>
        </w:trPr>
        <w:tc>
          <w:tcPr>
            <w:tcW w:w="4536" w:type="dxa"/>
            <w:tcBorders>
              <w:right w:val="nil"/>
            </w:tcBorders>
            <w:tcMar>
              <w:left w:w="0" w:type="dxa"/>
              <w:right w:w="142" w:type="dxa"/>
            </w:tcMar>
          </w:tcPr>
          <w:p w14:paraId="6209B68E" w14:textId="77777777" w:rsidR="00111682" w:rsidRPr="00111682" w:rsidRDefault="00111682" w:rsidP="005D66E3">
            <w:pPr>
              <w:pStyle w:val="Articuloweb"/>
              <w:rPr>
                <w:rFonts w:eastAsia="SimSun"/>
                <w:lang w:val="eu-ES" w:eastAsia="en-US"/>
              </w:rPr>
            </w:pPr>
            <w:r w:rsidRPr="00111682">
              <w:rPr>
                <w:lang w:val="eu-ES" w:eastAsia="en-US"/>
              </w:rPr>
              <w:t>Artículo 6. Multifuncionalidad de los montes.</w:t>
            </w:r>
          </w:p>
        </w:tc>
        <w:tc>
          <w:tcPr>
            <w:tcW w:w="4536" w:type="dxa"/>
            <w:tcBorders>
              <w:left w:val="nil"/>
            </w:tcBorders>
            <w:tcMar>
              <w:left w:w="142" w:type="dxa"/>
              <w:right w:w="0" w:type="dxa"/>
            </w:tcMar>
          </w:tcPr>
          <w:p w14:paraId="29AD439F" w14:textId="77777777" w:rsidR="00111682" w:rsidRPr="00111682" w:rsidRDefault="00111682" w:rsidP="005D66E3">
            <w:pPr>
              <w:pStyle w:val="Articuloweb"/>
              <w:rPr>
                <w:rFonts w:eastAsia="SimSun"/>
                <w:lang w:val="eu-ES" w:eastAsia="en-US"/>
              </w:rPr>
            </w:pPr>
            <w:r w:rsidRPr="00111682">
              <w:rPr>
                <w:lang w:val="eu-ES" w:eastAsia="en-US"/>
              </w:rPr>
              <w:t>6. artikulua. Mendien funtzio-aniztasuna.</w:t>
            </w:r>
          </w:p>
        </w:tc>
      </w:tr>
      <w:bookmarkEnd w:id="1"/>
      <w:tr w:rsidR="00111682" w:rsidRPr="00111682" w14:paraId="2A9BEE39" w14:textId="77777777" w:rsidTr="005D66E3">
        <w:trPr>
          <w:jc w:val="center"/>
        </w:trPr>
        <w:tc>
          <w:tcPr>
            <w:tcW w:w="4536" w:type="dxa"/>
            <w:tcBorders>
              <w:right w:val="nil"/>
            </w:tcBorders>
            <w:tcMar>
              <w:left w:w="0" w:type="dxa"/>
              <w:right w:w="142" w:type="dxa"/>
            </w:tcMar>
          </w:tcPr>
          <w:p w14:paraId="0968FC56" w14:textId="77777777" w:rsidR="00111682" w:rsidRPr="00111682" w:rsidRDefault="00111682" w:rsidP="005D66E3">
            <w:pPr>
              <w:rPr>
                <w:lang w:val="eu-ES" w:eastAsia="en-US"/>
              </w:rPr>
            </w:pPr>
            <w:r w:rsidRPr="00111682">
              <w:rPr>
                <w:lang w:val="eu-ES" w:eastAsia="en-US"/>
              </w:rPr>
              <w:t>1. Los montes, independientemente de su titularidad, desempeñan una función social relevante. Tanto por ser fuente de recursos naturales y sustento de actividades económicas como por ser proveedores de múltiples servicios ambientales, entre ellos, los de abastecimiento de materias primas y alimentos, de protección del suelo y del ciclo hidrológico; de fijación del carbono atmosférico; de reservorio de la diversidad biológica y como elementos fundamentales de la conectividad ecológica y del paisaje y de la estructura agraria e infraestructuras, así como de la función de esparcimiento de la ciudadanía.</w:t>
            </w:r>
          </w:p>
        </w:tc>
        <w:tc>
          <w:tcPr>
            <w:tcW w:w="4536" w:type="dxa"/>
            <w:tcBorders>
              <w:left w:val="nil"/>
            </w:tcBorders>
            <w:tcMar>
              <w:left w:w="142" w:type="dxa"/>
              <w:right w:w="0" w:type="dxa"/>
            </w:tcMar>
          </w:tcPr>
          <w:p w14:paraId="1BA52C29" w14:textId="77777777" w:rsidR="00111682" w:rsidRPr="00111682" w:rsidRDefault="00111682" w:rsidP="005D66E3">
            <w:pPr>
              <w:rPr>
                <w:lang w:val="eu-ES" w:eastAsia="en-US"/>
              </w:rPr>
            </w:pPr>
            <w:r w:rsidRPr="00111682">
              <w:rPr>
                <w:lang w:val="eu-ES" w:eastAsia="en-US"/>
              </w:rPr>
              <w:t>1. Mendiek, titulartasuna edozein dutela ere, funtzio sozial garrantzitsua betetzen dute. Bai baliabide naturalen iturri eta jarduera ekonomikoen euskarri direlako, bai ingurumen-zerbitzu askoren hornitzaile direlako. Besteak beste, lehengaiak eta elikagaiak ematen dituzte, lurzorua eta ziklo hidrologikoa babesten dute, atmosferako karbonoa finkatzen dute, dibertsitate biologikoaren gordailu dira eta konektagarritasun ekologikoaren eta paisaiaren funtsezko elementuak dira, bai eta nekazaritza-egituraren eta azpiegiturena ere. Halaber, herritarren aisialdirako funtzioa betetzen dute.</w:t>
            </w:r>
          </w:p>
        </w:tc>
      </w:tr>
      <w:tr w:rsidR="00111682" w:rsidRPr="00111682" w14:paraId="5947AF69" w14:textId="77777777" w:rsidTr="005D66E3">
        <w:trPr>
          <w:jc w:val="center"/>
        </w:trPr>
        <w:tc>
          <w:tcPr>
            <w:tcW w:w="4536" w:type="dxa"/>
            <w:tcBorders>
              <w:right w:val="nil"/>
            </w:tcBorders>
            <w:tcMar>
              <w:left w:w="0" w:type="dxa"/>
              <w:right w:w="142" w:type="dxa"/>
            </w:tcMar>
          </w:tcPr>
          <w:p w14:paraId="3B0EC591" w14:textId="77777777" w:rsidR="00111682" w:rsidRPr="00111682" w:rsidRDefault="00111682" w:rsidP="005D66E3">
            <w:pPr>
              <w:rPr>
                <w:lang w:val="eu-ES" w:eastAsia="en-US"/>
              </w:rPr>
            </w:pPr>
            <w:r w:rsidRPr="00111682">
              <w:rPr>
                <w:lang w:val="eu-ES" w:eastAsia="en-US"/>
              </w:rPr>
              <w:t>2. El reconocimiento de estos recursos y externalidades, de los que toda la sociedad se beneficia, obliga a las administraciones públicas a velar en todos los casos por su conservación, protección, restauración, mejora y ordenado aprovechamiento.</w:t>
            </w:r>
          </w:p>
        </w:tc>
        <w:tc>
          <w:tcPr>
            <w:tcW w:w="4536" w:type="dxa"/>
            <w:tcBorders>
              <w:left w:val="nil"/>
            </w:tcBorders>
            <w:tcMar>
              <w:left w:w="142" w:type="dxa"/>
              <w:right w:w="0" w:type="dxa"/>
            </w:tcMar>
          </w:tcPr>
          <w:p w14:paraId="40BE22BE" w14:textId="77777777" w:rsidR="00111682" w:rsidRPr="00111682" w:rsidRDefault="00111682" w:rsidP="005D66E3">
            <w:pPr>
              <w:rPr>
                <w:lang w:val="eu-ES" w:eastAsia="en-US"/>
              </w:rPr>
            </w:pPr>
            <w:r w:rsidRPr="00111682">
              <w:rPr>
                <w:lang w:val="eu-ES" w:eastAsia="en-US"/>
              </w:rPr>
              <w:t>2. Gizarte osoari onura dakarkioten baliabide eta kanpo-efektu horiek aitortzearen ondorioz, administrazio publikoak behartuta daude kasu guztietan haien kontserbazioa, babesa, leheneratzea, hobekuntza eta aprobetxamendu antolatua bermatzera.</w:t>
            </w:r>
          </w:p>
        </w:tc>
      </w:tr>
      <w:tr w:rsidR="00111682" w:rsidRPr="00111682" w14:paraId="59E9EACF" w14:textId="77777777" w:rsidTr="005D66E3">
        <w:trPr>
          <w:jc w:val="center"/>
        </w:trPr>
        <w:tc>
          <w:tcPr>
            <w:tcW w:w="4536" w:type="dxa"/>
            <w:tcBorders>
              <w:right w:val="nil"/>
            </w:tcBorders>
            <w:tcMar>
              <w:left w:w="0" w:type="dxa"/>
              <w:right w:w="142" w:type="dxa"/>
            </w:tcMar>
          </w:tcPr>
          <w:p w14:paraId="2E212790" w14:textId="77777777" w:rsidR="00111682" w:rsidRPr="00111682" w:rsidRDefault="00111682" w:rsidP="005D66E3">
            <w:pPr>
              <w:rPr>
                <w:lang w:val="eu-ES" w:eastAsia="en-US"/>
              </w:rPr>
            </w:pPr>
            <w:r w:rsidRPr="00111682">
              <w:rPr>
                <w:lang w:val="eu-ES" w:eastAsia="en-US"/>
              </w:rPr>
              <w:t>3. La función social relevante del monte se ejercerá respetando los derechos de las personas propietarias, sin perjuicio de las limitaciones legalmente establecidas y, cuando proceda, en su caso, debidamente compensadas.</w:t>
            </w:r>
          </w:p>
        </w:tc>
        <w:tc>
          <w:tcPr>
            <w:tcW w:w="4536" w:type="dxa"/>
            <w:tcBorders>
              <w:left w:val="nil"/>
            </w:tcBorders>
            <w:tcMar>
              <w:left w:w="142" w:type="dxa"/>
              <w:right w:w="0" w:type="dxa"/>
            </w:tcMar>
          </w:tcPr>
          <w:p w14:paraId="48F77FAD" w14:textId="77777777" w:rsidR="00111682" w:rsidRPr="00111682" w:rsidRDefault="00111682" w:rsidP="005D66E3">
            <w:pPr>
              <w:rPr>
                <w:lang w:val="eu-ES" w:eastAsia="en-US"/>
              </w:rPr>
            </w:pPr>
            <w:r w:rsidRPr="00111682">
              <w:rPr>
                <w:rFonts w:cs="Times New Roman"/>
                <w:szCs w:val="22"/>
                <w:lang w:val="eu-ES" w:eastAsia="en-US"/>
              </w:rPr>
              <w:t>3. Mendiaren eginkizun sozial garrantzitsua jabeen eskubideak errespetatuz beteko da, legez ezarritako mugak alde batera utzi gabe, eta, hala dagokionean, behar bezala konpentsatuta.</w:t>
            </w:r>
          </w:p>
        </w:tc>
      </w:tr>
      <w:tr w:rsidR="00111682" w:rsidRPr="00111682" w14:paraId="63D8FF14" w14:textId="77777777" w:rsidTr="005D66E3">
        <w:trPr>
          <w:jc w:val="center"/>
        </w:trPr>
        <w:tc>
          <w:tcPr>
            <w:tcW w:w="4536" w:type="dxa"/>
            <w:tcBorders>
              <w:right w:val="nil"/>
            </w:tcBorders>
            <w:tcMar>
              <w:left w:w="0" w:type="dxa"/>
              <w:right w:w="142" w:type="dxa"/>
            </w:tcMar>
          </w:tcPr>
          <w:p w14:paraId="7DE1F4AA" w14:textId="77777777" w:rsidR="00111682" w:rsidRPr="00111682" w:rsidRDefault="00111682" w:rsidP="005D66E3">
            <w:pPr>
              <w:rPr>
                <w:lang w:val="eu-ES" w:eastAsia="en-US"/>
              </w:rPr>
            </w:pPr>
            <w:r w:rsidRPr="00111682">
              <w:rPr>
                <w:lang w:val="eu-ES" w:eastAsia="en-US"/>
              </w:rPr>
              <w:t>4. El reconocimiento de la multifuncionalidad del monte no excluirá ni limitará su función productiva, que se considera igualmente de interés público cuando se ejerza de forma sostenible.</w:t>
            </w:r>
          </w:p>
        </w:tc>
        <w:tc>
          <w:tcPr>
            <w:tcW w:w="4536" w:type="dxa"/>
            <w:tcBorders>
              <w:left w:val="nil"/>
            </w:tcBorders>
            <w:tcMar>
              <w:left w:w="142" w:type="dxa"/>
              <w:right w:w="0" w:type="dxa"/>
            </w:tcMar>
          </w:tcPr>
          <w:p w14:paraId="60742C6B" w14:textId="77777777" w:rsidR="00111682" w:rsidRPr="00111682" w:rsidRDefault="00111682" w:rsidP="005D66E3">
            <w:pPr>
              <w:rPr>
                <w:rFonts w:cs="Times New Roman"/>
                <w:szCs w:val="22"/>
                <w:lang w:val="eu-ES" w:eastAsia="en-US"/>
              </w:rPr>
            </w:pPr>
            <w:r w:rsidRPr="00111682">
              <w:rPr>
                <w:rFonts w:cs="Times New Roman"/>
                <w:szCs w:val="22"/>
                <w:lang w:val="eu-ES" w:eastAsia="en-US"/>
              </w:rPr>
              <w:t>4. Mendiaren muntifuntzionaltasuna aitortzeak ez du daukan eginkizun produktiboa baztertuko edo mugatuko, zeina, era berean, interes publikotzat hartuko baita modu jasangarrian gauzatzen denean.</w:t>
            </w:r>
          </w:p>
        </w:tc>
      </w:tr>
      <w:tr w:rsidR="00111682" w:rsidRPr="00111682" w14:paraId="60311CC0" w14:textId="77777777" w:rsidTr="005D66E3">
        <w:trPr>
          <w:jc w:val="center"/>
        </w:trPr>
        <w:tc>
          <w:tcPr>
            <w:tcW w:w="4536" w:type="dxa"/>
            <w:tcBorders>
              <w:right w:val="nil"/>
            </w:tcBorders>
            <w:tcMar>
              <w:left w:w="0" w:type="dxa"/>
              <w:right w:w="142" w:type="dxa"/>
            </w:tcMar>
          </w:tcPr>
          <w:p w14:paraId="16BE85EC" w14:textId="77777777" w:rsidR="00111682" w:rsidRPr="00111682" w:rsidRDefault="00111682" w:rsidP="005D66E3">
            <w:pPr>
              <w:pStyle w:val="Articuloweb"/>
              <w:rPr>
                <w:lang w:val="eu-ES" w:eastAsia="en-US"/>
              </w:rPr>
            </w:pPr>
            <w:r w:rsidRPr="00111682">
              <w:rPr>
                <w:rFonts w:eastAsia="SimSun"/>
                <w:lang w:val="eu-ES" w:eastAsia="en-US"/>
              </w:rPr>
              <w:t>Artículo 7. Servicios de los ecosistemas.</w:t>
            </w:r>
          </w:p>
        </w:tc>
        <w:tc>
          <w:tcPr>
            <w:tcW w:w="4536" w:type="dxa"/>
            <w:tcBorders>
              <w:left w:val="nil"/>
            </w:tcBorders>
            <w:tcMar>
              <w:left w:w="142" w:type="dxa"/>
              <w:right w:w="0" w:type="dxa"/>
            </w:tcMar>
          </w:tcPr>
          <w:p w14:paraId="2624788A" w14:textId="77777777" w:rsidR="00111682" w:rsidRPr="00111682" w:rsidRDefault="00111682" w:rsidP="005D66E3">
            <w:pPr>
              <w:pStyle w:val="Articuloweb"/>
              <w:rPr>
                <w:lang w:val="eu-ES" w:eastAsia="en-US"/>
              </w:rPr>
            </w:pPr>
            <w:r w:rsidRPr="00111682">
              <w:rPr>
                <w:lang w:val="eu-ES" w:eastAsia="en-US"/>
              </w:rPr>
              <w:t>7. artikulua. Ekosistemen zerbitzuak.</w:t>
            </w:r>
          </w:p>
        </w:tc>
      </w:tr>
      <w:tr w:rsidR="00111682" w:rsidRPr="00111682" w14:paraId="1086EABF" w14:textId="77777777" w:rsidTr="005D66E3">
        <w:trPr>
          <w:jc w:val="center"/>
        </w:trPr>
        <w:tc>
          <w:tcPr>
            <w:tcW w:w="4536" w:type="dxa"/>
            <w:tcBorders>
              <w:right w:val="nil"/>
            </w:tcBorders>
            <w:tcMar>
              <w:left w:w="0" w:type="dxa"/>
              <w:right w:w="142" w:type="dxa"/>
            </w:tcMar>
          </w:tcPr>
          <w:p w14:paraId="5728CAB0" w14:textId="77777777" w:rsidR="00111682" w:rsidRPr="00111682" w:rsidRDefault="00111682" w:rsidP="005D66E3">
            <w:pPr>
              <w:rPr>
                <w:lang w:val="eu-ES" w:eastAsia="en-US"/>
              </w:rPr>
            </w:pPr>
            <w:r w:rsidRPr="00111682">
              <w:rPr>
                <w:rFonts w:eastAsia="SimSun"/>
                <w:lang w:val="eu-ES" w:eastAsia="en-US"/>
              </w:rPr>
              <w:t>1. Los servicios de los ecosistemas, o servicios ecosistémicos, son los beneficios que las personas obtienen de la naturaleza en forma de valores, bienes o servicios. Estos servicios de los ecosistemas se consideran integrados en el capital natural y se agrupan operativamente en tres tipos: servicios de abastecimiento, de regulación y culturales.</w:t>
            </w:r>
          </w:p>
        </w:tc>
        <w:tc>
          <w:tcPr>
            <w:tcW w:w="4536" w:type="dxa"/>
            <w:tcBorders>
              <w:left w:val="nil"/>
            </w:tcBorders>
            <w:tcMar>
              <w:left w:w="142" w:type="dxa"/>
              <w:right w:w="0" w:type="dxa"/>
            </w:tcMar>
          </w:tcPr>
          <w:p w14:paraId="52F4B314" w14:textId="77777777" w:rsidR="00111682" w:rsidRPr="00111682" w:rsidRDefault="00111682" w:rsidP="005D66E3">
            <w:pPr>
              <w:rPr>
                <w:lang w:val="eu-ES" w:eastAsia="en-US"/>
              </w:rPr>
            </w:pPr>
            <w:r w:rsidRPr="00111682">
              <w:rPr>
                <w:lang w:val="eu-ES" w:eastAsia="en-US"/>
              </w:rPr>
              <w:t>1. Ekosistemen zerbitzuak edo zerbitzu ekosistemikoak pertsonek naturatik lortzen dituzten onurak dira; balioak, ondasunak edo zerbitzuak izan daitezke. Ekosistemen zerbitzu horiek kapital naturalean txertatuta daude eta hiru motatan batzen dira, operatiboki: hornidura-zerbitzuak, erregulazio-zerbitzuak, eta kultura-zerbitzuak.</w:t>
            </w:r>
          </w:p>
        </w:tc>
      </w:tr>
      <w:tr w:rsidR="00111682" w:rsidRPr="00111682" w14:paraId="567A30EB" w14:textId="77777777" w:rsidTr="005D66E3">
        <w:trPr>
          <w:jc w:val="center"/>
        </w:trPr>
        <w:tc>
          <w:tcPr>
            <w:tcW w:w="4536" w:type="dxa"/>
            <w:tcBorders>
              <w:right w:val="nil"/>
            </w:tcBorders>
            <w:tcMar>
              <w:left w:w="0" w:type="dxa"/>
              <w:right w:w="142" w:type="dxa"/>
            </w:tcMar>
          </w:tcPr>
          <w:p w14:paraId="22E86B1E" w14:textId="77777777" w:rsidR="00111682" w:rsidRPr="00111682" w:rsidRDefault="00111682" w:rsidP="005D66E3">
            <w:pPr>
              <w:pStyle w:val="aapartado"/>
              <w:rPr>
                <w:lang w:val="eu-ES" w:eastAsia="en-US"/>
              </w:rPr>
            </w:pPr>
            <w:r w:rsidRPr="00111682">
              <w:rPr>
                <w:rFonts w:eastAsia="SimSun"/>
                <w:lang w:val="eu-ES" w:eastAsia="en-US"/>
              </w:rPr>
              <w:t>a) Servicios de abastecimiento: son aquellos que proporcionan los recursos básicos y las materias primas provenientes de los ecosistemas. Por ejemplo, alimentos, agua dulce, madera, áridos, fibras y leñas, energía renovable y combustibles, recursos genéticos para usos y funciones futuras, o medicinas y principios activos, entre otros.</w:t>
            </w:r>
          </w:p>
        </w:tc>
        <w:tc>
          <w:tcPr>
            <w:tcW w:w="4536" w:type="dxa"/>
            <w:tcBorders>
              <w:left w:val="nil"/>
            </w:tcBorders>
            <w:tcMar>
              <w:left w:w="142" w:type="dxa"/>
              <w:right w:w="0" w:type="dxa"/>
            </w:tcMar>
          </w:tcPr>
          <w:p w14:paraId="49622D8C" w14:textId="77777777" w:rsidR="00111682" w:rsidRPr="00111682" w:rsidRDefault="00111682" w:rsidP="005D66E3">
            <w:pPr>
              <w:pStyle w:val="aapartado"/>
              <w:rPr>
                <w:lang w:val="eu-ES" w:eastAsia="en-US"/>
              </w:rPr>
            </w:pPr>
            <w:r w:rsidRPr="00111682">
              <w:rPr>
                <w:rFonts w:eastAsia="SimSun"/>
                <w:lang w:val="eu-ES" w:eastAsia="en-US"/>
              </w:rPr>
              <w:t>a) Hornidura-zerbitzuak: Ekosistemetatik datozen oinarrizko baliabideak eta lehengaiak ematen dituztenak dira. Adibidez: elikagaiak, ur geza, egurra, aleak, zuntzak eta su-egurra, energia berriztagarria eta erregaiak, baliabide genetikoak (etorkizuneko erabilera eta funtzioetarako) edo medizinak eta printzipio aktiboak.</w:t>
            </w:r>
          </w:p>
        </w:tc>
      </w:tr>
      <w:tr w:rsidR="00111682" w:rsidRPr="00111682" w14:paraId="169E70D1" w14:textId="77777777" w:rsidTr="005D66E3">
        <w:trPr>
          <w:jc w:val="center"/>
        </w:trPr>
        <w:tc>
          <w:tcPr>
            <w:tcW w:w="4536" w:type="dxa"/>
            <w:tcBorders>
              <w:right w:val="nil"/>
            </w:tcBorders>
            <w:tcMar>
              <w:left w:w="0" w:type="dxa"/>
              <w:right w:w="142" w:type="dxa"/>
            </w:tcMar>
          </w:tcPr>
          <w:p w14:paraId="28B39824" w14:textId="77777777" w:rsidR="00111682" w:rsidRPr="00111682" w:rsidRDefault="00111682" w:rsidP="005D66E3">
            <w:pPr>
              <w:pStyle w:val="aapartado"/>
              <w:rPr>
                <w:lang w:val="eu-ES" w:eastAsia="en-US"/>
              </w:rPr>
            </w:pPr>
            <w:r w:rsidRPr="00111682">
              <w:rPr>
                <w:rFonts w:eastAsia="SimSun"/>
                <w:lang w:val="eu-ES" w:eastAsia="en-US"/>
              </w:rPr>
              <w:t>b) Servicios de regulación: son aquellos servicios que proporcionan los ecosistemas cuando actúan como reguladores del clima, del ciclo del agua y de las inundaciones, del control de la erosión y de la fertilidad del suelo, de la calidad del aire, del control biológico y de la polinización, o de la moderación de eventos naturales, entre otros, que contribuyen a reducir ciertos impactos locales o globales</w:t>
            </w:r>
          </w:p>
        </w:tc>
        <w:tc>
          <w:tcPr>
            <w:tcW w:w="4536" w:type="dxa"/>
            <w:tcBorders>
              <w:left w:val="nil"/>
            </w:tcBorders>
            <w:tcMar>
              <w:left w:w="142" w:type="dxa"/>
              <w:right w:w="0" w:type="dxa"/>
            </w:tcMar>
          </w:tcPr>
          <w:p w14:paraId="0CE05EB8" w14:textId="77777777" w:rsidR="00111682" w:rsidRPr="00111682" w:rsidRDefault="00111682" w:rsidP="005D66E3">
            <w:pPr>
              <w:pStyle w:val="aapartado"/>
              <w:rPr>
                <w:lang w:val="eu-ES" w:eastAsia="en-US"/>
              </w:rPr>
            </w:pPr>
            <w:r w:rsidRPr="00111682">
              <w:rPr>
                <w:lang w:val="eu-ES" w:eastAsia="en-US"/>
              </w:rPr>
              <w:t>b) Erregulazio-zerbitzuak: Ekosistemek honako hauek erregulatzen dituztenean ematen dituztenak dira: klima; uraren zikloa eta uholdeak; lurzoruaren higaduraren eta emankortasunaren kontrola; airearen kalitatea; kontrol biologikoa eta polinizazioarena, edo gertaera naturalen moderazioa, besteak beste. Guztiek laguntzen dute inpaktuak murrizten, maila lokalean edo globalean.</w:t>
            </w:r>
          </w:p>
        </w:tc>
      </w:tr>
      <w:tr w:rsidR="00111682" w:rsidRPr="00111682" w14:paraId="715E355D" w14:textId="77777777" w:rsidTr="005D66E3">
        <w:trPr>
          <w:jc w:val="center"/>
        </w:trPr>
        <w:tc>
          <w:tcPr>
            <w:tcW w:w="4536" w:type="dxa"/>
            <w:tcBorders>
              <w:right w:val="nil"/>
            </w:tcBorders>
            <w:tcMar>
              <w:left w:w="0" w:type="dxa"/>
              <w:right w:w="142" w:type="dxa"/>
            </w:tcMar>
          </w:tcPr>
          <w:p w14:paraId="575ACFB3" w14:textId="77777777" w:rsidR="00111682" w:rsidRPr="00111682" w:rsidRDefault="00111682" w:rsidP="005D66E3">
            <w:pPr>
              <w:pStyle w:val="aapartado"/>
              <w:rPr>
                <w:rFonts w:eastAsia="SimSun"/>
                <w:lang w:val="eu-ES" w:eastAsia="en-US"/>
              </w:rPr>
            </w:pPr>
            <w:r w:rsidRPr="00111682">
              <w:rPr>
                <w:rFonts w:eastAsia="SimSun"/>
                <w:lang w:val="eu-ES" w:eastAsia="en-US"/>
              </w:rPr>
              <w:t>c) Servicios ecosistémicos culturales: son aquellos beneficios no materiales que las personas obtienen de los ecosistemas. Por ejemplo, el conocimiento científico y el tradicional, la educación ambiental, la identidad cultural, la experiencia espiritual relacionada con el entorno natural, el paisaje, o las actividades recreativas y culturales.</w:t>
            </w:r>
          </w:p>
        </w:tc>
        <w:tc>
          <w:tcPr>
            <w:tcW w:w="4536" w:type="dxa"/>
            <w:tcBorders>
              <w:left w:val="nil"/>
            </w:tcBorders>
            <w:tcMar>
              <w:left w:w="142" w:type="dxa"/>
              <w:right w:w="0" w:type="dxa"/>
            </w:tcMar>
          </w:tcPr>
          <w:p w14:paraId="51DEF4B2" w14:textId="77777777" w:rsidR="00111682" w:rsidRPr="00111682" w:rsidRDefault="00111682" w:rsidP="005D66E3">
            <w:pPr>
              <w:pStyle w:val="aapartado"/>
              <w:rPr>
                <w:rFonts w:eastAsia="SimSun"/>
                <w:lang w:val="eu-ES" w:eastAsia="en-US"/>
              </w:rPr>
            </w:pPr>
            <w:r w:rsidRPr="00111682">
              <w:rPr>
                <w:lang w:val="eu-ES" w:eastAsia="en-US"/>
              </w:rPr>
              <w:t>c) Kultura-zerbitzu ekosistemikoak: Pertsonek ekosistemetatik lortzen dituzten onura ez-materialak dira. Adibidez: ezagutza zientifikoa eta tradizionala, ingurumen-hezkuntza, nortasun kulturala, ingurune naturalarekin lotutako esperientzia espirituala, paisaia edo jolas- eta kultura-jarduerak.</w:t>
            </w:r>
          </w:p>
        </w:tc>
      </w:tr>
      <w:tr w:rsidR="00111682" w:rsidRPr="00111682" w14:paraId="10C82565" w14:textId="77777777" w:rsidTr="00680450">
        <w:trPr>
          <w:cantSplit/>
          <w:jc w:val="center"/>
        </w:trPr>
        <w:tc>
          <w:tcPr>
            <w:tcW w:w="4536" w:type="dxa"/>
            <w:tcBorders>
              <w:right w:val="nil"/>
            </w:tcBorders>
            <w:tcMar>
              <w:left w:w="0" w:type="dxa"/>
              <w:right w:w="142" w:type="dxa"/>
            </w:tcMar>
          </w:tcPr>
          <w:p w14:paraId="463235C8" w14:textId="77777777" w:rsidR="00111682" w:rsidRPr="00111682" w:rsidRDefault="00111682" w:rsidP="005D66E3">
            <w:pPr>
              <w:rPr>
                <w:rFonts w:eastAsia="SimSun"/>
                <w:lang w:val="eu-ES" w:eastAsia="en-US"/>
              </w:rPr>
            </w:pPr>
            <w:r w:rsidRPr="00111682">
              <w:rPr>
                <w:rFonts w:eastAsia="SimSun"/>
                <w:lang w:val="eu-ES" w:eastAsia="en-US"/>
              </w:rPr>
              <w:lastRenderedPageBreak/>
              <w:t xml:space="preserve">2. La elección de los servicios ecosistémicos que han de ser potenciados en cada caso se realizará a nivel comarcal en el marco de los Planes de Ordenación de los Recursos Forestales (PORF) que garantizarán un proceso participativo. </w:t>
            </w:r>
          </w:p>
        </w:tc>
        <w:tc>
          <w:tcPr>
            <w:tcW w:w="4536" w:type="dxa"/>
            <w:tcBorders>
              <w:left w:val="nil"/>
            </w:tcBorders>
            <w:tcMar>
              <w:left w:w="142" w:type="dxa"/>
              <w:right w:w="0" w:type="dxa"/>
            </w:tcMar>
          </w:tcPr>
          <w:p w14:paraId="0F462362" w14:textId="77777777" w:rsidR="00111682" w:rsidRPr="00111682" w:rsidRDefault="00111682" w:rsidP="005D66E3">
            <w:pPr>
              <w:rPr>
                <w:rFonts w:eastAsia="SimSun"/>
                <w:lang w:val="eu-ES" w:eastAsia="en-US"/>
              </w:rPr>
            </w:pPr>
            <w:r w:rsidRPr="00111682">
              <w:rPr>
                <w:lang w:val="eu-ES" w:eastAsia="en-US"/>
              </w:rPr>
              <w:t xml:space="preserve">2. Kasu bakoitzean sustatu behar diren zerbitzu ekosistemikoak eskualde-mailan hautatuko dira, partaidetza-prozesu bat bermatuko duten baso-baliabideak antolatzeko planen (BBAP) esparruan. </w:t>
            </w:r>
          </w:p>
        </w:tc>
      </w:tr>
      <w:tr w:rsidR="00111682" w:rsidRPr="00111682" w14:paraId="5EF4AC9B" w14:textId="77777777" w:rsidTr="005D66E3">
        <w:trPr>
          <w:jc w:val="center"/>
        </w:trPr>
        <w:tc>
          <w:tcPr>
            <w:tcW w:w="4536" w:type="dxa"/>
            <w:tcBorders>
              <w:right w:val="nil"/>
            </w:tcBorders>
            <w:tcMar>
              <w:left w:w="0" w:type="dxa"/>
              <w:right w:w="142" w:type="dxa"/>
            </w:tcMar>
          </w:tcPr>
          <w:p w14:paraId="694F4F68" w14:textId="77777777" w:rsidR="00111682" w:rsidRPr="00111682" w:rsidRDefault="00111682" w:rsidP="005D66E3">
            <w:pPr>
              <w:rPr>
                <w:rFonts w:eastAsia="SimSun"/>
                <w:lang w:val="eu-ES" w:eastAsia="en-US"/>
              </w:rPr>
            </w:pPr>
            <w:r w:rsidRPr="00111682">
              <w:rPr>
                <w:rFonts w:eastAsia="SimSun"/>
                <w:lang w:val="eu-ES" w:eastAsia="en-US"/>
              </w:rPr>
              <w:t>3. El mantenimiento sostenible de los servicios de los ecosistemas forestales de los que la sociedad se beneficia generará unos pagos públicos y privados a favor de los que lo sostienen.</w:t>
            </w:r>
          </w:p>
        </w:tc>
        <w:tc>
          <w:tcPr>
            <w:tcW w:w="4536" w:type="dxa"/>
            <w:tcBorders>
              <w:left w:val="nil"/>
            </w:tcBorders>
            <w:tcMar>
              <w:left w:w="142" w:type="dxa"/>
              <w:right w:w="0" w:type="dxa"/>
            </w:tcMar>
          </w:tcPr>
          <w:p w14:paraId="22A64012" w14:textId="77777777" w:rsidR="00111682" w:rsidRPr="00111682" w:rsidRDefault="00111682" w:rsidP="005D66E3">
            <w:pPr>
              <w:rPr>
                <w:rFonts w:eastAsia="SimSun"/>
                <w:lang w:val="eu-ES" w:eastAsia="en-US"/>
              </w:rPr>
            </w:pPr>
            <w:r w:rsidRPr="00111682">
              <w:rPr>
                <w:lang w:val="eu-ES" w:eastAsia="en-US"/>
              </w:rPr>
              <w:t>3. Gizarteari onurak dakarzkioten baso-ekosistemen zerbitzuak modu jasangarrian mantentzeak ordainketa publiko eta pribatuak sortuko ditu zerbitzuak ematen dituztenen alde.</w:t>
            </w:r>
          </w:p>
        </w:tc>
      </w:tr>
      <w:tr w:rsidR="00111682" w:rsidRPr="00111682" w14:paraId="7A2F2B98" w14:textId="77777777" w:rsidTr="00680450">
        <w:trPr>
          <w:cantSplit/>
          <w:jc w:val="center"/>
        </w:trPr>
        <w:tc>
          <w:tcPr>
            <w:tcW w:w="4536" w:type="dxa"/>
            <w:tcBorders>
              <w:right w:val="nil"/>
            </w:tcBorders>
            <w:tcMar>
              <w:left w:w="0" w:type="dxa"/>
              <w:right w:w="142" w:type="dxa"/>
            </w:tcMar>
          </w:tcPr>
          <w:p w14:paraId="6B8EADBE" w14:textId="77777777" w:rsidR="00111682" w:rsidRPr="00111682" w:rsidRDefault="00111682" w:rsidP="005D66E3">
            <w:pPr>
              <w:rPr>
                <w:rFonts w:eastAsia="SimSun"/>
                <w:lang w:val="eu-ES" w:eastAsia="en-US"/>
              </w:rPr>
            </w:pPr>
            <w:r w:rsidRPr="00111682">
              <w:rPr>
                <w:rFonts w:eastAsia="SimSun"/>
                <w:lang w:val="eu-ES" w:eastAsia="en-US"/>
              </w:rPr>
              <w:t>4. Progresivamente se irán desarrollando indicadores de valor monetarios, biofísicos o socioculturales. También técnicas contables aplicables a los ecosistemas con objeto de analizar la relación entre sectores económicos y su dependencia e impactos sobre los bienes y servicios ecosistémicos, estableciendo una metodología para la valoración económica de los servicios ecosistémicos. En última instancia, esos datos contribuirán a la toma de decisiones y a la gestión a escala local de los recursos naturales.</w:t>
            </w:r>
          </w:p>
        </w:tc>
        <w:tc>
          <w:tcPr>
            <w:tcW w:w="4536" w:type="dxa"/>
            <w:tcBorders>
              <w:left w:val="nil"/>
            </w:tcBorders>
            <w:tcMar>
              <w:left w:w="142" w:type="dxa"/>
              <w:right w:w="0" w:type="dxa"/>
            </w:tcMar>
          </w:tcPr>
          <w:p w14:paraId="5BAC4064" w14:textId="77777777" w:rsidR="00111682" w:rsidRPr="00111682" w:rsidRDefault="00111682" w:rsidP="005D66E3">
            <w:pPr>
              <w:rPr>
                <w:rFonts w:eastAsia="SimSun"/>
                <w:lang w:val="eu-ES" w:eastAsia="en-US"/>
              </w:rPr>
            </w:pPr>
            <w:r w:rsidRPr="00111682">
              <w:rPr>
                <w:lang w:val="eu-ES" w:eastAsia="en-US"/>
              </w:rPr>
              <w:t>4. Apurka-apurka, balio monetarioaren, biofisikoaren edo soziokulturalaren adierazleak garatuko dira. Bai eta ekosistemei aplikatu ahal zaizkien kontabilitate-teknikak ere, sektore ekonomikoen arteko harremana eta ondasun eta zerbitzu ekosistemikoen gaineko mendekotasuna eta inpaktuak aztertzeko. Zerbitzu ekosistemikoen balorazio ekonomikoa egiteko metodologia bat ezarriko da. Azken batean, datu horiek lagungarriak izango dira erabakiak hartzeko eta baliabide naturalak tokian-tokian kudeatzeko.</w:t>
            </w:r>
          </w:p>
        </w:tc>
      </w:tr>
      <w:tr w:rsidR="00111682" w:rsidRPr="00111682" w14:paraId="7B1CDC81" w14:textId="77777777" w:rsidTr="005D66E3">
        <w:trPr>
          <w:jc w:val="center"/>
        </w:trPr>
        <w:tc>
          <w:tcPr>
            <w:tcW w:w="4536" w:type="dxa"/>
            <w:tcBorders>
              <w:right w:val="nil"/>
            </w:tcBorders>
            <w:tcMar>
              <w:left w:w="0" w:type="dxa"/>
              <w:right w:w="142" w:type="dxa"/>
            </w:tcMar>
          </w:tcPr>
          <w:p w14:paraId="7EA85C4D" w14:textId="77777777" w:rsidR="00111682" w:rsidRPr="00111682" w:rsidRDefault="00111682" w:rsidP="005D66E3">
            <w:pPr>
              <w:rPr>
                <w:rFonts w:eastAsia="SimSun"/>
                <w:lang w:val="eu-ES" w:eastAsia="en-US"/>
              </w:rPr>
            </w:pPr>
            <w:r w:rsidRPr="00111682">
              <w:rPr>
                <w:rFonts w:eastAsia="SimSun"/>
                <w:lang w:val="eu-ES" w:eastAsia="en-US"/>
              </w:rPr>
              <w:t>5. Las personas titulares y gestoras del monte podrán ser compensadas por la internalización efectiva de las aportaciones a los servicios ecosistémicos que realicen, en la medida y a través del procedimiento que la Diputación Foral de Bizkaia regule al efecto.</w:t>
            </w:r>
          </w:p>
        </w:tc>
        <w:tc>
          <w:tcPr>
            <w:tcW w:w="4536" w:type="dxa"/>
            <w:tcBorders>
              <w:left w:val="nil"/>
            </w:tcBorders>
            <w:tcMar>
              <w:left w:w="142" w:type="dxa"/>
              <w:right w:w="0" w:type="dxa"/>
            </w:tcMar>
          </w:tcPr>
          <w:p w14:paraId="1BEA005E" w14:textId="77777777" w:rsidR="00111682" w:rsidRPr="00111682" w:rsidRDefault="00111682" w:rsidP="005D66E3">
            <w:pPr>
              <w:rPr>
                <w:rFonts w:eastAsia="SimSun"/>
                <w:lang w:val="eu-ES" w:eastAsia="en-US"/>
              </w:rPr>
            </w:pPr>
            <w:r w:rsidRPr="00111682">
              <w:rPr>
                <w:lang w:val="eu-ES" w:eastAsia="en-US"/>
              </w:rPr>
              <w:t>5. Mendiaren titularrek eta kudeatzaileek konpentsazioa jaso ahal izango dute zerbitzu ekosistemikoei egiten dizkieten ekarpenak eraginkortasunez internalizatzeagatik, Bizkaiko Foru Aldundiak horretarako arautzen duen prozeduraren bidez eta haren arabera.</w:t>
            </w:r>
          </w:p>
        </w:tc>
      </w:tr>
      <w:tr w:rsidR="00111682" w:rsidRPr="006078DD" w14:paraId="2946DE91" w14:textId="77777777" w:rsidTr="005D66E3">
        <w:trPr>
          <w:jc w:val="center"/>
        </w:trPr>
        <w:tc>
          <w:tcPr>
            <w:tcW w:w="4536" w:type="dxa"/>
            <w:tcBorders>
              <w:right w:val="nil"/>
            </w:tcBorders>
            <w:tcMar>
              <w:left w:w="0" w:type="dxa"/>
              <w:right w:w="142" w:type="dxa"/>
            </w:tcMar>
          </w:tcPr>
          <w:p w14:paraId="1D443036" w14:textId="77777777" w:rsidR="00111682" w:rsidRPr="006078DD" w:rsidRDefault="00111682" w:rsidP="006078DD">
            <w:pPr>
              <w:pStyle w:val="Articuloweb"/>
              <w:rPr>
                <w:rFonts w:eastAsia="SimSun"/>
                <w:lang w:val="eu-ES" w:eastAsia="en-US"/>
              </w:rPr>
            </w:pPr>
            <w:r w:rsidRPr="006078DD">
              <w:rPr>
                <w:lang w:val="eu-ES" w:eastAsia="en-US"/>
              </w:rPr>
              <w:t>Artículo 8.- Definiciones.</w:t>
            </w:r>
          </w:p>
        </w:tc>
        <w:tc>
          <w:tcPr>
            <w:tcW w:w="4536" w:type="dxa"/>
            <w:tcBorders>
              <w:left w:val="nil"/>
            </w:tcBorders>
            <w:tcMar>
              <w:left w:w="142" w:type="dxa"/>
              <w:right w:w="0" w:type="dxa"/>
            </w:tcMar>
          </w:tcPr>
          <w:p w14:paraId="5BFA3818" w14:textId="77777777" w:rsidR="00111682" w:rsidRPr="006078DD" w:rsidRDefault="00111682" w:rsidP="006078DD">
            <w:pPr>
              <w:pStyle w:val="Articuloweb"/>
              <w:rPr>
                <w:rFonts w:eastAsia="SimSun"/>
                <w:lang w:val="eu-ES" w:eastAsia="en-US"/>
              </w:rPr>
            </w:pPr>
            <w:r w:rsidRPr="006078DD">
              <w:rPr>
                <w:lang w:val="eu-ES" w:eastAsia="en-US"/>
              </w:rPr>
              <w:t>8. artikulua. Definizioak.</w:t>
            </w:r>
          </w:p>
        </w:tc>
      </w:tr>
      <w:tr w:rsidR="00111682" w:rsidRPr="00111682" w14:paraId="0B438E89" w14:textId="77777777" w:rsidTr="005D66E3">
        <w:trPr>
          <w:jc w:val="center"/>
        </w:trPr>
        <w:tc>
          <w:tcPr>
            <w:tcW w:w="4536" w:type="dxa"/>
            <w:tcBorders>
              <w:right w:val="nil"/>
            </w:tcBorders>
            <w:tcMar>
              <w:left w:w="0" w:type="dxa"/>
              <w:right w:w="142" w:type="dxa"/>
            </w:tcMar>
          </w:tcPr>
          <w:p w14:paraId="1ED51F18" w14:textId="77777777" w:rsidR="00111682" w:rsidRPr="00111682" w:rsidRDefault="00111682" w:rsidP="005D66E3">
            <w:pPr>
              <w:rPr>
                <w:rFonts w:eastAsia="SimSun"/>
                <w:lang w:val="eu-ES" w:eastAsia="en-US"/>
              </w:rPr>
            </w:pPr>
            <w:r w:rsidRPr="00111682">
              <w:rPr>
                <w:lang w:val="eu-ES" w:eastAsia="en-US"/>
              </w:rPr>
              <w:t>a) Administración Forestal: es el órgano de la Diputación Foral de Bizkaia que tenga asignado el conjunto de competencias atribuidas en virtud de esta Norma Foral de Montes. Estas competencias serán distribuidas internamente conforme a la estructura orgánica vigente en cada momento.</w:t>
            </w:r>
          </w:p>
        </w:tc>
        <w:tc>
          <w:tcPr>
            <w:tcW w:w="4536" w:type="dxa"/>
            <w:tcBorders>
              <w:left w:val="nil"/>
            </w:tcBorders>
            <w:tcMar>
              <w:left w:w="142" w:type="dxa"/>
              <w:right w:w="0" w:type="dxa"/>
            </w:tcMar>
          </w:tcPr>
          <w:p w14:paraId="71169AF5" w14:textId="77777777" w:rsidR="00111682" w:rsidRPr="00111682" w:rsidRDefault="00111682" w:rsidP="005D66E3">
            <w:pPr>
              <w:rPr>
                <w:rFonts w:eastAsia="SimSun"/>
                <w:lang w:val="eu-ES" w:eastAsia="en-US"/>
              </w:rPr>
            </w:pPr>
            <w:r w:rsidRPr="00111682">
              <w:rPr>
                <w:lang w:val="eu-ES" w:eastAsia="en-US"/>
              </w:rPr>
              <w:t>a) Baso-administrazioa: mendiei buruzko foru-arau honen arabera emandako eskumenak esleituta dituen Bizkaiko Foru Aldundiko organoa da. Eskumen horiek une bakoitzean indarrean dagoen egitura organikoaren arabera banatuko dira erakundearen barruan.</w:t>
            </w:r>
          </w:p>
        </w:tc>
      </w:tr>
      <w:tr w:rsidR="00111682" w:rsidRPr="00111682" w14:paraId="3586D358" w14:textId="77777777" w:rsidTr="005D66E3">
        <w:trPr>
          <w:jc w:val="center"/>
        </w:trPr>
        <w:tc>
          <w:tcPr>
            <w:tcW w:w="4536" w:type="dxa"/>
            <w:tcBorders>
              <w:right w:val="nil"/>
            </w:tcBorders>
            <w:tcMar>
              <w:left w:w="0" w:type="dxa"/>
              <w:right w:w="142" w:type="dxa"/>
            </w:tcMar>
          </w:tcPr>
          <w:p w14:paraId="39BFD60B" w14:textId="77777777" w:rsidR="00111682" w:rsidRPr="00111682" w:rsidRDefault="00111682" w:rsidP="005D66E3">
            <w:pPr>
              <w:rPr>
                <w:rFonts w:eastAsia="SimSun"/>
                <w:lang w:val="eu-ES" w:eastAsia="en-US"/>
              </w:rPr>
            </w:pPr>
            <w:r w:rsidRPr="00111682">
              <w:rPr>
                <w:lang w:val="eu-ES" w:eastAsia="en-US"/>
              </w:rPr>
              <w:t>b) Agente forestal: funcionario o funcionaria que ostenta la condición de agente de la autoridad perteneciente a las administraciones públicas. De acuerdo con su propia normativa y con independencia de la denominación corporativa específica, tiene encomendadas, entre otras funciones, las de vigilancia, policía y custodia de los bienes jurídicos de naturaleza forestal en los términos del artículo 58 de la Ley de Montes. Estará sujeto a los procedimientos internos de su Departamento. Tendrán encomendada la tutela de la seguridad ambiental mediante el desempeño de las funciones de vigilancia, policía y custodia de los bienes jurídicos de naturaleza forestal y medioambiental, con independencia de su denominación corporativa específica.</w:t>
            </w:r>
          </w:p>
        </w:tc>
        <w:tc>
          <w:tcPr>
            <w:tcW w:w="4536" w:type="dxa"/>
            <w:tcBorders>
              <w:left w:val="nil"/>
            </w:tcBorders>
            <w:tcMar>
              <w:left w:w="142" w:type="dxa"/>
              <w:right w:w="0" w:type="dxa"/>
            </w:tcMar>
          </w:tcPr>
          <w:p w14:paraId="0F832749" w14:textId="77777777" w:rsidR="00111682" w:rsidRPr="00111682" w:rsidRDefault="00111682" w:rsidP="005D66E3">
            <w:pPr>
              <w:rPr>
                <w:rFonts w:eastAsia="SimSun"/>
                <w:lang w:val="eu-ES" w:eastAsia="en-US"/>
              </w:rPr>
            </w:pPr>
            <w:r w:rsidRPr="00111682">
              <w:rPr>
                <w:lang w:val="eu-ES" w:eastAsia="en-US"/>
              </w:rPr>
              <w:t>b) Baso-agentea: agintaritzaren agentea den funtzionarioa, administrazio publikoetakoa. Dagokion araudiaren arabera eta izen korporatibo espezifikoa edozein dela ere, besteak beste zaintza-, polizia- eta jagote-eginkizunak betetzen ditu baso-ondasun juridikoei dagokienez, Mendiei buruzko Legearen 58. artikuluan xedatutakoarekin bat etorrita. Beren saileko barne-prozeduren mende egongo dira. Ingurumen-segurtasuna babestea dagokie, eta, horretarako, zaintza-, polizia- eta jagote-eginkizunak beteko dituzte baso- eta ingurumen-ondasun juridikoei dagokienez, izen korporatibo espezifikoa edozein dela ere.</w:t>
            </w:r>
          </w:p>
        </w:tc>
      </w:tr>
      <w:tr w:rsidR="00111682" w:rsidRPr="00111682" w14:paraId="02FDAA58" w14:textId="77777777" w:rsidTr="005D66E3">
        <w:trPr>
          <w:jc w:val="center"/>
        </w:trPr>
        <w:tc>
          <w:tcPr>
            <w:tcW w:w="4536" w:type="dxa"/>
            <w:tcBorders>
              <w:right w:val="nil"/>
            </w:tcBorders>
            <w:tcMar>
              <w:left w:w="0" w:type="dxa"/>
              <w:right w:w="142" w:type="dxa"/>
            </w:tcMar>
          </w:tcPr>
          <w:p w14:paraId="106696D0" w14:textId="77777777" w:rsidR="00111682" w:rsidRPr="00111682" w:rsidRDefault="00111682" w:rsidP="005D66E3">
            <w:pPr>
              <w:rPr>
                <w:rFonts w:eastAsia="SimSun"/>
                <w:lang w:val="eu-ES" w:eastAsia="en-US"/>
              </w:rPr>
            </w:pPr>
            <w:r w:rsidRPr="00111682">
              <w:rPr>
                <w:lang w:val="eu-ES" w:eastAsia="en-US"/>
              </w:rPr>
              <w:t>c) Aprovechamiento de pastos o pastoreo: aprovechamiento por el ganado, en régimen extensivo, de los prados y pastizales implantados o mejorados, así como de la vegetación, principalmente arbustiva, presente en las zonas pastables del monte.</w:t>
            </w:r>
          </w:p>
        </w:tc>
        <w:tc>
          <w:tcPr>
            <w:tcW w:w="4536" w:type="dxa"/>
            <w:tcBorders>
              <w:left w:val="nil"/>
            </w:tcBorders>
            <w:tcMar>
              <w:left w:w="142" w:type="dxa"/>
              <w:right w:w="0" w:type="dxa"/>
            </w:tcMar>
          </w:tcPr>
          <w:p w14:paraId="4AB453BF" w14:textId="77777777" w:rsidR="00111682" w:rsidRPr="00111682" w:rsidRDefault="00111682" w:rsidP="005D66E3">
            <w:pPr>
              <w:rPr>
                <w:rFonts w:eastAsia="SimSun"/>
                <w:lang w:val="eu-ES" w:eastAsia="en-US"/>
              </w:rPr>
            </w:pPr>
            <w:r w:rsidRPr="00111682">
              <w:rPr>
                <w:lang w:val="eu-ES" w:eastAsia="en-US"/>
              </w:rPr>
              <w:t>c) Larreen aprobetxamendua edo larratzea: ganaduak mendiko larratze-eremuetan ezarritako edo hobetutako belardiak eta larreak aprobetxatzea, erregimen estentsiboan, bai eta eremu horietan dauden landareak (gehienbat zuhaixkak dira) aprobetxatzea.</w:t>
            </w:r>
          </w:p>
        </w:tc>
      </w:tr>
      <w:tr w:rsidR="00111682" w:rsidRPr="00111682" w14:paraId="0F5B0F1D" w14:textId="77777777" w:rsidTr="005D66E3">
        <w:trPr>
          <w:jc w:val="center"/>
        </w:trPr>
        <w:tc>
          <w:tcPr>
            <w:tcW w:w="4536" w:type="dxa"/>
            <w:tcBorders>
              <w:right w:val="nil"/>
            </w:tcBorders>
            <w:tcMar>
              <w:left w:w="0" w:type="dxa"/>
              <w:right w:w="142" w:type="dxa"/>
            </w:tcMar>
          </w:tcPr>
          <w:p w14:paraId="587CB148" w14:textId="77777777" w:rsidR="00111682" w:rsidRPr="00111682" w:rsidRDefault="00111682" w:rsidP="005D66E3">
            <w:pPr>
              <w:rPr>
                <w:lang w:val="eu-ES" w:eastAsia="en-US"/>
              </w:rPr>
            </w:pPr>
            <w:r w:rsidRPr="00111682">
              <w:rPr>
                <w:lang w:val="eu-ES" w:eastAsia="en-US"/>
              </w:rPr>
              <w:t>d) Aprovechamientos forestales: los maderables y leñosos, incluida la biomasa forestal, los de corcho, los de resina, pastos, caza, frutos, micológicos, plantas aromáticas y medicinales, productos apícolas y los demás productos y servicios con valor de mercado característicos de los montes.</w:t>
            </w:r>
          </w:p>
        </w:tc>
        <w:tc>
          <w:tcPr>
            <w:tcW w:w="4536" w:type="dxa"/>
            <w:tcBorders>
              <w:left w:val="nil"/>
            </w:tcBorders>
            <w:tcMar>
              <w:left w:w="142" w:type="dxa"/>
              <w:right w:w="0" w:type="dxa"/>
            </w:tcMar>
          </w:tcPr>
          <w:p w14:paraId="42AA03A8" w14:textId="77777777" w:rsidR="00111682" w:rsidRPr="00111682" w:rsidRDefault="00111682" w:rsidP="005D66E3">
            <w:pPr>
              <w:rPr>
                <w:lang w:val="eu-ES" w:eastAsia="en-US"/>
              </w:rPr>
            </w:pPr>
            <w:r w:rsidRPr="00111682">
              <w:rPr>
                <w:lang w:val="eu-ES" w:eastAsia="en-US"/>
              </w:rPr>
              <w:t>d) Baso-aprobetxamenduak: zurgaiak eta zurkarak, baso-biomasa barne; artelazkia; erretxina; larreak; ehiza; fruituak; mikologikoak; landare aromatikoak eta sendabelarrak; erlezaintza-produktuak eta mendietan berezkoak diren eta merkatu-balio duten gainerako produktuak eta zerbitzuak.</w:t>
            </w:r>
          </w:p>
        </w:tc>
      </w:tr>
      <w:tr w:rsidR="00111682" w:rsidRPr="00111682" w14:paraId="5B5E5102" w14:textId="77777777" w:rsidTr="00680450">
        <w:trPr>
          <w:cantSplit/>
          <w:jc w:val="center"/>
        </w:trPr>
        <w:tc>
          <w:tcPr>
            <w:tcW w:w="4536" w:type="dxa"/>
            <w:tcBorders>
              <w:right w:val="nil"/>
            </w:tcBorders>
            <w:tcMar>
              <w:left w:w="0" w:type="dxa"/>
              <w:right w:w="142" w:type="dxa"/>
            </w:tcMar>
          </w:tcPr>
          <w:p w14:paraId="335F7F29" w14:textId="77777777" w:rsidR="00111682" w:rsidRPr="00111682" w:rsidRDefault="00111682" w:rsidP="005D66E3">
            <w:pPr>
              <w:rPr>
                <w:lang w:val="eu-ES" w:eastAsia="en-US"/>
              </w:rPr>
            </w:pPr>
            <w:r w:rsidRPr="00111682">
              <w:rPr>
                <w:lang w:val="eu-ES" w:eastAsia="en-US"/>
              </w:rPr>
              <w:lastRenderedPageBreak/>
              <w:t>e) Bosques y superficies boscosas: se consideran bosques a las superficies de más de 0,5 hectáreas dotadas de árboles de una altura superior a 5 metros. También de árboles capaces de alcanzar esta altura in situ y una cubierta de árboles superior al 10 %, que no están sometidas a un uso predominantemente agrícola o urbano.</w:t>
            </w:r>
          </w:p>
        </w:tc>
        <w:tc>
          <w:tcPr>
            <w:tcW w:w="4536" w:type="dxa"/>
            <w:tcBorders>
              <w:left w:val="nil"/>
            </w:tcBorders>
            <w:tcMar>
              <w:left w:w="142" w:type="dxa"/>
              <w:right w:w="0" w:type="dxa"/>
            </w:tcMar>
          </w:tcPr>
          <w:p w14:paraId="719E2780" w14:textId="77777777" w:rsidR="00111682" w:rsidRPr="00111682" w:rsidRDefault="00111682" w:rsidP="005D66E3">
            <w:pPr>
              <w:rPr>
                <w:lang w:val="eu-ES" w:eastAsia="en-US"/>
              </w:rPr>
            </w:pPr>
            <w:r w:rsidRPr="00111682">
              <w:rPr>
                <w:lang w:val="eu-ES" w:eastAsia="en-US"/>
              </w:rPr>
              <w:t xml:space="preserve">e) Basoak eta azalera basotsuak: Basotzat hartzen dira 0,5 hektareatik gorako azalerak, 5 metrotik gorako altuera duten zuhaitzak dituzten azalerak. Bai eta altuera horretara </w:t>
            </w:r>
            <w:r w:rsidRPr="00111682">
              <w:rPr>
                <w:i/>
                <w:iCs/>
                <w:lang w:val="eu-ES" w:eastAsia="en-US"/>
              </w:rPr>
              <w:t>in situ</w:t>
            </w:r>
            <w:r w:rsidRPr="00111682">
              <w:rPr>
                <w:lang w:val="eu-ES" w:eastAsia="en-US"/>
              </w:rPr>
              <w:t xml:space="preserve"> iristeko gai diren zuhaitzak dituztenak, eta % 10etik gorako zuhaitz-estalkia dutenak ere. Jarduera nagusia ez da izan behar nekazaritzakoa edo hirikoa.</w:t>
            </w:r>
          </w:p>
        </w:tc>
      </w:tr>
      <w:tr w:rsidR="00111682" w:rsidRPr="00111682" w14:paraId="2427AE7D" w14:textId="77777777" w:rsidTr="005D66E3">
        <w:trPr>
          <w:jc w:val="center"/>
        </w:trPr>
        <w:tc>
          <w:tcPr>
            <w:tcW w:w="4536" w:type="dxa"/>
            <w:tcBorders>
              <w:right w:val="nil"/>
            </w:tcBorders>
            <w:tcMar>
              <w:left w:w="0" w:type="dxa"/>
              <w:right w:w="142" w:type="dxa"/>
            </w:tcMar>
          </w:tcPr>
          <w:p w14:paraId="4C56AF24" w14:textId="77777777" w:rsidR="00111682" w:rsidRPr="00111682" w:rsidRDefault="00111682" w:rsidP="005D66E3">
            <w:pPr>
              <w:pStyle w:val="SegunParrafo"/>
              <w:rPr>
                <w:lang w:val="eu-ES" w:eastAsia="en-US"/>
              </w:rPr>
            </w:pPr>
            <w:r w:rsidRPr="00111682">
              <w:rPr>
                <w:lang w:val="eu-ES" w:eastAsia="en-US"/>
              </w:rPr>
              <w:t>Se consideran superficies boscosas a aquellas que, siendo superiores a las 0,5 hectáreas, o bien tienen una cubierta de árboles formada en un 5 - 10 % por árboles capaces de alcanzar una altura de 5 metros in situ; o bien tienen una cubierta mixta de arbustos, matorrales y árboles superior al 10 %</w:t>
            </w:r>
          </w:p>
        </w:tc>
        <w:tc>
          <w:tcPr>
            <w:tcW w:w="4536" w:type="dxa"/>
            <w:tcBorders>
              <w:left w:val="nil"/>
            </w:tcBorders>
            <w:tcMar>
              <w:left w:w="142" w:type="dxa"/>
              <w:right w:w="0" w:type="dxa"/>
            </w:tcMar>
          </w:tcPr>
          <w:p w14:paraId="3489C3C2" w14:textId="77777777" w:rsidR="00111682" w:rsidRPr="00111682" w:rsidRDefault="00111682" w:rsidP="005D66E3">
            <w:pPr>
              <w:pStyle w:val="SegunParrafo"/>
              <w:rPr>
                <w:lang w:val="eu-ES" w:eastAsia="en-US"/>
              </w:rPr>
            </w:pPr>
            <w:r w:rsidRPr="00111682">
              <w:rPr>
                <w:lang w:val="eu-ES" w:eastAsia="en-US"/>
              </w:rPr>
              <w:t xml:space="preserve">Azalera basotsutzat hartzen dira, 0,5 hektareatik gora izanda, azaleraren % 5-10ean 5 metroko altuera </w:t>
            </w:r>
            <w:r w:rsidRPr="00111682">
              <w:rPr>
                <w:i/>
                <w:lang w:val="eu-ES" w:eastAsia="en-US"/>
              </w:rPr>
              <w:t>in situ</w:t>
            </w:r>
            <w:r w:rsidRPr="00111682">
              <w:rPr>
                <w:lang w:val="eu-ES" w:eastAsia="en-US"/>
              </w:rPr>
              <w:t xml:space="preserve"> lor dezaketen zuhaitzez osatutako zuhaitz-estalkia dutenak edo zuhaixkaz, sastrakaz eta zuhaitzez osatutako estalki mistoa dutenak azaleraren % 10etik gorako eremuan.</w:t>
            </w:r>
          </w:p>
        </w:tc>
      </w:tr>
      <w:tr w:rsidR="00111682" w:rsidRPr="00111682" w14:paraId="4E6F3BD0" w14:textId="77777777" w:rsidTr="005D66E3">
        <w:trPr>
          <w:jc w:val="center"/>
        </w:trPr>
        <w:tc>
          <w:tcPr>
            <w:tcW w:w="4536" w:type="dxa"/>
            <w:tcBorders>
              <w:right w:val="nil"/>
            </w:tcBorders>
            <w:tcMar>
              <w:left w:w="0" w:type="dxa"/>
              <w:right w:w="142" w:type="dxa"/>
            </w:tcMar>
          </w:tcPr>
          <w:p w14:paraId="215DB00D" w14:textId="77777777" w:rsidR="00111682" w:rsidRPr="00111682" w:rsidRDefault="00111682" w:rsidP="005D66E3">
            <w:pPr>
              <w:rPr>
                <w:lang w:val="eu-ES" w:eastAsia="en-US"/>
              </w:rPr>
            </w:pPr>
            <w:r w:rsidRPr="00111682">
              <w:rPr>
                <w:lang w:val="eu-ES" w:eastAsia="en-US"/>
              </w:rPr>
              <w:t>f) Bosques de conservación: bosques y superficies boscosas dominadas por especies autóctonas en las que el objetivo principal de su gestión sea el mantenimiento del propio bosque en su estado actual.</w:t>
            </w:r>
          </w:p>
        </w:tc>
        <w:tc>
          <w:tcPr>
            <w:tcW w:w="4536" w:type="dxa"/>
            <w:tcBorders>
              <w:left w:val="nil"/>
            </w:tcBorders>
            <w:tcMar>
              <w:left w:w="142" w:type="dxa"/>
              <w:right w:w="0" w:type="dxa"/>
            </w:tcMar>
          </w:tcPr>
          <w:p w14:paraId="2237B6DF" w14:textId="77777777" w:rsidR="00111682" w:rsidRPr="00111682" w:rsidRDefault="00111682" w:rsidP="005D66E3">
            <w:pPr>
              <w:rPr>
                <w:lang w:val="eu-ES" w:eastAsia="en-US"/>
              </w:rPr>
            </w:pPr>
            <w:r w:rsidRPr="00111682">
              <w:rPr>
                <w:lang w:val="eu-ES" w:eastAsia="en-US"/>
              </w:rPr>
              <w:t xml:space="preserve">f) Kontserbazio-basoak: espezie autoktonoak nagusi diren basoak eta azalera basotsuak, zeinetan kudeaketaren helburu nagusia baita basoa bera unean uneko egoeran mantentzea. </w:t>
            </w:r>
          </w:p>
        </w:tc>
      </w:tr>
      <w:tr w:rsidR="00111682" w:rsidRPr="00111682" w14:paraId="5EF34037" w14:textId="77777777" w:rsidTr="005D66E3">
        <w:trPr>
          <w:jc w:val="center"/>
        </w:trPr>
        <w:tc>
          <w:tcPr>
            <w:tcW w:w="4536" w:type="dxa"/>
            <w:tcBorders>
              <w:right w:val="nil"/>
            </w:tcBorders>
            <w:tcMar>
              <w:left w:w="0" w:type="dxa"/>
              <w:right w:w="142" w:type="dxa"/>
            </w:tcMar>
          </w:tcPr>
          <w:p w14:paraId="1C567A40" w14:textId="77777777" w:rsidR="00111682" w:rsidRPr="00111682" w:rsidRDefault="00111682" w:rsidP="005D66E3">
            <w:pPr>
              <w:rPr>
                <w:lang w:val="eu-ES" w:eastAsia="en-US"/>
              </w:rPr>
            </w:pPr>
            <w:r w:rsidRPr="00111682">
              <w:rPr>
                <w:lang w:val="eu-ES" w:eastAsia="en-US"/>
              </w:rPr>
              <w:t>g) Bosques productores cercanos a la Naturaleza (BPCN): bosques y superficies boscosas en las que se aplica la selvicultura mixta de cubierta continua o selvicultura próxima a la Naturaleza. Es un tipo de gestión forestal que evita las cortas a hecho y las sustituye por regeneración natural y por intervenciones selvícolas de pequeño volumen para favorecer la mezcla de especies y de tamaño de los árboles.</w:t>
            </w:r>
          </w:p>
        </w:tc>
        <w:tc>
          <w:tcPr>
            <w:tcW w:w="4536" w:type="dxa"/>
            <w:tcBorders>
              <w:left w:val="nil"/>
            </w:tcBorders>
            <w:tcMar>
              <w:left w:w="142" w:type="dxa"/>
              <w:right w:w="0" w:type="dxa"/>
            </w:tcMar>
          </w:tcPr>
          <w:p w14:paraId="3C9C9B01" w14:textId="77777777" w:rsidR="00111682" w:rsidRPr="00111682" w:rsidRDefault="00111682" w:rsidP="005D66E3">
            <w:pPr>
              <w:rPr>
                <w:lang w:val="eu-ES" w:eastAsia="en-US"/>
              </w:rPr>
            </w:pPr>
            <w:r w:rsidRPr="00111682">
              <w:rPr>
                <w:lang w:val="eu-ES" w:eastAsia="en-US"/>
              </w:rPr>
              <w:t>g) Naturatik gertuko baso ekoizleak (NGBE): espezie autoktonoak nagusi diren basoak eta azalera basotsuak dira kudeaketaren helburu nagusitzat basoa bera unean uneko egoeran mantentzea dutenak. Halako baso-kudeaketak baso-soilketak saihesten ditu eta, haien ordez, berritze naturala eta bolumen txikiko basogintzako esku-hartzeak egiten ditu, zuhaitzen espezieak eta tamainak nahastea errazteko.</w:t>
            </w:r>
          </w:p>
        </w:tc>
      </w:tr>
      <w:tr w:rsidR="00111682" w:rsidRPr="00111682" w14:paraId="6B0BBF0F" w14:textId="77777777" w:rsidTr="005D66E3">
        <w:trPr>
          <w:jc w:val="center"/>
        </w:trPr>
        <w:tc>
          <w:tcPr>
            <w:tcW w:w="4536" w:type="dxa"/>
            <w:tcBorders>
              <w:right w:val="nil"/>
            </w:tcBorders>
            <w:tcMar>
              <w:left w:w="0" w:type="dxa"/>
              <w:right w:w="142" w:type="dxa"/>
            </w:tcMar>
          </w:tcPr>
          <w:p w14:paraId="34F3696E" w14:textId="77777777" w:rsidR="00111682" w:rsidRPr="00111682" w:rsidRDefault="00111682" w:rsidP="005D66E3">
            <w:pPr>
              <w:rPr>
                <w:lang w:val="eu-ES" w:eastAsia="en-US"/>
              </w:rPr>
            </w:pPr>
            <w:bookmarkStart w:id="2" w:name="_Hlk212535146"/>
            <w:r w:rsidRPr="00111682">
              <w:rPr>
                <w:lang w:val="eu-ES" w:eastAsia="en-US"/>
              </w:rPr>
              <w:t>h) Cambio del uso forestal: se entiende por cambio de uso forestal a toda actuación material o acto administrativo que haga perder al monte su condición de tal.</w:t>
            </w:r>
            <w:bookmarkEnd w:id="2"/>
          </w:p>
        </w:tc>
        <w:tc>
          <w:tcPr>
            <w:tcW w:w="4536" w:type="dxa"/>
            <w:tcBorders>
              <w:left w:val="nil"/>
            </w:tcBorders>
            <w:tcMar>
              <w:left w:w="142" w:type="dxa"/>
              <w:right w:w="0" w:type="dxa"/>
            </w:tcMar>
          </w:tcPr>
          <w:p w14:paraId="79206691" w14:textId="77777777" w:rsidR="00111682" w:rsidRPr="00111682" w:rsidRDefault="00111682" w:rsidP="005D66E3">
            <w:pPr>
              <w:rPr>
                <w:lang w:val="eu-ES" w:eastAsia="en-US"/>
              </w:rPr>
            </w:pPr>
            <w:r w:rsidRPr="00111682">
              <w:rPr>
                <w:lang w:val="eu-ES" w:eastAsia="en-US"/>
              </w:rPr>
              <w:t>h) Baso-erabileraren aldaketa: baso-erabileraren aldaketa da mendiari izaera hori galtzea eragiten dion edozein jarduera material edo administrazio-egintza.</w:t>
            </w:r>
          </w:p>
        </w:tc>
      </w:tr>
      <w:tr w:rsidR="00111682" w:rsidRPr="00111682" w14:paraId="0FC0C54E" w14:textId="77777777" w:rsidTr="005D66E3">
        <w:trPr>
          <w:jc w:val="center"/>
        </w:trPr>
        <w:tc>
          <w:tcPr>
            <w:tcW w:w="4536" w:type="dxa"/>
            <w:tcBorders>
              <w:right w:val="nil"/>
            </w:tcBorders>
            <w:tcMar>
              <w:left w:w="0" w:type="dxa"/>
              <w:right w:w="142" w:type="dxa"/>
            </w:tcMar>
          </w:tcPr>
          <w:p w14:paraId="3CADA25A" w14:textId="77777777" w:rsidR="00111682" w:rsidRPr="00111682" w:rsidRDefault="00111682" w:rsidP="005D66E3">
            <w:pPr>
              <w:rPr>
                <w:lang w:val="eu-ES" w:eastAsia="en-US"/>
              </w:rPr>
            </w:pPr>
            <w:r w:rsidRPr="00111682">
              <w:rPr>
                <w:lang w:val="eu-ES" w:eastAsia="en-US"/>
              </w:rPr>
              <w:t>i) Modificación de la cubierta vegetal: es el cambio de la cubierta vegetal del monte que no supone un cambio de uso forestal.</w:t>
            </w:r>
          </w:p>
        </w:tc>
        <w:tc>
          <w:tcPr>
            <w:tcW w:w="4536" w:type="dxa"/>
            <w:tcBorders>
              <w:left w:val="nil"/>
            </w:tcBorders>
            <w:tcMar>
              <w:left w:w="142" w:type="dxa"/>
              <w:right w:w="0" w:type="dxa"/>
            </w:tcMar>
          </w:tcPr>
          <w:p w14:paraId="6C3A32EE" w14:textId="77777777" w:rsidR="00111682" w:rsidRPr="00111682" w:rsidRDefault="00111682" w:rsidP="005D66E3">
            <w:pPr>
              <w:rPr>
                <w:lang w:val="eu-ES" w:eastAsia="en-US"/>
              </w:rPr>
            </w:pPr>
            <w:r w:rsidRPr="00111682">
              <w:rPr>
                <w:lang w:val="eu-ES" w:eastAsia="en-US"/>
              </w:rPr>
              <w:t>i) Landare-estalkiaren aldaketa: mendiko landare-estalkian egindako edozein aldaketa, baso-erabilera aldatzea ez dakarrena.</w:t>
            </w:r>
          </w:p>
        </w:tc>
      </w:tr>
      <w:tr w:rsidR="00111682" w:rsidRPr="00111682" w14:paraId="43A4CD49" w14:textId="77777777" w:rsidTr="005D66E3">
        <w:trPr>
          <w:jc w:val="center"/>
        </w:trPr>
        <w:tc>
          <w:tcPr>
            <w:tcW w:w="4536" w:type="dxa"/>
            <w:tcBorders>
              <w:right w:val="nil"/>
            </w:tcBorders>
            <w:tcMar>
              <w:left w:w="0" w:type="dxa"/>
              <w:right w:w="142" w:type="dxa"/>
            </w:tcMar>
          </w:tcPr>
          <w:p w14:paraId="715E0A17" w14:textId="77777777" w:rsidR="00111682" w:rsidRPr="00111682" w:rsidRDefault="00111682" w:rsidP="005D66E3">
            <w:pPr>
              <w:rPr>
                <w:lang w:val="eu-ES" w:eastAsia="en-US"/>
              </w:rPr>
            </w:pPr>
            <w:r w:rsidRPr="00111682">
              <w:rPr>
                <w:lang w:val="eu-ES" w:eastAsia="en-US"/>
              </w:rPr>
              <w:t>j) Certificación forestal: procedimiento voluntario por el que una entidad independiente proporciona una garantía escrita, tanto respecto de que la gestión forestal es conforme con criterios de sostenibilidad como respecto de que se realiza un seguimiento fiable desde el origen de los productos forestales.</w:t>
            </w:r>
          </w:p>
        </w:tc>
        <w:tc>
          <w:tcPr>
            <w:tcW w:w="4536" w:type="dxa"/>
            <w:tcBorders>
              <w:left w:val="nil"/>
            </w:tcBorders>
            <w:tcMar>
              <w:left w:w="142" w:type="dxa"/>
              <w:right w:w="0" w:type="dxa"/>
            </w:tcMar>
          </w:tcPr>
          <w:p w14:paraId="3FB5FC82" w14:textId="77777777" w:rsidR="00111682" w:rsidRPr="00111682" w:rsidRDefault="00111682" w:rsidP="005D66E3">
            <w:pPr>
              <w:rPr>
                <w:lang w:val="eu-ES" w:eastAsia="en-US"/>
              </w:rPr>
            </w:pPr>
            <w:r w:rsidRPr="00111682">
              <w:rPr>
                <w:lang w:val="eu-ES" w:eastAsia="en-US"/>
              </w:rPr>
              <w:t>j) Baso-ziurtapena: borondatezko prozedura, zeinaren bidez entitate independente batek idatzizko berme bat eskaintzen baitu, bai baso-kudeaketa jasangarritasun-irizpideekin bat etorrita egiten ari dela bermatzeko, bai baso-produktuen jarraipen fidagarria egiten ari dela, sortzen direnetik aurrera.</w:t>
            </w:r>
          </w:p>
        </w:tc>
      </w:tr>
      <w:tr w:rsidR="00111682" w:rsidRPr="00111682" w14:paraId="5E8B3366" w14:textId="77777777" w:rsidTr="005D66E3">
        <w:trPr>
          <w:jc w:val="center"/>
        </w:trPr>
        <w:tc>
          <w:tcPr>
            <w:tcW w:w="4536" w:type="dxa"/>
            <w:tcBorders>
              <w:right w:val="nil"/>
            </w:tcBorders>
            <w:tcMar>
              <w:left w:w="0" w:type="dxa"/>
              <w:right w:w="142" w:type="dxa"/>
            </w:tcMar>
          </w:tcPr>
          <w:p w14:paraId="24643CFE" w14:textId="77777777" w:rsidR="00111682" w:rsidRPr="00111682" w:rsidRDefault="00111682" w:rsidP="005D66E3">
            <w:pPr>
              <w:rPr>
                <w:lang w:val="eu-ES" w:eastAsia="en-US"/>
              </w:rPr>
            </w:pPr>
            <w:r w:rsidRPr="00111682">
              <w:rPr>
                <w:lang w:val="eu-ES" w:eastAsia="en-US"/>
              </w:rPr>
              <w:t>k) Ecosistemas: un ecosistema es un complejo dinámico de comunidades vegetales, animales y de microorganismos y su medio no viviente que interactúan como una unidad funcional.</w:t>
            </w:r>
          </w:p>
        </w:tc>
        <w:tc>
          <w:tcPr>
            <w:tcW w:w="4536" w:type="dxa"/>
            <w:tcBorders>
              <w:left w:val="nil"/>
            </w:tcBorders>
            <w:tcMar>
              <w:left w:w="142" w:type="dxa"/>
              <w:right w:w="0" w:type="dxa"/>
            </w:tcMar>
          </w:tcPr>
          <w:p w14:paraId="34849D16" w14:textId="77777777" w:rsidR="00111682" w:rsidRPr="00111682" w:rsidRDefault="00111682" w:rsidP="005D66E3">
            <w:pPr>
              <w:rPr>
                <w:lang w:val="eu-ES" w:eastAsia="en-US"/>
              </w:rPr>
            </w:pPr>
            <w:r w:rsidRPr="00111682">
              <w:rPr>
                <w:lang w:val="eu-ES" w:eastAsia="en-US"/>
              </w:rPr>
              <w:t>k) Ekosistemak: unitate funtzional gisa elkarri eragiten dioten landare-, animalia- eta mikroorganismo-komunitateek eta haien ingurune bizigabeak eratzen duten gune dinamikoa da ekosistema.</w:t>
            </w:r>
          </w:p>
        </w:tc>
      </w:tr>
      <w:tr w:rsidR="00111682" w:rsidRPr="00111682" w14:paraId="4A39AA21" w14:textId="77777777" w:rsidTr="005D66E3">
        <w:trPr>
          <w:jc w:val="center"/>
        </w:trPr>
        <w:tc>
          <w:tcPr>
            <w:tcW w:w="4536" w:type="dxa"/>
            <w:tcBorders>
              <w:right w:val="nil"/>
            </w:tcBorders>
            <w:tcMar>
              <w:left w:w="0" w:type="dxa"/>
              <w:right w:w="142" w:type="dxa"/>
            </w:tcMar>
          </w:tcPr>
          <w:p w14:paraId="1D3FCB2A" w14:textId="77777777" w:rsidR="00111682" w:rsidRPr="00111682" w:rsidRDefault="00111682" w:rsidP="005D66E3">
            <w:pPr>
              <w:rPr>
                <w:lang w:val="eu-ES" w:eastAsia="en-US"/>
              </w:rPr>
            </w:pPr>
            <w:r w:rsidRPr="00111682">
              <w:rPr>
                <w:lang w:val="eu-ES" w:eastAsia="en-US"/>
              </w:rPr>
              <w:t>l) Estado originario: aquel estado en que, de no haberse producido una alteración sustancial del estado físico del suelo o la vegetación existente en un monte, masa forestal o espacio natural protegido, se habrían hallado los recursos naturales y los servicios de recursos naturales en el momento en que sufrieron la alteración, considerado a partir de la mejor información disponible.</w:t>
            </w:r>
          </w:p>
        </w:tc>
        <w:tc>
          <w:tcPr>
            <w:tcW w:w="4536" w:type="dxa"/>
            <w:tcBorders>
              <w:left w:val="nil"/>
            </w:tcBorders>
            <w:tcMar>
              <w:left w:w="142" w:type="dxa"/>
              <w:right w:w="0" w:type="dxa"/>
            </w:tcMar>
          </w:tcPr>
          <w:p w14:paraId="3361CE72" w14:textId="77777777" w:rsidR="00111682" w:rsidRPr="00111682" w:rsidRDefault="00111682" w:rsidP="005D66E3">
            <w:pPr>
              <w:rPr>
                <w:lang w:val="eu-ES" w:eastAsia="en-US"/>
              </w:rPr>
            </w:pPr>
            <w:r w:rsidRPr="00111682">
              <w:rPr>
                <w:lang w:val="eu-ES" w:eastAsia="en-US"/>
              </w:rPr>
              <w:t>l) Jatorrizko egoera: mendi, baso-masa edo naturagune babestu bateko lurzoruaren egoera fisikoan edo landaredian funtsezko aldaketarik gertatu ez balitz, aldaketa jasan zuten unean baliabide naturalek eta baliabide naturalen zerbitzuek izango luketen egoera, abiapuntutzat hartuta eskuragarri zegoen informaziorik onena.</w:t>
            </w:r>
          </w:p>
        </w:tc>
      </w:tr>
      <w:tr w:rsidR="00111682" w:rsidRPr="00111682" w14:paraId="62127477" w14:textId="77777777" w:rsidTr="005D66E3">
        <w:trPr>
          <w:jc w:val="center"/>
        </w:trPr>
        <w:tc>
          <w:tcPr>
            <w:tcW w:w="4536" w:type="dxa"/>
            <w:tcBorders>
              <w:right w:val="nil"/>
            </w:tcBorders>
            <w:tcMar>
              <w:left w:w="0" w:type="dxa"/>
              <w:right w:w="142" w:type="dxa"/>
            </w:tcMar>
          </w:tcPr>
          <w:p w14:paraId="21408F1A" w14:textId="77777777" w:rsidR="00111682" w:rsidRPr="00111682" w:rsidRDefault="00111682" w:rsidP="005D66E3">
            <w:pPr>
              <w:rPr>
                <w:lang w:val="eu-ES" w:eastAsia="en-US"/>
              </w:rPr>
            </w:pPr>
            <w:r w:rsidRPr="00111682">
              <w:rPr>
                <w:lang w:val="eu-ES" w:eastAsia="en-US"/>
              </w:rPr>
              <w:t>m) Especie forestal: especie arbórea, arbustiva, de matorral o herbácea que no es característica de forma exclusiva del cultivo agrícola.</w:t>
            </w:r>
          </w:p>
        </w:tc>
        <w:tc>
          <w:tcPr>
            <w:tcW w:w="4536" w:type="dxa"/>
            <w:tcBorders>
              <w:left w:val="nil"/>
            </w:tcBorders>
            <w:tcMar>
              <w:left w:w="142" w:type="dxa"/>
              <w:right w:w="0" w:type="dxa"/>
            </w:tcMar>
          </w:tcPr>
          <w:p w14:paraId="44BEAD7D" w14:textId="77777777" w:rsidR="00111682" w:rsidRPr="00111682" w:rsidRDefault="00111682" w:rsidP="005D66E3">
            <w:pPr>
              <w:rPr>
                <w:lang w:val="eu-ES" w:eastAsia="en-US"/>
              </w:rPr>
            </w:pPr>
            <w:r w:rsidRPr="00111682">
              <w:rPr>
                <w:lang w:val="eu-ES" w:eastAsia="en-US"/>
              </w:rPr>
              <w:t>m) Baso-espeziea: zuhaitz-, zuhaixka-, sastraka- edo belar-espeziea, nekazaritza-laborantzaren ezaugarri esklusiboa ez dena.</w:t>
            </w:r>
          </w:p>
        </w:tc>
      </w:tr>
      <w:tr w:rsidR="00111682" w:rsidRPr="00111682" w14:paraId="172963AF" w14:textId="77777777" w:rsidTr="005D66E3">
        <w:trPr>
          <w:jc w:val="center"/>
        </w:trPr>
        <w:tc>
          <w:tcPr>
            <w:tcW w:w="4536" w:type="dxa"/>
            <w:tcBorders>
              <w:right w:val="nil"/>
            </w:tcBorders>
            <w:tcMar>
              <w:left w:w="0" w:type="dxa"/>
              <w:right w:w="142" w:type="dxa"/>
            </w:tcMar>
          </w:tcPr>
          <w:p w14:paraId="790AF42F" w14:textId="77777777" w:rsidR="00111682" w:rsidRPr="00111682" w:rsidRDefault="00111682" w:rsidP="005D66E3">
            <w:pPr>
              <w:rPr>
                <w:lang w:val="eu-ES" w:eastAsia="en-US"/>
              </w:rPr>
            </w:pPr>
            <w:r w:rsidRPr="00111682">
              <w:rPr>
                <w:lang w:val="eu-ES" w:eastAsia="en-US"/>
              </w:rPr>
              <w:t>n) Forestal: todo aquello relativo a los montes.</w:t>
            </w:r>
          </w:p>
        </w:tc>
        <w:tc>
          <w:tcPr>
            <w:tcW w:w="4536" w:type="dxa"/>
            <w:tcBorders>
              <w:left w:val="nil"/>
            </w:tcBorders>
            <w:tcMar>
              <w:left w:w="142" w:type="dxa"/>
              <w:right w:w="0" w:type="dxa"/>
            </w:tcMar>
          </w:tcPr>
          <w:p w14:paraId="3446B20D" w14:textId="77777777" w:rsidR="00111682" w:rsidRPr="00111682" w:rsidRDefault="00111682" w:rsidP="005D66E3">
            <w:pPr>
              <w:rPr>
                <w:lang w:val="eu-ES" w:eastAsia="en-US"/>
              </w:rPr>
            </w:pPr>
            <w:r w:rsidRPr="00111682">
              <w:rPr>
                <w:lang w:val="eu-ES" w:eastAsia="en-US"/>
              </w:rPr>
              <w:t>n) Basokoa: mendiekin lotutako guztia.</w:t>
            </w:r>
          </w:p>
        </w:tc>
      </w:tr>
      <w:tr w:rsidR="00111682" w:rsidRPr="00111682" w14:paraId="682E1950" w14:textId="77777777" w:rsidTr="005D66E3">
        <w:trPr>
          <w:jc w:val="center"/>
        </w:trPr>
        <w:tc>
          <w:tcPr>
            <w:tcW w:w="4536" w:type="dxa"/>
            <w:tcBorders>
              <w:right w:val="nil"/>
            </w:tcBorders>
            <w:tcMar>
              <w:left w:w="0" w:type="dxa"/>
              <w:right w:w="142" w:type="dxa"/>
            </w:tcMar>
          </w:tcPr>
          <w:p w14:paraId="29E1E493" w14:textId="77777777" w:rsidR="00111682" w:rsidRPr="00111682" w:rsidRDefault="00111682" w:rsidP="005D66E3">
            <w:pPr>
              <w:rPr>
                <w:lang w:val="eu-ES" w:eastAsia="en-US"/>
              </w:rPr>
            </w:pPr>
            <w:r w:rsidRPr="00111682">
              <w:rPr>
                <w:lang w:val="eu-ES" w:eastAsia="en-US"/>
              </w:rPr>
              <w:t>o) Forestación: repoblación, mediante siembra o plantación, de un terreno que era agrícola o estaba dedicado a otros usos no forestales.</w:t>
            </w:r>
          </w:p>
        </w:tc>
        <w:tc>
          <w:tcPr>
            <w:tcW w:w="4536" w:type="dxa"/>
            <w:tcBorders>
              <w:left w:val="nil"/>
            </w:tcBorders>
            <w:tcMar>
              <w:left w:w="142" w:type="dxa"/>
              <w:right w:w="0" w:type="dxa"/>
            </w:tcMar>
          </w:tcPr>
          <w:p w14:paraId="5A0AB77D" w14:textId="77777777" w:rsidR="00111682" w:rsidRPr="00111682" w:rsidRDefault="00111682" w:rsidP="005D66E3">
            <w:pPr>
              <w:rPr>
                <w:lang w:val="eu-ES" w:eastAsia="en-US"/>
              </w:rPr>
            </w:pPr>
            <w:r w:rsidRPr="00111682">
              <w:rPr>
                <w:lang w:val="eu-ES" w:eastAsia="en-US"/>
              </w:rPr>
              <w:t>o) Baso-sartzea: nekazaritzakoa zen edo basokoak ez diren beste erabilera batzuetarako erabiltzen zen lursail bat basoberritzea, haziak ereinda edo zuhaitzak landatuta.</w:t>
            </w:r>
          </w:p>
        </w:tc>
      </w:tr>
      <w:tr w:rsidR="00111682" w:rsidRPr="00111682" w14:paraId="4F977562" w14:textId="77777777" w:rsidTr="00E148E9">
        <w:trPr>
          <w:cantSplit/>
          <w:jc w:val="center"/>
        </w:trPr>
        <w:tc>
          <w:tcPr>
            <w:tcW w:w="4536" w:type="dxa"/>
            <w:tcBorders>
              <w:right w:val="nil"/>
            </w:tcBorders>
            <w:tcMar>
              <w:left w:w="0" w:type="dxa"/>
              <w:right w:w="142" w:type="dxa"/>
            </w:tcMar>
          </w:tcPr>
          <w:p w14:paraId="4B8E0946" w14:textId="77777777" w:rsidR="00111682" w:rsidRPr="00111682" w:rsidRDefault="00111682" w:rsidP="005D66E3">
            <w:pPr>
              <w:rPr>
                <w:lang w:val="eu-ES" w:eastAsia="en-US"/>
              </w:rPr>
            </w:pPr>
            <w:r w:rsidRPr="00111682">
              <w:rPr>
                <w:lang w:val="eu-ES" w:eastAsia="en-US"/>
              </w:rPr>
              <w:lastRenderedPageBreak/>
              <w:t>p) Gestión: el conjunto de actividades de índole técnica y material relativas a la conservación, mejora y aprovechamiento del monte.</w:t>
            </w:r>
          </w:p>
        </w:tc>
        <w:tc>
          <w:tcPr>
            <w:tcW w:w="4536" w:type="dxa"/>
            <w:tcBorders>
              <w:left w:val="nil"/>
            </w:tcBorders>
            <w:tcMar>
              <w:left w:w="142" w:type="dxa"/>
              <w:right w:w="0" w:type="dxa"/>
            </w:tcMar>
          </w:tcPr>
          <w:p w14:paraId="23069BE5" w14:textId="77777777" w:rsidR="00111682" w:rsidRPr="00111682" w:rsidRDefault="00111682" w:rsidP="005D66E3">
            <w:pPr>
              <w:rPr>
                <w:lang w:val="eu-ES" w:eastAsia="en-US"/>
              </w:rPr>
            </w:pPr>
            <w:r w:rsidRPr="00111682">
              <w:rPr>
                <w:lang w:val="eu-ES" w:eastAsia="en-US"/>
              </w:rPr>
              <w:t>p) Kudeaketa: mendia kontserbatzeko, hobetzeko eta aprobetxatzeko egiten diren jarduera teknikoen eta materialen multzoa.</w:t>
            </w:r>
          </w:p>
        </w:tc>
      </w:tr>
      <w:tr w:rsidR="00111682" w:rsidRPr="00111682" w14:paraId="6395712F" w14:textId="77777777" w:rsidTr="005D66E3">
        <w:trPr>
          <w:jc w:val="center"/>
        </w:trPr>
        <w:tc>
          <w:tcPr>
            <w:tcW w:w="4536" w:type="dxa"/>
            <w:tcBorders>
              <w:right w:val="nil"/>
            </w:tcBorders>
            <w:tcMar>
              <w:left w:w="0" w:type="dxa"/>
              <w:right w:w="142" w:type="dxa"/>
            </w:tcMar>
          </w:tcPr>
          <w:p w14:paraId="007F1E9A" w14:textId="77777777" w:rsidR="00111682" w:rsidRPr="00111682" w:rsidRDefault="00111682" w:rsidP="005D66E3">
            <w:pPr>
              <w:rPr>
                <w:lang w:val="eu-ES" w:eastAsia="en-US"/>
              </w:rPr>
            </w:pPr>
            <w:r w:rsidRPr="00111682">
              <w:rPr>
                <w:lang w:val="eu-ES" w:eastAsia="en-US"/>
              </w:rPr>
              <w:t>q) Gestión forestal sostenible: la organización, administración y uso de los montes de forma e intensidad que permita mantener su biodiversidad, productividad, vitalidad, potencialidad y capacidad de regeneración, para atender, ahora y en el futuro, las funciones ecológicas, económicas y sociales relevantes en el ámbito local, nacional y global, y sin producir daños a otros ecosistemas.</w:t>
            </w:r>
          </w:p>
        </w:tc>
        <w:tc>
          <w:tcPr>
            <w:tcW w:w="4536" w:type="dxa"/>
            <w:tcBorders>
              <w:left w:val="nil"/>
            </w:tcBorders>
            <w:tcMar>
              <w:left w:w="142" w:type="dxa"/>
              <w:right w:w="0" w:type="dxa"/>
            </w:tcMar>
          </w:tcPr>
          <w:p w14:paraId="27C59FF0" w14:textId="77777777" w:rsidR="00111682" w:rsidRPr="00111682" w:rsidRDefault="00111682" w:rsidP="005D66E3">
            <w:pPr>
              <w:rPr>
                <w:lang w:val="eu-ES" w:eastAsia="en-US"/>
              </w:rPr>
            </w:pPr>
            <w:r w:rsidRPr="00111682">
              <w:rPr>
                <w:lang w:val="eu-ES" w:eastAsia="en-US"/>
              </w:rPr>
              <w:t>q) Baso-kudeaketa jasangarria: mendiak modu espezifiko batean eta intentsitate jakin batekin antolatu, administratu eta erabiltzea, mendien biodibertsitateari, produktibitateari, bizitasunari, potentzialtasunari eta berritzeko gaitasunari eutsi ahal izateko, toki-, estatu- eta mundu-mailan garrantzitsuak diren funtzio ekologikoak, ekonomikoak eta sozialak bete ditzaten orain eta etorkizunean, beste ekosistema batzuei kalterik egin gabe.</w:t>
            </w:r>
          </w:p>
        </w:tc>
      </w:tr>
      <w:tr w:rsidR="00111682" w:rsidRPr="00111682" w14:paraId="1B1FD79B" w14:textId="77777777" w:rsidTr="005D66E3">
        <w:trPr>
          <w:jc w:val="center"/>
        </w:trPr>
        <w:tc>
          <w:tcPr>
            <w:tcW w:w="4536" w:type="dxa"/>
            <w:tcBorders>
              <w:right w:val="nil"/>
            </w:tcBorders>
            <w:tcMar>
              <w:left w:w="0" w:type="dxa"/>
              <w:right w:w="142" w:type="dxa"/>
            </w:tcMar>
          </w:tcPr>
          <w:p w14:paraId="772409DA" w14:textId="77777777" w:rsidR="00111682" w:rsidRPr="00111682" w:rsidRDefault="00111682" w:rsidP="005D66E3">
            <w:pPr>
              <w:rPr>
                <w:lang w:val="eu-ES" w:eastAsia="en-US"/>
              </w:rPr>
            </w:pPr>
            <w:r w:rsidRPr="00111682">
              <w:rPr>
                <w:lang w:val="eu-ES" w:eastAsia="en-US"/>
              </w:rPr>
              <w:t>r) Incendio forestal: el fuego que se extiende sin control sobre combustibles forestales situados en el monte.</w:t>
            </w:r>
          </w:p>
        </w:tc>
        <w:tc>
          <w:tcPr>
            <w:tcW w:w="4536" w:type="dxa"/>
            <w:tcBorders>
              <w:left w:val="nil"/>
            </w:tcBorders>
            <w:tcMar>
              <w:left w:w="142" w:type="dxa"/>
              <w:right w:w="0" w:type="dxa"/>
            </w:tcMar>
          </w:tcPr>
          <w:p w14:paraId="3C9AD666" w14:textId="77777777" w:rsidR="00111682" w:rsidRPr="00111682" w:rsidRDefault="00111682" w:rsidP="005D66E3">
            <w:pPr>
              <w:rPr>
                <w:lang w:val="eu-ES" w:eastAsia="en-US"/>
              </w:rPr>
            </w:pPr>
            <w:r w:rsidRPr="00111682">
              <w:rPr>
                <w:lang w:val="eu-ES" w:eastAsia="en-US"/>
              </w:rPr>
              <w:t>r) Baso-sutea: mendian dauden baso-erregaien gainean kontrolik gabe zabaltzen den sutea.</w:t>
            </w:r>
          </w:p>
        </w:tc>
      </w:tr>
      <w:tr w:rsidR="00111682" w:rsidRPr="00111682" w14:paraId="4547AEEE" w14:textId="77777777" w:rsidTr="005D66E3">
        <w:trPr>
          <w:jc w:val="center"/>
        </w:trPr>
        <w:tc>
          <w:tcPr>
            <w:tcW w:w="4536" w:type="dxa"/>
            <w:tcBorders>
              <w:right w:val="nil"/>
            </w:tcBorders>
            <w:tcMar>
              <w:left w:w="0" w:type="dxa"/>
              <w:right w:w="142" w:type="dxa"/>
            </w:tcMar>
          </w:tcPr>
          <w:p w14:paraId="2F9F12E7" w14:textId="77777777" w:rsidR="00111682" w:rsidRPr="00111682" w:rsidRDefault="00111682" w:rsidP="005D66E3">
            <w:pPr>
              <w:rPr>
                <w:lang w:val="eu-ES" w:eastAsia="en-US"/>
              </w:rPr>
            </w:pPr>
            <w:r w:rsidRPr="00111682">
              <w:rPr>
                <w:lang w:val="eu-ES" w:eastAsia="en-US"/>
              </w:rPr>
              <w:t>s) Infraestructura verde: es una red de zonas naturales y seminaturales y de otros elementos ambientales, planificada de forma estratégica, diseñada y gestionada para la prestación de una extensa gama de servicios ecosistémicos.</w:t>
            </w:r>
          </w:p>
        </w:tc>
        <w:tc>
          <w:tcPr>
            <w:tcW w:w="4536" w:type="dxa"/>
            <w:tcBorders>
              <w:left w:val="nil"/>
            </w:tcBorders>
            <w:tcMar>
              <w:left w:w="142" w:type="dxa"/>
              <w:right w:w="0" w:type="dxa"/>
            </w:tcMar>
          </w:tcPr>
          <w:p w14:paraId="04A4E73C" w14:textId="77777777" w:rsidR="00111682" w:rsidRPr="00111682" w:rsidRDefault="00111682" w:rsidP="005D66E3">
            <w:pPr>
              <w:rPr>
                <w:lang w:val="eu-ES" w:eastAsia="en-US"/>
              </w:rPr>
            </w:pPr>
            <w:r w:rsidRPr="00111682">
              <w:rPr>
                <w:lang w:val="eu-ES" w:eastAsia="en-US"/>
              </w:rPr>
              <w:t>s) Azpiegitura berdea: eremu naturalen, erdi-naturalen eta beste ingurumen-elementu batzuen sarea da. Sare hori modu estrategikoan planifikatzen da, eta zerbitzu ekosistemiko ugari emateko diseinatu eta kudeatzen da.</w:t>
            </w:r>
          </w:p>
        </w:tc>
      </w:tr>
      <w:tr w:rsidR="00111682" w:rsidRPr="00111682" w14:paraId="6D95FB74" w14:textId="77777777" w:rsidTr="005D66E3">
        <w:trPr>
          <w:jc w:val="center"/>
        </w:trPr>
        <w:tc>
          <w:tcPr>
            <w:tcW w:w="4536" w:type="dxa"/>
            <w:tcBorders>
              <w:right w:val="nil"/>
            </w:tcBorders>
            <w:tcMar>
              <w:left w:w="0" w:type="dxa"/>
              <w:right w:w="142" w:type="dxa"/>
            </w:tcMar>
          </w:tcPr>
          <w:p w14:paraId="6A0EBAE6" w14:textId="77777777" w:rsidR="00111682" w:rsidRPr="00111682" w:rsidRDefault="00111682" w:rsidP="005D66E3">
            <w:pPr>
              <w:rPr>
                <w:lang w:val="eu-ES" w:eastAsia="en-US"/>
              </w:rPr>
            </w:pPr>
            <w:r w:rsidRPr="00111682">
              <w:rPr>
                <w:lang w:val="eu-ES" w:eastAsia="en-US"/>
              </w:rPr>
              <w:t>t) Instrumentos de gestión forestal: bajo esta denominación se incluyen los proyectos de ordenación de montes, planes dasocráticos, planes técnicos u otras figuras equivalentes.</w:t>
            </w:r>
          </w:p>
        </w:tc>
        <w:tc>
          <w:tcPr>
            <w:tcW w:w="4536" w:type="dxa"/>
            <w:tcBorders>
              <w:left w:val="nil"/>
            </w:tcBorders>
            <w:tcMar>
              <w:left w:w="142" w:type="dxa"/>
              <w:right w:w="0" w:type="dxa"/>
            </w:tcMar>
          </w:tcPr>
          <w:p w14:paraId="5224EC9C" w14:textId="77777777" w:rsidR="00111682" w:rsidRPr="00111682" w:rsidRDefault="00111682" w:rsidP="005D66E3">
            <w:pPr>
              <w:rPr>
                <w:lang w:val="eu-ES" w:eastAsia="en-US"/>
              </w:rPr>
            </w:pPr>
            <w:r w:rsidRPr="00111682">
              <w:rPr>
                <w:lang w:val="eu-ES" w:eastAsia="en-US"/>
              </w:rPr>
              <w:t>t) Baso-kudeaketarako tresnak: izendapen horren barruan sartzen dira mendiak antolatzeko proiektuak, plan dasokratikoak, plan teknikoak edo beste figura baliokide batzuk.</w:t>
            </w:r>
          </w:p>
        </w:tc>
      </w:tr>
      <w:tr w:rsidR="00111682" w:rsidRPr="00111682" w14:paraId="4E57118A" w14:textId="77777777" w:rsidTr="005D66E3">
        <w:trPr>
          <w:jc w:val="center"/>
        </w:trPr>
        <w:tc>
          <w:tcPr>
            <w:tcW w:w="4536" w:type="dxa"/>
            <w:tcBorders>
              <w:right w:val="nil"/>
            </w:tcBorders>
            <w:tcMar>
              <w:left w:w="0" w:type="dxa"/>
              <w:right w:w="142" w:type="dxa"/>
            </w:tcMar>
          </w:tcPr>
          <w:p w14:paraId="2DDC88BA" w14:textId="77777777" w:rsidR="00111682" w:rsidRPr="00111682" w:rsidRDefault="00111682" w:rsidP="005D66E3">
            <w:pPr>
              <w:rPr>
                <w:lang w:val="eu-ES" w:eastAsia="en-US"/>
              </w:rPr>
            </w:pPr>
            <w:r w:rsidRPr="00111682">
              <w:rPr>
                <w:lang w:val="eu-ES" w:eastAsia="en-US"/>
              </w:rPr>
              <w:t>u) Itinerario selvícola: es el conjunto de actuaciones selvícolas a lo largo del turno de una especie donde se especifica la forma, el momento y los parámetros cuantitativos de cada una de ellas.</w:t>
            </w:r>
          </w:p>
        </w:tc>
        <w:tc>
          <w:tcPr>
            <w:tcW w:w="4536" w:type="dxa"/>
            <w:tcBorders>
              <w:left w:val="nil"/>
            </w:tcBorders>
            <w:tcMar>
              <w:left w:w="142" w:type="dxa"/>
              <w:right w:w="0" w:type="dxa"/>
            </w:tcMar>
          </w:tcPr>
          <w:p w14:paraId="00761D84" w14:textId="77777777" w:rsidR="00111682" w:rsidRPr="00111682" w:rsidRDefault="00111682" w:rsidP="005D66E3">
            <w:pPr>
              <w:rPr>
                <w:lang w:val="eu-ES" w:eastAsia="en-US"/>
              </w:rPr>
            </w:pPr>
            <w:r w:rsidRPr="00111682">
              <w:rPr>
                <w:lang w:val="eu-ES" w:eastAsia="en-US"/>
              </w:rPr>
              <w:t>u) Basogintza-ibilbidea: espezie baten txandan zehar egiten diren baso-jarduketen multzoa da, eta espezie bakoitzaren forma, unea eta parametro kuantitatiboak zehazten dira.</w:t>
            </w:r>
          </w:p>
        </w:tc>
      </w:tr>
      <w:tr w:rsidR="00111682" w:rsidRPr="00111682" w14:paraId="6AE2E185" w14:textId="77777777" w:rsidTr="005D66E3">
        <w:trPr>
          <w:jc w:val="center"/>
        </w:trPr>
        <w:tc>
          <w:tcPr>
            <w:tcW w:w="4536" w:type="dxa"/>
            <w:tcBorders>
              <w:right w:val="nil"/>
            </w:tcBorders>
            <w:tcMar>
              <w:left w:w="0" w:type="dxa"/>
              <w:right w:w="142" w:type="dxa"/>
            </w:tcMar>
          </w:tcPr>
          <w:p w14:paraId="7D48CB00" w14:textId="77777777" w:rsidR="00111682" w:rsidRPr="00111682" w:rsidRDefault="00111682" w:rsidP="005D66E3">
            <w:pPr>
              <w:rPr>
                <w:lang w:val="eu-ES" w:eastAsia="en-US"/>
              </w:rPr>
            </w:pPr>
            <w:r w:rsidRPr="00111682">
              <w:rPr>
                <w:lang w:val="eu-ES" w:eastAsia="en-US"/>
              </w:rPr>
              <w:t>v) Medio Natural: el conjunto de bienes y recursos de la naturaleza fuente de diversidad biológica y geológica,. De entre estos constituyen el patrimonio natural aquellos que, teniendo un valor relevante medioambiental, paisajístico, científico o cultural, sean reconocidos como tal, en los términos de su legislación específica.</w:t>
            </w:r>
          </w:p>
        </w:tc>
        <w:tc>
          <w:tcPr>
            <w:tcW w:w="4536" w:type="dxa"/>
            <w:tcBorders>
              <w:left w:val="nil"/>
            </w:tcBorders>
            <w:tcMar>
              <w:left w:w="142" w:type="dxa"/>
              <w:right w:w="0" w:type="dxa"/>
            </w:tcMar>
          </w:tcPr>
          <w:p w14:paraId="6CA0AB92" w14:textId="77777777" w:rsidR="00111682" w:rsidRPr="00111682" w:rsidRDefault="00111682" w:rsidP="005D66E3">
            <w:pPr>
              <w:rPr>
                <w:lang w:val="eu-ES" w:eastAsia="en-US"/>
              </w:rPr>
            </w:pPr>
            <w:r w:rsidRPr="00111682">
              <w:rPr>
                <w:lang w:val="eu-ES" w:eastAsia="en-US"/>
              </w:rPr>
              <w:t>v) Ingurune naturala: dibertsitate biologikoaren eta geologikoaren iturri diren naturako ondasun eta baliabideen multzoa da. Ondasun eta baliabide horietatik, natura-ondarea osatzen dute, ingurumen-, paisaia-, zientzia- edo kultura-balio garrantzitsua izanik, halakotzat jotzen direnek, haien legeria espezifikoaren arabera.</w:t>
            </w:r>
          </w:p>
        </w:tc>
      </w:tr>
      <w:tr w:rsidR="00111682" w:rsidRPr="00111682" w14:paraId="05F78371" w14:textId="77777777" w:rsidTr="005D66E3">
        <w:trPr>
          <w:jc w:val="center"/>
        </w:trPr>
        <w:tc>
          <w:tcPr>
            <w:tcW w:w="4536" w:type="dxa"/>
            <w:tcBorders>
              <w:right w:val="nil"/>
            </w:tcBorders>
            <w:tcMar>
              <w:left w:w="0" w:type="dxa"/>
              <w:right w:w="142" w:type="dxa"/>
            </w:tcMar>
          </w:tcPr>
          <w:p w14:paraId="1CF2914C" w14:textId="77777777" w:rsidR="00111682" w:rsidRPr="00111682" w:rsidRDefault="00111682" w:rsidP="005D66E3">
            <w:pPr>
              <w:rPr>
                <w:lang w:val="eu-ES" w:eastAsia="en-US"/>
              </w:rPr>
            </w:pPr>
            <w:r w:rsidRPr="00111682">
              <w:rPr>
                <w:lang w:val="eu-ES" w:eastAsia="en-US"/>
              </w:rPr>
              <w:t>w) Monte abandonado: superficie forestal en la que no existe una planificación ni una gestión conocida.</w:t>
            </w:r>
          </w:p>
        </w:tc>
        <w:tc>
          <w:tcPr>
            <w:tcW w:w="4536" w:type="dxa"/>
            <w:tcBorders>
              <w:left w:val="nil"/>
            </w:tcBorders>
            <w:tcMar>
              <w:left w:w="142" w:type="dxa"/>
              <w:right w:w="0" w:type="dxa"/>
            </w:tcMar>
          </w:tcPr>
          <w:p w14:paraId="20BCCC54" w14:textId="77777777" w:rsidR="00111682" w:rsidRPr="00111682" w:rsidRDefault="00111682" w:rsidP="005D66E3">
            <w:pPr>
              <w:rPr>
                <w:lang w:val="eu-ES" w:eastAsia="en-US"/>
              </w:rPr>
            </w:pPr>
            <w:r w:rsidRPr="00111682">
              <w:rPr>
                <w:lang w:val="eu-ES" w:eastAsia="en-US"/>
              </w:rPr>
              <w:t>w) Mendi abandonatua: plangintzarik eta kudeaketa ezagunik ez duen baso-azalera.</w:t>
            </w:r>
          </w:p>
        </w:tc>
      </w:tr>
      <w:tr w:rsidR="00111682" w:rsidRPr="00111682" w14:paraId="4431C940" w14:textId="77777777" w:rsidTr="005D66E3">
        <w:trPr>
          <w:jc w:val="center"/>
        </w:trPr>
        <w:tc>
          <w:tcPr>
            <w:tcW w:w="4536" w:type="dxa"/>
            <w:tcBorders>
              <w:right w:val="nil"/>
            </w:tcBorders>
            <w:tcMar>
              <w:left w:w="0" w:type="dxa"/>
              <w:right w:w="142" w:type="dxa"/>
            </w:tcMar>
          </w:tcPr>
          <w:p w14:paraId="037A4020" w14:textId="77777777" w:rsidR="00111682" w:rsidRPr="00111682" w:rsidRDefault="00111682" w:rsidP="005D66E3">
            <w:pPr>
              <w:rPr>
                <w:lang w:val="eu-ES" w:eastAsia="en-US"/>
              </w:rPr>
            </w:pPr>
            <w:r w:rsidRPr="00111682">
              <w:rPr>
                <w:lang w:val="eu-ES" w:eastAsia="en-US"/>
              </w:rPr>
              <w:t>x) Monte en proceso de regeneración natural: superficie forestal en la que se ha producido un abandono de la actividad agraria o una corta a hecho y que cuente con un instrumento de gestión para una regeneración natural capaz de generar un nuevo bosque.</w:t>
            </w:r>
          </w:p>
        </w:tc>
        <w:tc>
          <w:tcPr>
            <w:tcW w:w="4536" w:type="dxa"/>
            <w:tcBorders>
              <w:left w:val="nil"/>
            </w:tcBorders>
            <w:tcMar>
              <w:left w:w="142" w:type="dxa"/>
              <w:right w:w="0" w:type="dxa"/>
            </w:tcMar>
          </w:tcPr>
          <w:p w14:paraId="03FAB657" w14:textId="77777777" w:rsidR="00111682" w:rsidRPr="00111682" w:rsidRDefault="00111682" w:rsidP="005D66E3">
            <w:pPr>
              <w:rPr>
                <w:lang w:val="eu-ES" w:eastAsia="en-US"/>
              </w:rPr>
            </w:pPr>
            <w:r w:rsidRPr="00111682">
              <w:rPr>
                <w:lang w:val="eu-ES" w:eastAsia="en-US"/>
              </w:rPr>
              <w:t>x) Berritze naturaleko prozesuan dagoen mendia: nekazaritza-jarduera bertan behera utzita duen edo baso-soilketa egin zaion baso-azalera, zeinean baso berri bat sortzeko gai den berritze naturaleko kudeaketa tresna bat hauteman baita.</w:t>
            </w:r>
          </w:p>
        </w:tc>
      </w:tr>
      <w:tr w:rsidR="00111682" w:rsidRPr="00111682" w14:paraId="1BAB5AC1" w14:textId="77777777" w:rsidTr="005D66E3">
        <w:trPr>
          <w:jc w:val="center"/>
        </w:trPr>
        <w:tc>
          <w:tcPr>
            <w:tcW w:w="4536" w:type="dxa"/>
            <w:tcBorders>
              <w:right w:val="nil"/>
            </w:tcBorders>
            <w:tcMar>
              <w:left w:w="0" w:type="dxa"/>
              <w:right w:w="142" w:type="dxa"/>
            </w:tcMar>
          </w:tcPr>
          <w:p w14:paraId="45026515" w14:textId="77777777" w:rsidR="00111682" w:rsidRPr="00111682" w:rsidRDefault="00111682" w:rsidP="005D66E3">
            <w:pPr>
              <w:rPr>
                <w:lang w:val="eu-ES" w:eastAsia="en-US"/>
              </w:rPr>
            </w:pPr>
            <w:r w:rsidRPr="00111682">
              <w:rPr>
                <w:lang w:val="eu-ES" w:eastAsia="en-US"/>
              </w:rPr>
              <w:t>y) Monte ordenado: el que dispone de instrumento de gestión forestal vigente.</w:t>
            </w:r>
          </w:p>
        </w:tc>
        <w:tc>
          <w:tcPr>
            <w:tcW w:w="4536" w:type="dxa"/>
            <w:tcBorders>
              <w:left w:val="nil"/>
            </w:tcBorders>
            <w:tcMar>
              <w:left w:w="142" w:type="dxa"/>
              <w:right w:w="0" w:type="dxa"/>
            </w:tcMar>
          </w:tcPr>
          <w:p w14:paraId="07EC9F63" w14:textId="77777777" w:rsidR="00111682" w:rsidRPr="00111682" w:rsidRDefault="00111682" w:rsidP="005D66E3">
            <w:pPr>
              <w:rPr>
                <w:lang w:val="eu-ES" w:eastAsia="en-US"/>
              </w:rPr>
            </w:pPr>
            <w:r w:rsidRPr="00111682">
              <w:rPr>
                <w:lang w:val="eu-ES" w:eastAsia="en-US"/>
              </w:rPr>
              <w:t>y) Mendi antolatua: basoa kudeatzeko tresna indarrean duena.</w:t>
            </w:r>
          </w:p>
        </w:tc>
      </w:tr>
      <w:tr w:rsidR="00111682" w:rsidRPr="00111682" w14:paraId="7750D888" w14:textId="77777777" w:rsidTr="005D66E3">
        <w:trPr>
          <w:jc w:val="center"/>
        </w:trPr>
        <w:tc>
          <w:tcPr>
            <w:tcW w:w="4536" w:type="dxa"/>
            <w:tcBorders>
              <w:right w:val="nil"/>
            </w:tcBorders>
            <w:tcMar>
              <w:left w:w="0" w:type="dxa"/>
              <w:right w:w="142" w:type="dxa"/>
            </w:tcMar>
          </w:tcPr>
          <w:p w14:paraId="17C56406" w14:textId="77777777" w:rsidR="00111682" w:rsidRPr="00111682" w:rsidRDefault="00111682" w:rsidP="005D66E3">
            <w:pPr>
              <w:rPr>
                <w:lang w:val="eu-ES" w:eastAsia="en-US"/>
              </w:rPr>
            </w:pPr>
            <w:r w:rsidRPr="00111682">
              <w:rPr>
                <w:lang w:val="eu-ES" w:eastAsia="en-US"/>
              </w:rPr>
              <w:t>z) Objetivos de conservación: objetivos generales establecidos para los tipos de especies o hábitats para las cuales se haya designado un lugar, de modo que este pueda contribuir a alcanzar o mantener el estado favorable de conservación de dichos hábitats o especies en el ámbito nacional, biogeográfico o europeo.</w:t>
            </w:r>
          </w:p>
        </w:tc>
        <w:tc>
          <w:tcPr>
            <w:tcW w:w="4536" w:type="dxa"/>
            <w:tcBorders>
              <w:left w:val="nil"/>
            </w:tcBorders>
            <w:tcMar>
              <w:left w:w="142" w:type="dxa"/>
              <w:right w:w="0" w:type="dxa"/>
            </w:tcMar>
          </w:tcPr>
          <w:p w14:paraId="0A9AFFB7" w14:textId="77777777" w:rsidR="00111682" w:rsidRPr="00111682" w:rsidRDefault="00111682" w:rsidP="005D66E3">
            <w:pPr>
              <w:rPr>
                <w:lang w:val="eu-ES" w:eastAsia="en-US"/>
              </w:rPr>
            </w:pPr>
            <w:r w:rsidRPr="00111682">
              <w:rPr>
                <w:lang w:val="eu-ES" w:eastAsia="en-US"/>
              </w:rPr>
              <w:t>z) Kontserbazio-helburuak: leku bat izendatu zaien espezieetarako edo habitatetarako ezarritako helburu orokorrak; xedea da leku horrek habitat edo espezie horien kontserbazio-egoera ona lortzen edo horri eusten laguntzea eremu nazionalean, biogeografikoan edo europarrean.</w:t>
            </w:r>
          </w:p>
        </w:tc>
      </w:tr>
      <w:tr w:rsidR="00111682" w:rsidRPr="00111682" w14:paraId="24DF6C9A" w14:textId="77777777" w:rsidTr="005D66E3">
        <w:trPr>
          <w:jc w:val="center"/>
        </w:trPr>
        <w:tc>
          <w:tcPr>
            <w:tcW w:w="4536" w:type="dxa"/>
            <w:tcBorders>
              <w:right w:val="nil"/>
            </w:tcBorders>
            <w:tcMar>
              <w:left w:w="0" w:type="dxa"/>
              <w:right w:w="142" w:type="dxa"/>
            </w:tcMar>
          </w:tcPr>
          <w:p w14:paraId="738FDD6D" w14:textId="77777777" w:rsidR="00111682" w:rsidRPr="00111682" w:rsidRDefault="00111682" w:rsidP="005D66E3">
            <w:pPr>
              <w:rPr>
                <w:lang w:val="eu-ES" w:eastAsia="en-US"/>
              </w:rPr>
            </w:pPr>
            <w:r w:rsidRPr="00111682">
              <w:rPr>
                <w:lang w:val="eu-ES" w:eastAsia="en-US"/>
              </w:rPr>
              <w:t>aa) Proyecto de aprovechamiento: documento que describe el objeto del aprovechamiento y especifica la organización y medios a emplear, incluidas extracción y saca y, en su caso, las medidas para garantizar la sostenibilidad de acuerdo con las prácticas de buena gestión recogidas en las Directrices de Ordenación Forestal de Bizkaia, y en el Plan de Ordenación de los Recursos Forestales de su comarca</w:t>
            </w:r>
          </w:p>
        </w:tc>
        <w:tc>
          <w:tcPr>
            <w:tcW w:w="4536" w:type="dxa"/>
            <w:tcBorders>
              <w:left w:val="nil"/>
            </w:tcBorders>
            <w:tcMar>
              <w:left w:w="142" w:type="dxa"/>
              <w:right w:w="0" w:type="dxa"/>
            </w:tcMar>
          </w:tcPr>
          <w:p w14:paraId="712EA0E5" w14:textId="77777777" w:rsidR="00111682" w:rsidRPr="00111682" w:rsidRDefault="00111682" w:rsidP="005D66E3">
            <w:pPr>
              <w:rPr>
                <w:lang w:val="eu-ES" w:eastAsia="en-US"/>
              </w:rPr>
            </w:pPr>
            <w:r w:rsidRPr="00111682">
              <w:rPr>
                <w:lang w:val="eu-ES" w:eastAsia="en-US"/>
              </w:rPr>
              <w:t>aa) Aprobetxamendu-proiektua: aprobetxamenduaren xedea deskribatzen duen eta erabili beharreko antolamendua eta bitartekoak zehazten dituen dokumentua, erauzketa- eta ateratze-lanak barne direla. Gainera, hala badagokio, jasangarritasuna bermatzeko neurriak ere jasoko ditu, Bizkaiko Basoak Antolatzeko Jarraibideetan eta eskualdeko baso-baliabideak antolatzeko planean jasotako kudeaketa oneko jardunbideen arabera.</w:t>
            </w:r>
          </w:p>
        </w:tc>
      </w:tr>
      <w:tr w:rsidR="00111682" w:rsidRPr="00111682" w14:paraId="6C92B77C" w14:textId="77777777" w:rsidTr="005D66E3">
        <w:trPr>
          <w:jc w:val="center"/>
        </w:trPr>
        <w:tc>
          <w:tcPr>
            <w:tcW w:w="4536" w:type="dxa"/>
            <w:tcBorders>
              <w:right w:val="nil"/>
            </w:tcBorders>
            <w:tcMar>
              <w:left w:w="0" w:type="dxa"/>
              <w:right w:w="142" w:type="dxa"/>
            </w:tcMar>
          </w:tcPr>
          <w:p w14:paraId="2A5609B7" w14:textId="77777777" w:rsidR="00111682" w:rsidRPr="00111682" w:rsidRDefault="00111682" w:rsidP="005D66E3">
            <w:pPr>
              <w:rPr>
                <w:lang w:val="eu-ES" w:eastAsia="en-US"/>
              </w:rPr>
            </w:pPr>
            <w:r w:rsidRPr="00111682">
              <w:rPr>
                <w:lang w:val="eu-ES" w:eastAsia="en-US"/>
              </w:rPr>
              <w:t xml:space="preserve">bb) Reforestación: reintroducción de especies forestales, mediante siembra o plantación, en terrenos que estuvieron poblados forestalmente hasta épocas recientes, pero </w:t>
            </w:r>
            <w:r w:rsidRPr="00111682">
              <w:rPr>
                <w:lang w:val="eu-ES" w:eastAsia="en-US"/>
              </w:rPr>
              <w:lastRenderedPageBreak/>
              <w:t>que quedaron rasos a causa de talas, incendios, vendavales, plagas, enfermedades u otros motivos.</w:t>
            </w:r>
          </w:p>
        </w:tc>
        <w:tc>
          <w:tcPr>
            <w:tcW w:w="4536" w:type="dxa"/>
            <w:tcBorders>
              <w:left w:val="nil"/>
            </w:tcBorders>
            <w:tcMar>
              <w:left w:w="142" w:type="dxa"/>
              <w:right w:w="0" w:type="dxa"/>
            </w:tcMar>
          </w:tcPr>
          <w:p w14:paraId="41BF8D0B" w14:textId="77777777" w:rsidR="00111682" w:rsidRPr="00111682" w:rsidRDefault="00111682" w:rsidP="005D66E3">
            <w:pPr>
              <w:rPr>
                <w:lang w:val="eu-ES" w:eastAsia="en-US"/>
              </w:rPr>
            </w:pPr>
            <w:r w:rsidRPr="00111682">
              <w:rPr>
                <w:lang w:val="eu-ES" w:eastAsia="en-US"/>
              </w:rPr>
              <w:lastRenderedPageBreak/>
              <w:t xml:space="preserve">bb) Berroihantzea: baso-espezieak berriro sartzea, erein nahiz landatuz, oraintsu arte basoz populaturik izan direneko lurretan, zeinak soildurik geratu diren mozketa, </w:t>
            </w:r>
            <w:r w:rsidRPr="00111682">
              <w:rPr>
                <w:lang w:val="eu-ES" w:eastAsia="en-US"/>
              </w:rPr>
              <w:lastRenderedPageBreak/>
              <w:t>suteak, haizeteak, plagak, gaixotasunak nahiz beste arrazoi batzuk direla medio.</w:t>
            </w:r>
          </w:p>
        </w:tc>
      </w:tr>
      <w:tr w:rsidR="00111682" w:rsidRPr="00111682" w14:paraId="3A766421" w14:textId="77777777" w:rsidTr="005D66E3">
        <w:trPr>
          <w:jc w:val="center"/>
        </w:trPr>
        <w:tc>
          <w:tcPr>
            <w:tcW w:w="4536" w:type="dxa"/>
            <w:tcBorders>
              <w:right w:val="nil"/>
            </w:tcBorders>
            <w:tcMar>
              <w:left w:w="0" w:type="dxa"/>
              <w:right w:w="142" w:type="dxa"/>
            </w:tcMar>
          </w:tcPr>
          <w:p w14:paraId="5395FDBE" w14:textId="77777777" w:rsidR="00111682" w:rsidRPr="00111682" w:rsidRDefault="00111682" w:rsidP="005D66E3">
            <w:pPr>
              <w:rPr>
                <w:lang w:val="eu-ES" w:eastAsia="en-US"/>
              </w:rPr>
            </w:pPr>
            <w:r w:rsidRPr="00111682">
              <w:rPr>
                <w:lang w:val="eu-ES" w:eastAsia="en-US"/>
              </w:rPr>
              <w:lastRenderedPageBreak/>
              <w:t>cc) Repoblación forestal: establecimiento de especies forestales en un terreno mediante siembra o plantación. Puede ser forestación o reforestación.</w:t>
            </w:r>
          </w:p>
        </w:tc>
        <w:tc>
          <w:tcPr>
            <w:tcW w:w="4536" w:type="dxa"/>
            <w:tcBorders>
              <w:left w:val="nil"/>
            </w:tcBorders>
            <w:tcMar>
              <w:left w:w="142" w:type="dxa"/>
              <w:right w:w="0" w:type="dxa"/>
            </w:tcMar>
          </w:tcPr>
          <w:p w14:paraId="3C3438DE" w14:textId="77777777" w:rsidR="00111682" w:rsidRPr="00111682" w:rsidRDefault="00111682" w:rsidP="005D66E3">
            <w:pPr>
              <w:rPr>
                <w:lang w:val="eu-ES" w:eastAsia="en-US"/>
              </w:rPr>
            </w:pPr>
            <w:r w:rsidRPr="00111682">
              <w:rPr>
                <w:lang w:val="eu-ES" w:eastAsia="en-US"/>
              </w:rPr>
              <w:t>cc) Basoberritzea: lursail batean baso-espezieak ezartzea, erein edo landatuz. Baso-sartzea edo berroihantzea izan daiteke.</w:t>
            </w:r>
          </w:p>
        </w:tc>
      </w:tr>
      <w:tr w:rsidR="00111682" w:rsidRPr="00111682" w14:paraId="640D725D" w14:textId="77777777" w:rsidTr="005D66E3">
        <w:trPr>
          <w:jc w:val="center"/>
        </w:trPr>
        <w:tc>
          <w:tcPr>
            <w:tcW w:w="4536" w:type="dxa"/>
            <w:tcBorders>
              <w:right w:val="nil"/>
            </w:tcBorders>
            <w:tcMar>
              <w:left w:w="0" w:type="dxa"/>
              <w:right w:w="142" w:type="dxa"/>
            </w:tcMar>
          </w:tcPr>
          <w:p w14:paraId="6AEC2AC4" w14:textId="77777777" w:rsidR="00111682" w:rsidRPr="00111682" w:rsidRDefault="00111682" w:rsidP="005D66E3">
            <w:pPr>
              <w:rPr>
                <w:lang w:val="eu-ES" w:eastAsia="en-US"/>
              </w:rPr>
            </w:pPr>
            <w:r w:rsidRPr="00111682">
              <w:rPr>
                <w:lang w:val="eu-ES" w:eastAsia="en-US"/>
              </w:rPr>
              <w:t>dd) Selvicultura: conjunto de técnicas que tratan de la conservación, mejora, aprovechamiento y regeneración o, en su caso, restauración, de las masas forestales.</w:t>
            </w:r>
          </w:p>
        </w:tc>
        <w:tc>
          <w:tcPr>
            <w:tcW w:w="4536" w:type="dxa"/>
            <w:tcBorders>
              <w:left w:val="nil"/>
            </w:tcBorders>
            <w:tcMar>
              <w:left w:w="142" w:type="dxa"/>
              <w:right w:w="0" w:type="dxa"/>
            </w:tcMar>
          </w:tcPr>
          <w:p w14:paraId="013186CF" w14:textId="77777777" w:rsidR="00111682" w:rsidRPr="00111682" w:rsidRDefault="00111682" w:rsidP="005D66E3">
            <w:pPr>
              <w:rPr>
                <w:lang w:val="eu-ES" w:eastAsia="en-US"/>
              </w:rPr>
            </w:pPr>
            <w:r w:rsidRPr="00111682">
              <w:rPr>
                <w:lang w:val="eu-ES" w:eastAsia="en-US"/>
              </w:rPr>
              <w:t>dd) Basogintza: baso-masak kontserbatzeko, hobetzeko, aprobetxatzeko eta berritzeko edo, hala badagokio, leheneratzeko erabiltzen diren tekniken multzoa.</w:t>
            </w:r>
          </w:p>
        </w:tc>
      </w:tr>
      <w:tr w:rsidR="00111682" w:rsidRPr="00111682" w14:paraId="037710FA" w14:textId="77777777" w:rsidTr="005D66E3">
        <w:trPr>
          <w:jc w:val="center"/>
        </w:trPr>
        <w:tc>
          <w:tcPr>
            <w:tcW w:w="4536" w:type="dxa"/>
            <w:tcBorders>
              <w:right w:val="nil"/>
            </w:tcBorders>
            <w:tcMar>
              <w:left w:w="0" w:type="dxa"/>
              <w:right w:w="142" w:type="dxa"/>
            </w:tcMar>
          </w:tcPr>
          <w:p w14:paraId="72E93858" w14:textId="77777777" w:rsidR="00111682" w:rsidRPr="00111682" w:rsidRDefault="00111682" w:rsidP="005D66E3">
            <w:pPr>
              <w:rPr>
                <w:lang w:val="eu-ES" w:eastAsia="en-US"/>
              </w:rPr>
            </w:pPr>
            <w:r w:rsidRPr="00111682">
              <w:rPr>
                <w:lang w:val="eu-ES" w:eastAsia="en-US"/>
              </w:rPr>
              <w:t>ee) Plan dasocrático o plan técnico: proyecto de ordenación de montes que, por su singularidad – pequeña extensión; funciones preferentes distintas a las de producción de madera o corcho; masas inmaduras (sin arbolado en edad de corta), etc.– precisan una regulación más sencilla de la gestión de sus recursos. En consonancia, el inventario forestal podrá ser más simplificado, si bien será necesario que incorpore información sobre espesura en el caso de montes arbolados.</w:t>
            </w:r>
          </w:p>
        </w:tc>
        <w:tc>
          <w:tcPr>
            <w:tcW w:w="4536" w:type="dxa"/>
            <w:tcBorders>
              <w:left w:val="nil"/>
            </w:tcBorders>
            <w:tcMar>
              <w:left w:w="142" w:type="dxa"/>
              <w:right w:w="0" w:type="dxa"/>
            </w:tcMar>
          </w:tcPr>
          <w:p w14:paraId="7823761C" w14:textId="77777777" w:rsidR="00111682" w:rsidRPr="00111682" w:rsidRDefault="00111682" w:rsidP="005D66E3">
            <w:pPr>
              <w:rPr>
                <w:lang w:val="eu-ES" w:eastAsia="en-US"/>
              </w:rPr>
            </w:pPr>
            <w:r w:rsidRPr="00111682">
              <w:rPr>
                <w:lang w:val="eu-ES" w:eastAsia="en-US"/>
              </w:rPr>
              <w:t>ee) Plan dasokratikoa edo plan teknikoa: mendiak antolatzeko proiektua, duten berezitasunagatik –hedadura txikia; zura edo artelazkia ekoizteaz bestelako lehentasunezko funtzioak; masa heldugabeak (mozteko adinean dagoen zuhaiztirik gabe), etab.–, mendiok erregulazio errazagoa behar dutenean beren baliabideak kudeatzeko. Horrekin bat etorrita, baso-inbentarioa sinplifikatuagoa izan daiteke, baina, mendi zuhaiztuen kasuan, adarrarteari buruzko informazioa jaso beharko da.</w:t>
            </w:r>
          </w:p>
        </w:tc>
      </w:tr>
      <w:tr w:rsidR="00111682" w:rsidRPr="00111682" w14:paraId="741478FC" w14:textId="77777777" w:rsidTr="005D66E3">
        <w:trPr>
          <w:cantSplit/>
          <w:jc w:val="center"/>
        </w:trPr>
        <w:tc>
          <w:tcPr>
            <w:tcW w:w="4536" w:type="dxa"/>
            <w:tcBorders>
              <w:right w:val="nil"/>
            </w:tcBorders>
            <w:tcMar>
              <w:left w:w="0" w:type="dxa"/>
              <w:right w:w="142" w:type="dxa"/>
            </w:tcMar>
          </w:tcPr>
          <w:p w14:paraId="09D30397" w14:textId="77777777" w:rsidR="00111682" w:rsidRPr="00111682" w:rsidRDefault="00111682" w:rsidP="005D66E3">
            <w:pPr>
              <w:rPr>
                <w:lang w:val="eu-ES" w:eastAsia="en-US"/>
              </w:rPr>
            </w:pPr>
            <w:r w:rsidRPr="00111682">
              <w:rPr>
                <w:lang w:val="eu-ES" w:eastAsia="en-US"/>
              </w:rPr>
              <w:t>ff) Programas de contingencia ante catástrofes naturales derivadas de fenómenos meteorológicos extremos: son estrategias y procedimientos diseñados para prepararse y en su caso responder ante desastres naturales para minimizar su impacto negativo y restablecer el macizo forestal. Incluirán la identificación del riesgo, evaluación de su probabilidad e impacto y el desarrollo de acciones específicas para hacerles frente.</w:t>
            </w:r>
          </w:p>
        </w:tc>
        <w:tc>
          <w:tcPr>
            <w:tcW w:w="4536" w:type="dxa"/>
            <w:tcBorders>
              <w:left w:val="nil"/>
            </w:tcBorders>
            <w:tcMar>
              <w:left w:w="142" w:type="dxa"/>
              <w:right w:w="0" w:type="dxa"/>
            </w:tcMar>
          </w:tcPr>
          <w:p w14:paraId="7F3D773E" w14:textId="77777777" w:rsidR="00111682" w:rsidRPr="00111682" w:rsidRDefault="00111682" w:rsidP="005D66E3">
            <w:pPr>
              <w:rPr>
                <w:lang w:val="eu-ES" w:eastAsia="en-US"/>
              </w:rPr>
            </w:pPr>
            <w:r w:rsidRPr="00111682">
              <w:rPr>
                <w:lang w:val="eu-ES" w:eastAsia="en-US"/>
              </w:rPr>
              <w:t>ff) Muturreko fenomeno meteorologikoek eragindako natura-hondamendietarako kontingentzia-programak: natura-hondamendietarako prestatzeko eta, gertatuz gero, halakoei aurre egiteko diseinatutako estrategiak eta prozedurak dira. Haien helburua da ondorio negatiboak murriztea eta baso-mendigunea berrezartzea. Besteak beste, arriskua identifikatuko dute, gertatzeko probabilitatea eta inpaktua ebaluatuko dituzte eta aurre egiteko ekintza espezifikoak garatuko dituzte.</w:t>
            </w:r>
          </w:p>
        </w:tc>
      </w:tr>
      <w:tr w:rsidR="00111682" w:rsidRPr="00111682" w14:paraId="50F72F86" w14:textId="77777777" w:rsidTr="005D66E3">
        <w:trPr>
          <w:jc w:val="center"/>
        </w:trPr>
        <w:tc>
          <w:tcPr>
            <w:tcW w:w="4536" w:type="dxa"/>
            <w:tcBorders>
              <w:right w:val="nil"/>
            </w:tcBorders>
            <w:tcMar>
              <w:left w:w="0" w:type="dxa"/>
              <w:right w:w="142" w:type="dxa"/>
            </w:tcMar>
          </w:tcPr>
          <w:p w14:paraId="5072584D" w14:textId="77777777" w:rsidR="00111682" w:rsidRPr="00111682" w:rsidRDefault="00111682" w:rsidP="005D66E3">
            <w:pPr>
              <w:rPr>
                <w:lang w:val="eu-ES" w:eastAsia="en-US"/>
              </w:rPr>
            </w:pPr>
            <w:r w:rsidRPr="00111682">
              <w:rPr>
                <w:lang w:val="eu-ES" w:eastAsia="en-US"/>
              </w:rPr>
              <w:t>gg) Proyecto de ordenación de montes: documento técnico que sintetiza la organización en el tiempo y el espacio de la utilización sostenible de los recursos forestales, maderables y no maderables, en un monte o grupo de montes, para lo cual debe incluir una descripción pormenorizada del terreno forestal en sus aspectos ecológicos, legales, sociales y económicos y, en particular, un inventario forestal con un nivel de detalle tal que permita la toma de decisiones en cuanto a la selvicultura a aplicar en cada una de las unidades del monte y a la estimación de sus rentas.</w:t>
            </w:r>
          </w:p>
        </w:tc>
        <w:tc>
          <w:tcPr>
            <w:tcW w:w="4536" w:type="dxa"/>
            <w:tcBorders>
              <w:left w:val="nil"/>
            </w:tcBorders>
            <w:tcMar>
              <w:left w:w="142" w:type="dxa"/>
              <w:right w:w="0" w:type="dxa"/>
            </w:tcMar>
          </w:tcPr>
          <w:p w14:paraId="4DB26C72" w14:textId="77777777" w:rsidR="00111682" w:rsidRPr="00111682" w:rsidRDefault="00111682" w:rsidP="005D66E3">
            <w:pPr>
              <w:rPr>
                <w:lang w:val="eu-ES" w:eastAsia="en-US"/>
              </w:rPr>
            </w:pPr>
            <w:r w:rsidRPr="00111682">
              <w:rPr>
                <w:lang w:val="eu-ES" w:eastAsia="en-US"/>
              </w:rPr>
              <w:t>gg) Mendiak antolatzeko proiektua: dokumentu tekniko bat da, zeinak labur jasotzen baitu nola antolatuko den, denboran eta espazioan, zurgai diren zein ez diren baso-baliabideen erabilera jasangarria mendi batean edo mendi-multzo batean. Horretarako, baso-lurraren deskribapen xehatua sartu beharko du, alderdi ekologikoei, legalei, sozialei eta ekonomikoei dagokienez, eta, bereziki, baso-inbentario zehaztu bat, zeinaren zehaztasun-mailak mendiko unitate bakoitzean aplikatu beharreko basogintzari eta errenten zenbatespenari buruzko erabakiak hartu ahal izatea ahalbidetuko duen.</w:t>
            </w:r>
          </w:p>
        </w:tc>
      </w:tr>
      <w:tr w:rsidR="00111682" w:rsidRPr="00111682" w14:paraId="735CB76D" w14:textId="77777777" w:rsidTr="005D66E3">
        <w:trPr>
          <w:jc w:val="center"/>
        </w:trPr>
        <w:tc>
          <w:tcPr>
            <w:tcW w:w="4536" w:type="dxa"/>
            <w:tcBorders>
              <w:right w:val="nil"/>
            </w:tcBorders>
            <w:tcMar>
              <w:left w:w="0" w:type="dxa"/>
              <w:right w:w="142" w:type="dxa"/>
            </w:tcMar>
          </w:tcPr>
          <w:p w14:paraId="35E706EA" w14:textId="77777777" w:rsidR="00111682" w:rsidRPr="00111682" w:rsidRDefault="00111682" w:rsidP="005D66E3">
            <w:pPr>
              <w:rPr>
                <w:lang w:val="eu-ES" w:eastAsia="en-US"/>
              </w:rPr>
            </w:pPr>
            <w:r w:rsidRPr="00111682">
              <w:rPr>
                <w:lang w:val="eu-ES" w:eastAsia="en-US"/>
              </w:rPr>
              <w:t>hh) ‘Uso en cascada de la madera’: recoge el orden de prioridades en la utilización de la madera: 1) productos a base de madera; 2) prolongación de su vida útil; 3) reutilización; 4) reciclado; 5) bioenergía; y 6) eliminación.</w:t>
            </w:r>
          </w:p>
        </w:tc>
        <w:tc>
          <w:tcPr>
            <w:tcW w:w="4536" w:type="dxa"/>
            <w:tcBorders>
              <w:left w:val="nil"/>
            </w:tcBorders>
            <w:tcMar>
              <w:left w:w="142" w:type="dxa"/>
              <w:right w:w="0" w:type="dxa"/>
            </w:tcMar>
          </w:tcPr>
          <w:p w14:paraId="7B0113AC" w14:textId="77777777" w:rsidR="00111682" w:rsidRPr="00111682" w:rsidRDefault="00111682" w:rsidP="005D66E3">
            <w:pPr>
              <w:rPr>
                <w:lang w:val="eu-ES" w:eastAsia="en-US"/>
              </w:rPr>
            </w:pPr>
            <w:r w:rsidRPr="00111682">
              <w:rPr>
                <w:lang w:val="eu-ES" w:eastAsia="en-US"/>
              </w:rPr>
              <w:t>hh) ‘Zuraren ur-jauzi erako erabilera’: zura erabiltzeko lehentasunen hurrenkera jasotzen du: 1) zurarekin egindako produktuak egitea; 2) balio-bizitza luzatzea; 3) berrerabiltzea; 4) birziklatzea; 5) bioenergia sortzea, eta 6) ezabatzea.</w:t>
            </w:r>
          </w:p>
        </w:tc>
      </w:tr>
      <w:tr w:rsidR="00111682" w:rsidRPr="00111682" w14:paraId="01C8242A" w14:textId="77777777" w:rsidTr="005D66E3">
        <w:trPr>
          <w:jc w:val="center"/>
        </w:trPr>
        <w:tc>
          <w:tcPr>
            <w:tcW w:w="4536" w:type="dxa"/>
            <w:tcBorders>
              <w:right w:val="nil"/>
            </w:tcBorders>
            <w:tcMar>
              <w:left w:w="0" w:type="dxa"/>
              <w:right w:w="142" w:type="dxa"/>
            </w:tcMar>
          </w:tcPr>
          <w:p w14:paraId="46F5B9DF" w14:textId="77777777" w:rsidR="00111682" w:rsidRPr="00111682" w:rsidRDefault="00111682" w:rsidP="005D66E3">
            <w:pPr>
              <w:rPr>
                <w:lang w:val="eu-ES" w:eastAsia="en-US"/>
              </w:rPr>
            </w:pPr>
            <w:r w:rsidRPr="00111682">
              <w:rPr>
                <w:lang w:val="eu-ES" w:eastAsia="en-US"/>
              </w:rPr>
              <w:t>ii) Zonas de agricultura de montaña: territorios así declarados por reunir condiciones de pendiente, altitud y circunstancias limitativas de la producción agraria, que son objeto de programas de ordenación, y promoción necesarias para mantener a la población rural que en ellas se ubica.</w:t>
            </w:r>
          </w:p>
        </w:tc>
        <w:tc>
          <w:tcPr>
            <w:tcW w:w="4536" w:type="dxa"/>
            <w:tcBorders>
              <w:left w:val="nil"/>
            </w:tcBorders>
            <w:tcMar>
              <w:left w:w="142" w:type="dxa"/>
              <w:right w:w="0" w:type="dxa"/>
            </w:tcMar>
          </w:tcPr>
          <w:p w14:paraId="5BE881CB" w14:textId="77777777" w:rsidR="00111682" w:rsidRPr="00111682" w:rsidRDefault="00111682" w:rsidP="005D66E3">
            <w:pPr>
              <w:rPr>
                <w:lang w:val="eu-ES" w:eastAsia="en-US"/>
              </w:rPr>
            </w:pPr>
            <w:r w:rsidRPr="00111682">
              <w:rPr>
                <w:lang w:val="eu-ES" w:eastAsia="en-US"/>
              </w:rPr>
              <w:t>ii) Mendi-nekazaritzako eremuak: nekazaritza-ekoizpena mugatzen duten baldintzak (malda eta altitudea) eta zirkunstantziak dituztelako halakotzat deklaratutako lurraldeak, antolamendu- eta sustapen-programen xede direnak, ezinbestekoak baitira bertan dagoen landa-populazioa mantentzeko.</w:t>
            </w:r>
          </w:p>
        </w:tc>
      </w:tr>
      <w:tr w:rsidR="00111682" w:rsidRPr="00111682" w14:paraId="08FFC3DF" w14:textId="77777777" w:rsidTr="005D66E3">
        <w:trPr>
          <w:jc w:val="center"/>
        </w:trPr>
        <w:tc>
          <w:tcPr>
            <w:tcW w:w="4536" w:type="dxa"/>
            <w:tcBorders>
              <w:right w:val="nil"/>
            </w:tcBorders>
            <w:tcMar>
              <w:left w:w="0" w:type="dxa"/>
              <w:right w:w="142" w:type="dxa"/>
            </w:tcMar>
          </w:tcPr>
          <w:p w14:paraId="76200372" w14:textId="77777777" w:rsidR="00111682" w:rsidRPr="00111682" w:rsidRDefault="00111682" w:rsidP="005D66E3">
            <w:pPr>
              <w:pStyle w:val="Capitulo"/>
              <w:rPr>
                <w:lang w:val="eu-ES" w:eastAsia="en-US"/>
              </w:rPr>
            </w:pPr>
            <w:r w:rsidRPr="00111682">
              <w:rPr>
                <w:rFonts w:eastAsia="SimSun"/>
                <w:lang w:val="eu-ES" w:eastAsia="en-US"/>
              </w:rPr>
              <w:t>CAPÍTULO II</w:t>
            </w:r>
          </w:p>
        </w:tc>
        <w:tc>
          <w:tcPr>
            <w:tcW w:w="4536" w:type="dxa"/>
            <w:tcBorders>
              <w:left w:val="nil"/>
            </w:tcBorders>
            <w:tcMar>
              <w:left w:w="142" w:type="dxa"/>
              <w:right w:w="0" w:type="dxa"/>
            </w:tcMar>
          </w:tcPr>
          <w:p w14:paraId="4531225B" w14:textId="77777777" w:rsidR="00111682" w:rsidRPr="00111682" w:rsidRDefault="00111682" w:rsidP="005D66E3">
            <w:pPr>
              <w:pStyle w:val="Capitulo"/>
              <w:rPr>
                <w:lang w:val="eu-ES" w:eastAsia="en-US"/>
              </w:rPr>
            </w:pPr>
            <w:r w:rsidRPr="00111682">
              <w:rPr>
                <w:lang w:val="eu-ES" w:eastAsia="en-US"/>
              </w:rPr>
              <w:t>II. KAPITULUA</w:t>
            </w:r>
          </w:p>
        </w:tc>
      </w:tr>
      <w:tr w:rsidR="00111682" w:rsidRPr="00111682" w14:paraId="04EA8A98" w14:textId="77777777" w:rsidTr="005D66E3">
        <w:trPr>
          <w:jc w:val="center"/>
        </w:trPr>
        <w:tc>
          <w:tcPr>
            <w:tcW w:w="4536" w:type="dxa"/>
            <w:tcBorders>
              <w:right w:val="nil"/>
            </w:tcBorders>
            <w:tcMar>
              <w:left w:w="0" w:type="dxa"/>
              <w:right w:w="142" w:type="dxa"/>
            </w:tcMar>
          </w:tcPr>
          <w:p w14:paraId="5709E813" w14:textId="77777777" w:rsidR="00111682" w:rsidRPr="00111682" w:rsidRDefault="00111682" w:rsidP="005D66E3">
            <w:pPr>
              <w:pStyle w:val="Preambulo"/>
              <w:rPr>
                <w:lang w:val="eu-ES" w:eastAsia="en-US"/>
              </w:rPr>
            </w:pPr>
            <w:r w:rsidRPr="00111682">
              <w:rPr>
                <w:rFonts w:eastAsia="SimSun"/>
                <w:lang w:val="eu-ES" w:eastAsia="en-US"/>
              </w:rPr>
              <w:t>La administración de montes del Territorio Histórico de Bizkaia</w:t>
            </w:r>
          </w:p>
        </w:tc>
        <w:tc>
          <w:tcPr>
            <w:tcW w:w="4536" w:type="dxa"/>
            <w:tcBorders>
              <w:left w:val="nil"/>
            </w:tcBorders>
            <w:tcMar>
              <w:left w:w="142" w:type="dxa"/>
              <w:right w:w="0" w:type="dxa"/>
            </w:tcMar>
          </w:tcPr>
          <w:p w14:paraId="3219053C" w14:textId="77777777" w:rsidR="00111682" w:rsidRPr="00111682" w:rsidRDefault="00111682" w:rsidP="005D66E3">
            <w:pPr>
              <w:pStyle w:val="Preambulo"/>
              <w:rPr>
                <w:lang w:val="eu-ES" w:eastAsia="en-US"/>
              </w:rPr>
            </w:pPr>
            <w:r w:rsidRPr="00111682">
              <w:rPr>
                <w:lang w:val="eu-ES" w:eastAsia="en-US"/>
              </w:rPr>
              <w:t>Bizkaiko Lurralde Historikoko mendien administrazioa</w:t>
            </w:r>
          </w:p>
        </w:tc>
      </w:tr>
      <w:tr w:rsidR="00111682" w:rsidRPr="00111682" w14:paraId="3A513D7A" w14:textId="77777777" w:rsidTr="005D66E3">
        <w:trPr>
          <w:jc w:val="center"/>
        </w:trPr>
        <w:tc>
          <w:tcPr>
            <w:tcW w:w="4536" w:type="dxa"/>
            <w:tcBorders>
              <w:right w:val="nil"/>
            </w:tcBorders>
            <w:tcMar>
              <w:left w:w="0" w:type="dxa"/>
              <w:right w:w="142" w:type="dxa"/>
            </w:tcMar>
          </w:tcPr>
          <w:p w14:paraId="34D39ABF" w14:textId="26824414" w:rsidR="00111682" w:rsidRPr="00111682" w:rsidRDefault="00111682" w:rsidP="005D66E3">
            <w:pPr>
              <w:pStyle w:val="Seccin"/>
              <w:rPr>
                <w:lang w:val="eu-ES" w:eastAsia="en-US"/>
              </w:rPr>
            </w:pPr>
            <w:r w:rsidRPr="00111682">
              <w:rPr>
                <w:rFonts w:eastAsia="SimSun"/>
                <w:lang w:val="eu-ES" w:eastAsia="en-US"/>
              </w:rPr>
              <w:t xml:space="preserve">SECCIÓN 1ª. </w:t>
            </w:r>
          </w:p>
        </w:tc>
        <w:tc>
          <w:tcPr>
            <w:tcW w:w="4536" w:type="dxa"/>
            <w:tcBorders>
              <w:left w:val="nil"/>
            </w:tcBorders>
            <w:tcMar>
              <w:left w:w="142" w:type="dxa"/>
              <w:right w:w="0" w:type="dxa"/>
            </w:tcMar>
          </w:tcPr>
          <w:p w14:paraId="34E46DB3" w14:textId="52D597B7" w:rsidR="00111682" w:rsidRPr="00111682" w:rsidRDefault="00111682" w:rsidP="005D66E3">
            <w:pPr>
              <w:pStyle w:val="Seccin"/>
              <w:rPr>
                <w:lang w:val="eu-ES" w:eastAsia="en-US"/>
              </w:rPr>
            </w:pPr>
            <w:r w:rsidRPr="00111682">
              <w:rPr>
                <w:lang w:val="eu-ES" w:eastAsia="en-US"/>
              </w:rPr>
              <w:t xml:space="preserve">1. ATALA. </w:t>
            </w:r>
          </w:p>
        </w:tc>
      </w:tr>
      <w:tr w:rsidR="005D66E3" w:rsidRPr="005D66E3" w14:paraId="20C470BA" w14:textId="77777777" w:rsidTr="005D66E3">
        <w:trPr>
          <w:jc w:val="center"/>
        </w:trPr>
        <w:tc>
          <w:tcPr>
            <w:tcW w:w="4536" w:type="dxa"/>
            <w:tcBorders>
              <w:right w:val="nil"/>
            </w:tcBorders>
            <w:tcMar>
              <w:left w:w="0" w:type="dxa"/>
              <w:right w:w="142" w:type="dxa"/>
            </w:tcMar>
          </w:tcPr>
          <w:p w14:paraId="56CC585E" w14:textId="46771C4F" w:rsidR="005D66E3" w:rsidRPr="005D66E3" w:rsidRDefault="005D66E3" w:rsidP="005D66E3">
            <w:pPr>
              <w:jc w:val="left"/>
              <w:rPr>
                <w:b/>
                <w:szCs w:val="20"/>
                <w:lang w:val="es-ES_tradnl"/>
              </w:rPr>
            </w:pPr>
            <w:r w:rsidRPr="005D66E3">
              <w:rPr>
                <w:b/>
                <w:szCs w:val="20"/>
                <w:lang w:val="es-ES_tradnl"/>
              </w:rPr>
              <w:t>DE LA GESTIÓN Y ADMINISTRACIÓN</w:t>
            </w:r>
            <w:r>
              <w:rPr>
                <w:b/>
                <w:szCs w:val="20"/>
                <w:lang w:val="es-ES_tradnl"/>
              </w:rPr>
              <w:t xml:space="preserve"> </w:t>
            </w:r>
            <w:r w:rsidRPr="005D66E3">
              <w:rPr>
                <w:b/>
                <w:szCs w:val="20"/>
                <w:lang w:val="es-ES_tradnl"/>
              </w:rPr>
              <w:t>DE LOS MONTES</w:t>
            </w:r>
          </w:p>
        </w:tc>
        <w:tc>
          <w:tcPr>
            <w:tcW w:w="4536" w:type="dxa"/>
            <w:tcBorders>
              <w:left w:val="nil"/>
            </w:tcBorders>
            <w:tcMar>
              <w:left w:w="142" w:type="dxa"/>
              <w:right w:w="0" w:type="dxa"/>
            </w:tcMar>
          </w:tcPr>
          <w:p w14:paraId="7866F4A6" w14:textId="672A1BFF" w:rsidR="005D66E3" w:rsidRPr="005D66E3" w:rsidRDefault="005D66E3" w:rsidP="005D66E3">
            <w:pPr>
              <w:jc w:val="left"/>
              <w:rPr>
                <w:b/>
                <w:szCs w:val="20"/>
                <w:lang w:val="es-ES_tradnl"/>
              </w:rPr>
            </w:pPr>
            <w:r w:rsidRPr="005D66E3">
              <w:rPr>
                <w:b/>
                <w:szCs w:val="20"/>
                <w:lang w:val="es-ES_tradnl"/>
              </w:rPr>
              <w:t>MENDIEN KUDEAKETA ETA ADMINISTRAZIOA</w:t>
            </w:r>
          </w:p>
        </w:tc>
      </w:tr>
      <w:tr w:rsidR="00111682" w:rsidRPr="00111682" w14:paraId="04EFF23B" w14:textId="77777777" w:rsidTr="005D66E3">
        <w:trPr>
          <w:jc w:val="center"/>
        </w:trPr>
        <w:tc>
          <w:tcPr>
            <w:tcW w:w="4536" w:type="dxa"/>
            <w:tcBorders>
              <w:right w:val="nil"/>
            </w:tcBorders>
            <w:tcMar>
              <w:left w:w="0" w:type="dxa"/>
              <w:right w:w="142" w:type="dxa"/>
            </w:tcMar>
          </w:tcPr>
          <w:p w14:paraId="59B035CE" w14:textId="77777777" w:rsidR="00111682" w:rsidRPr="00111682" w:rsidRDefault="00111682" w:rsidP="00E148E9">
            <w:pPr>
              <w:pStyle w:val="Articuloweb"/>
              <w:keepNext/>
              <w:rPr>
                <w:lang w:val="eu-ES" w:eastAsia="en-US"/>
              </w:rPr>
            </w:pPr>
            <w:r w:rsidRPr="00111682">
              <w:rPr>
                <w:rFonts w:eastAsia="SimSun"/>
                <w:lang w:val="eu-ES" w:eastAsia="en-US"/>
              </w:rPr>
              <w:lastRenderedPageBreak/>
              <w:t>Artículo 9. Competencias del Territorio Histórico.</w:t>
            </w:r>
          </w:p>
        </w:tc>
        <w:tc>
          <w:tcPr>
            <w:tcW w:w="4536" w:type="dxa"/>
            <w:tcBorders>
              <w:left w:val="nil"/>
            </w:tcBorders>
            <w:tcMar>
              <w:left w:w="142" w:type="dxa"/>
              <w:right w:w="0" w:type="dxa"/>
            </w:tcMar>
          </w:tcPr>
          <w:p w14:paraId="580CFA6C" w14:textId="77777777" w:rsidR="00111682" w:rsidRPr="00111682" w:rsidRDefault="00111682" w:rsidP="00E148E9">
            <w:pPr>
              <w:pStyle w:val="Articuloweb"/>
              <w:keepNext/>
              <w:rPr>
                <w:lang w:val="eu-ES" w:eastAsia="en-US"/>
              </w:rPr>
            </w:pPr>
            <w:r w:rsidRPr="00111682">
              <w:rPr>
                <w:lang w:val="eu-ES" w:eastAsia="en-US"/>
              </w:rPr>
              <w:t>9. artikulua. Lurralde Historikoaren eskumenak.</w:t>
            </w:r>
          </w:p>
        </w:tc>
      </w:tr>
      <w:tr w:rsidR="00111682" w:rsidRPr="00111682" w14:paraId="41C929A0" w14:textId="77777777" w:rsidTr="005D66E3">
        <w:trPr>
          <w:jc w:val="center"/>
        </w:trPr>
        <w:tc>
          <w:tcPr>
            <w:tcW w:w="4536" w:type="dxa"/>
            <w:tcBorders>
              <w:right w:val="nil"/>
            </w:tcBorders>
            <w:tcMar>
              <w:left w:w="0" w:type="dxa"/>
              <w:right w:w="142" w:type="dxa"/>
            </w:tcMar>
          </w:tcPr>
          <w:p w14:paraId="042C719E" w14:textId="77777777" w:rsidR="00111682" w:rsidRPr="00111682" w:rsidRDefault="00111682" w:rsidP="005D66E3">
            <w:pPr>
              <w:rPr>
                <w:lang w:val="eu-ES" w:eastAsia="en-US"/>
              </w:rPr>
            </w:pPr>
            <w:r w:rsidRPr="00111682">
              <w:rPr>
                <w:rFonts w:eastAsia="SimSun"/>
                <w:lang w:val="eu-ES" w:eastAsia="en-US"/>
              </w:rPr>
              <w:t>1. Corresponde a la Administración Forestal, promover la gestión forestal de todos los montes del Territorio Histórico de Bizkaia y el ejercicio de las competencias exclusivas en materia de montes, garantizando la conservación y ordenación forestal, la protección, experimentación y defensa de la propiedad forestal pública. También la función de policía y control de la correcta observancia de lo dispuesto en esta Norma Foral respecto de los montes ubicados en el Territorio Histórico.</w:t>
            </w:r>
          </w:p>
        </w:tc>
        <w:tc>
          <w:tcPr>
            <w:tcW w:w="4536" w:type="dxa"/>
            <w:tcBorders>
              <w:left w:val="nil"/>
            </w:tcBorders>
            <w:tcMar>
              <w:left w:w="142" w:type="dxa"/>
              <w:right w:w="0" w:type="dxa"/>
            </w:tcMar>
          </w:tcPr>
          <w:p w14:paraId="380F6602" w14:textId="77777777" w:rsidR="00111682" w:rsidRPr="00111682" w:rsidRDefault="00111682" w:rsidP="005D66E3">
            <w:pPr>
              <w:rPr>
                <w:lang w:val="eu-ES" w:eastAsia="en-US"/>
              </w:rPr>
            </w:pPr>
            <w:r w:rsidRPr="00111682">
              <w:rPr>
                <w:lang w:val="eu-ES" w:eastAsia="en-US"/>
              </w:rPr>
              <w:t>1. Baso-administrazioari dagokio Bizkaiko Lurralde Historikoko mendi guztien baso-kudeaketa sustatzea eta mendien arloko eskumen esklusiboak baliatzea, eta basoen kontserbazioa eta antolamendua eta baso-jabetza publikoaren babesa, esperimentazioa eta defentsa bermatu behar ditu. Halaber, polizia- eta kontrol-eginkizunak dagozkio, foru-arau honek ezarritako guztia behar bezala bete dadin lurralde historikoko mendietan.</w:t>
            </w:r>
          </w:p>
        </w:tc>
      </w:tr>
      <w:tr w:rsidR="00111682" w:rsidRPr="00111682" w14:paraId="0E29CCD5" w14:textId="77777777" w:rsidTr="005D66E3">
        <w:trPr>
          <w:jc w:val="center"/>
        </w:trPr>
        <w:tc>
          <w:tcPr>
            <w:tcW w:w="4536" w:type="dxa"/>
            <w:tcBorders>
              <w:right w:val="nil"/>
            </w:tcBorders>
            <w:tcMar>
              <w:left w:w="0" w:type="dxa"/>
              <w:right w:w="142" w:type="dxa"/>
            </w:tcMar>
          </w:tcPr>
          <w:p w14:paraId="5D4EC33A" w14:textId="77777777" w:rsidR="00111682" w:rsidRPr="00111682" w:rsidRDefault="00111682" w:rsidP="005D66E3">
            <w:pPr>
              <w:rPr>
                <w:rFonts w:eastAsia="SimSun"/>
                <w:lang w:val="eu-ES" w:eastAsia="en-US"/>
              </w:rPr>
            </w:pPr>
            <w:r w:rsidRPr="00111682">
              <w:rPr>
                <w:rFonts w:eastAsia="SimSun"/>
                <w:lang w:val="eu-ES" w:eastAsia="en-US"/>
              </w:rPr>
              <w:t>2. A tal fin dispondrá de un cuerpo de guardería forestal, con atribuciones suficientes para el desempeño de sus funciones.</w:t>
            </w:r>
          </w:p>
        </w:tc>
        <w:tc>
          <w:tcPr>
            <w:tcW w:w="4536" w:type="dxa"/>
            <w:tcBorders>
              <w:left w:val="nil"/>
            </w:tcBorders>
            <w:tcMar>
              <w:left w:w="142" w:type="dxa"/>
              <w:right w:w="0" w:type="dxa"/>
            </w:tcMar>
          </w:tcPr>
          <w:p w14:paraId="31A47BB0" w14:textId="77777777" w:rsidR="00111682" w:rsidRPr="00111682" w:rsidRDefault="00111682" w:rsidP="005D66E3">
            <w:pPr>
              <w:rPr>
                <w:rFonts w:eastAsia="SimSun"/>
                <w:lang w:val="eu-ES" w:eastAsia="en-US"/>
              </w:rPr>
            </w:pPr>
            <w:r w:rsidRPr="00111682">
              <w:rPr>
                <w:lang w:val="eu-ES" w:eastAsia="en-US"/>
              </w:rPr>
              <w:t>2. Horretarako, basozaintzako kidego bat izango du, zeinak bere eginkizunak betetzeko behar dituen eskuduntzak izango baititu.</w:t>
            </w:r>
          </w:p>
        </w:tc>
      </w:tr>
      <w:tr w:rsidR="00111682" w:rsidRPr="00111682" w14:paraId="3CAE63DB" w14:textId="77777777" w:rsidTr="005D66E3">
        <w:trPr>
          <w:jc w:val="center"/>
        </w:trPr>
        <w:tc>
          <w:tcPr>
            <w:tcW w:w="4536" w:type="dxa"/>
            <w:tcBorders>
              <w:right w:val="nil"/>
            </w:tcBorders>
            <w:tcMar>
              <w:left w:w="0" w:type="dxa"/>
              <w:right w:w="142" w:type="dxa"/>
            </w:tcMar>
          </w:tcPr>
          <w:p w14:paraId="74A3BC33" w14:textId="77777777" w:rsidR="00111682" w:rsidRPr="00111682" w:rsidRDefault="00111682" w:rsidP="005D66E3">
            <w:pPr>
              <w:pStyle w:val="aapartado"/>
              <w:rPr>
                <w:rFonts w:eastAsia="SimSun"/>
                <w:lang w:val="eu-ES" w:eastAsia="en-US"/>
              </w:rPr>
            </w:pPr>
            <w:r w:rsidRPr="00111682">
              <w:rPr>
                <w:rFonts w:eastAsia="SimSun"/>
                <w:lang w:val="eu-ES" w:eastAsia="en-US"/>
              </w:rPr>
              <w:t>a) Los y las agentes forestales de la guardería forestal de la Diputación Foral de Bizkaia, tienen, a todos los efectos, la condición de agentes de la autoridad en el ejercicio de sus funciones.</w:t>
            </w:r>
          </w:p>
        </w:tc>
        <w:tc>
          <w:tcPr>
            <w:tcW w:w="4536" w:type="dxa"/>
            <w:tcBorders>
              <w:left w:val="nil"/>
            </w:tcBorders>
            <w:tcMar>
              <w:left w:w="142" w:type="dxa"/>
              <w:right w:w="0" w:type="dxa"/>
            </w:tcMar>
          </w:tcPr>
          <w:p w14:paraId="4877F2E7" w14:textId="77777777" w:rsidR="00111682" w:rsidRPr="00111682" w:rsidRDefault="00111682" w:rsidP="005D66E3">
            <w:pPr>
              <w:pStyle w:val="aapartado"/>
              <w:rPr>
                <w:rFonts w:eastAsia="SimSun"/>
                <w:lang w:val="eu-ES" w:eastAsia="en-US"/>
              </w:rPr>
            </w:pPr>
            <w:r w:rsidRPr="00111682">
              <w:rPr>
                <w:lang w:val="eu-ES" w:eastAsia="en-US"/>
              </w:rPr>
              <w:t>a) Bizkaiko Foru Aldundiko basozaintzako baso-agenteak agintaritzaren agenteak dira ondorio guztietarako, beren eginkizunak betetzen ari direnean.</w:t>
            </w:r>
          </w:p>
        </w:tc>
      </w:tr>
      <w:tr w:rsidR="00111682" w:rsidRPr="00111682" w14:paraId="49337A11" w14:textId="77777777" w:rsidTr="005D66E3">
        <w:trPr>
          <w:jc w:val="center"/>
        </w:trPr>
        <w:tc>
          <w:tcPr>
            <w:tcW w:w="4536" w:type="dxa"/>
            <w:tcBorders>
              <w:right w:val="nil"/>
            </w:tcBorders>
            <w:tcMar>
              <w:left w:w="0" w:type="dxa"/>
              <w:right w:w="142" w:type="dxa"/>
            </w:tcMar>
          </w:tcPr>
          <w:p w14:paraId="09399D88" w14:textId="77777777" w:rsidR="00111682" w:rsidRPr="00111682" w:rsidRDefault="00111682" w:rsidP="005D66E3">
            <w:pPr>
              <w:pStyle w:val="aapartado"/>
              <w:rPr>
                <w:rFonts w:eastAsia="SimSun"/>
                <w:lang w:val="eu-ES" w:eastAsia="en-US"/>
              </w:rPr>
            </w:pPr>
            <w:r w:rsidRPr="00111682">
              <w:rPr>
                <w:rFonts w:eastAsia="SimSun"/>
                <w:lang w:val="eu-ES" w:eastAsia="en-US"/>
              </w:rPr>
              <w:t>b) Las actas de infracción realizadas por la guardería forestal en el ejercicio de sus funciones, como documentos públicos, tendrán presunción de veracidad respecto de los hechos reflejados en ellas. Todo ello sin perjuicio de las pruebas que en defensa de los respectivos derechos e intereses puedan aportar las personas interesadas.</w:t>
            </w:r>
          </w:p>
        </w:tc>
        <w:tc>
          <w:tcPr>
            <w:tcW w:w="4536" w:type="dxa"/>
            <w:tcBorders>
              <w:left w:val="nil"/>
            </w:tcBorders>
            <w:tcMar>
              <w:left w:w="142" w:type="dxa"/>
              <w:right w:w="0" w:type="dxa"/>
            </w:tcMar>
          </w:tcPr>
          <w:p w14:paraId="025D1D23" w14:textId="77777777" w:rsidR="00111682" w:rsidRPr="00111682" w:rsidRDefault="00111682" w:rsidP="005D66E3">
            <w:pPr>
              <w:pStyle w:val="aapartado"/>
              <w:rPr>
                <w:rFonts w:eastAsia="SimSun"/>
                <w:lang w:val="eu-ES" w:eastAsia="en-US"/>
              </w:rPr>
            </w:pPr>
            <w:r w:rsidRPr="00111682">
              <w:rPr>
                <w:lang w:val="eu-ES" w:eastAsia="en-US"/>
              </w:rPr>
              <w:t>b) Beren eginkizunak betetzen ari direla, basozainek idazten dituzten arau-hausteen aktek, dokumentu publikoak diren aldetik, egiazkotasun-presuntzioa izango dute akta horietan jasotako egitateei dagokienez. Hala ere, interesdunek frogak aurkeztu ahal izango dituzte beren eskubideak eta interesak defendatzeko.</w:t>
            </w:r>
          </w:p>
        </w:tc>
      </w:tr>
      <w:tr w:rsidR="00111682" w:rsidRPr="00111682" w14:paraId="23C9B0D1" w14:textId="77777777" w:rsidTr="005D66E3">
        <w:trPr>
          <w:jc w:val="center"/>
        </w:trPr>
        <w:tc>
          <w:tcPr>
            <w:tcW w:w="4536" w:type="dxa"/>
            <w:tcBorders>
              <w:right w:val="nil"/>
            </w:tcBorders>
            <w:tcMar>
              <w:left w:w="0" w:type="dxa"/>
              <w:right w:w="142" w:type="dxa"/>
            </w:tcMar>
          </w:tcPr>
          <w:p w14:paraId="56DEBA6A" w14:textId="77777777" w:rsidR="00111682" w:rsidRPr="00111682" w:rsidRDefault="00111682" w:rsidP="005D66E3">
            <w:pPr>
              <w:pStyle w:val="Articuloweb"/>
              <w:rPr>
                <w:rFonts w:eastAsia="SimSun"/>
                <w:lang w:val="eu-ES" w:eastAsia="en-US"/>
              </w:rPr>
            </w:pPr>
            <w:r w:rsidRPr="00111682">
              <w:rPr>
                <w:lang w:val="eu-ES" w:eastAsia="en-US"/>
              </w:rPr>
              <w:t>Artículo 10 Conflictos de Competencias y expedientes de concurrencia o prevalencia de la mayor utilidad pública.</w:t>
            </w:r>
          </w:p>
        </w:tc>
        <w:tc>
          <w:tcPr>
            <w:tcW w:w="4536" w:type="dxa"/>
            <w:tcBorders>
              <w:left w:val="nil"/>
            </w:tcBorders>
            <w:tcMar>
              <w:left w:w="142" w:type="dxa"/>
              <w:right w:w="0" w:type="dxa"/>
            </w:tcMar>
          </w:tcPr>
          <w:p w14:paraId="39A255FD" w14:textId="77777777" w:rsidR="00111682" w:rsidRPr="00111682" w:rsidRDefault="00111682" w:rsidP="005D66E3">
            <w:pPr>
              <w:pStyle w:val="Articuloweb"/>
              <w:rPr>
                <w:rFonts w:eastAsia="SimSun"/>
                <w:lang w:val="eu-ES" w:eastAsia="en-US"/>
              </w:rPr>
            </w:pPr>
            <w:r w:rsidRPr="00111682">
              <w:rPr>
                <w:lang w:val="eu-ES" w:eastAsia="en-US"/>
              </w:rPr>
              <w:t>10. artikulua. Eskumen-gatazkak eta onura publiko handiagoari lotutako konkurrentzia- edo lehentasun-espedienteak.</w:t>
            </w:r>
          </w:p>
        </w:tc>
      </w:tr>
      <w:tr w:rsidR="00111682" w:rsidRPr="00111682" w14:paraId="6F11E3FE" w14:textId="77777777" w:rsidTr="005D66E3">
        <w:trPr>
          <w:jc w:val="center"/>
        </w:trPr>
        <w:tc>
          <w:tcPr>
            <w:tcW w:w="4536" w:type="dxa"/>
            <w:tcBorders>
              <w:right w:val="nil"/>
            </w:tcBorders>
            <w:tcMar>
              <w:left w:w="0" w:type="dxa"/>
              <w:right w:w="142" w:type="dxa"/>
            </w:tcMar>
          </w:tcPr>
          <w:p w14:paraId="0B90F69B" w14:textId="77777777" w:rsidR="00111682" w:rsidRPr="00111682" w:rsidRDefault="00111682" w:rsidP="005D66E3">
            <w:pPr>
              <w:rPr>
                <w:rFonts w:eastAsia="SimSun"/>
                <w:lang w:val="eu-ES" w:eastAsia="en-US"/>
              </w:rPr>
            </w:pPr>
            <w:r w:rsidRPr="00111682">
              <w:rPr>
                <w:lang w:val="eu-ES" w:eastAsia="en-US"/>
              </w:rPr>
              <w:t>1. La Administración Forestal de Bizkaia, por medio del servicio competente en la materia, velará por la defensa y consolidación de la utilidad pública de los montes catalogados de utilidad pública de Bizkaia, para garantizar la conservación de los valores naturales y de los fines que motivaron dicha declaración.</w:t>
            </w:r>
          </w:p>
        </w:tc>
        <w:tc>
          <w:tcPr>
            <w:tcW w:w="4536" w:type="dxa"/>
            <w:tcBorders>
              <w:left w:val="nil"/>
            </w:tcBorders>
            <w:tcMar>
              <w:left w:w="142" w:type="dxa"/>
              <w:right w:w="0" w:type="dxa"/>
            </w:tcMar>
          </w:tcPr>
          <w:p w14:paraId="53514005" w14:textId="77777777" w:rsidR="00111682" w:rsidRPr="00111682" w:rsidRDefault="00111682" w:rsidP="005D66E3">
            <w:pPr>
              <w:rPr>
                <w:rFonts w:eastAsia="SimSun"/>
                <w:lang w:val="eu-ES" w:eastAsia="en-US"/>
              </w:rPr>
            </w:pPr>
            <w:r w:rsidRPr="00111682">
              <w:rPr>
                <w:lang w:val="eu-ES" w:eastAsia="en-US"/>
              </w:rPr>
              <w:t>1. Bizkaiko baso-administrazioak Bizkaiko onura publikoko mendi gisa katalogatutako mendien onura publikoa defendatzen eta finkatzen dela zainduko du, arlo horretan eskumena duen zerbitzuaren bidez, deklarazio hori eragin zuten natura-balioak eta helburuak kontserbatzen direla bermatzeko.</w:t>
            </w:r>
          </w:p>
        </w:tc>
      </w:tr>
      <w:tr w:rsidR="00111682" w:rsidRPr="00111682" w14:paraId="002CF7DE" w14:textId="77777777" w:rsidTr="005D66E3">
        <w:trPr>
          <w:jc w:val="center"/>
        </w:trPr>
        <w:tc>
          <w:tcPr>
            <w:tcW w:w="4536" w:type="dxa"/>
            <w:tcBorders>
              <w:right w:val="nil"/>
            </w:tcBorders>
            <w:tcMar>
              <w:left w:w="0" w:type="dxa"/>
              <w:right w:w="142" w:type="dxa"/>
            </w:tcMar>
          </w:tcPr>
          <w:p w14:paraId="1C6481DC" w14:textId="77777777" w:rsidR="00111682" w:rsidRPr="00111682" w:rsidRDefault="00111682" w:rsidP="005D66E3">
            <w:pPr>
              <w:rPr>
                <w:rFonts w:eastAsia="SimSun"/>
                <w:lang w:val="eu-ES" w:eastAsia="en-US"/>
              </w:rPr>
            </w:pPr>
            <w:r w:rsidRPr="00111682">
              <w:rPr>
                <w:lang w:val="eu-ES" w:eastAsia="en-US"/>
              </w:rPr>
              <w:t>2. Cuando entre diferentes órganos de las administraciones públicas surjan conflictos de competencias respecto del dominio público forestal de los Montes de Utilidad Pública o Protectores del territorio Histórico de Bizkaia, las administraciones competentes determinarán conjuntamente las fórmulas de compatibilidad que permitan un ejercicio eficiente de ambas. En caso de incompatibilidad, cuál y en qué términos debe prevalecer.</w:t>
            </w:r>
          </w:p>
        </w:tc>
        <w:tc>
          <w:tcPr>
            <w:tcW w:w="4536" w:type="dxa"/>
            <w:tcBorders>
              <w:left w:val="nil"/>
            </w:tcBorders>
            <w:tcMar>
              <w:left w:w="142" w:type="dxa"/>
              <w:right w:w="0" w:type="dxa"/>
            </w:tcMar>
          </w:tcPr>
          <w:p w14:paraId="56D68EB1" w14:textId="77777777" w:rsidR="00111682" w:rsidRPr="00111682" w:rsidRDefault="00111682" w:rsidP="005D66E3">
            <w:pPr>
              <w:rPr>
                <w:rFonts w:eastAsia="SimSun"/>
                <w:lang w:val="eu-ES" w:eastAsia="en-US"/>
              </w:rPr>
            </w:pPr>
            <w:r w:rsidRPr="00111682">
              <w:rPr>
                <w:lang w:val="eu-ES" w:eastAsia="en-US"/>
              </w:rPr>
              <w:t>2. Administrazio publikoetako organoen artean eskumen-gatazkak sortzen direnean Bizkaiko Lurralde Historikoko onura publikoko mendien edo mendi babesleen baso-jabari publikoari dagokionez, administrazio eskudunek batera zehaztuko dituzte biek modu eraginkorrean erabiltzea ahalbidetuko duten bateragarritasun-formulak. Bateraezina izanez gero, zehaztuko dute zeinek duen lehentasuna eta zer baldintzatan.</w:t>
            </w:r>
          </w:p>
        </w:tc>
      </w:tr>
      <w:tr w:rsidR="00111682" w:rsidRPr="00111682" w14:paraId="52E16D5A" w14:textId="77777777" w:rsidTr="005D66E3">
        <w:trPr>
          <w:jc w:val="center"/>
        </w:trPr>
        <w:tc>
          <w:tcPr>
            <w:tcW w:w="4536" w:type="dxa"/>
            <w:tcBorders>
              <w:right w:val="nil"/>
            </w:tcBorders>
            <w:tcMar>
              <w:left w:w="0" w:type="dxa"/>
              <w:right w:w="142" w:type="dxa"/>
            </w:tcMar>
          </w:tcPr>
          <w:p w14:paraId="582DB1C6" w14:textId="77777777" w:rsidR="00111682" w:rsidRPr="00111682" w:rsidRDefault="00111682" w:rsidP="005D66E3">
            <w:pPr>
              <w:rPr>
                <w:rFonts w:eastAsia="SimSun"/>
                <w:lang w:val="eu-ES" w:eastAsia="en-US"/>
              </w:rPr>
            </w:pPr>
            <w:r w:rsidRPr="00111682">
              <w:rPr>
                <w:lang w:val="eu-ES" w:eastAsia="en-US"/>
              </w:rPr>
              <w:t>3. Cuando un monte catalogado se halle afectado a un uso o servicio público del Territorio Histórico de Bizkaia</w:t>
            </w:r>
            <w:r w:rsidRPr="00111682">
              <w:rPr>
                <w:color w:val="FF0000"/>
                <w:lang w:val="eu-ES" w:eastAsia="en-US"/>
              </w:rPr>
              <w:t xml:space="preserve"> </w:t>
            </w:r>
            <w:r w:rsidRPr="00111682">
              <w:rPr>
                <w:lang w:val="eu-ES" w:eastAsia="en-US"/>
              </w:rPr>
              <w:t>por un expediente del cual pueda derivarse otra declaración de demanialidad distinta de la forestal, y si este nuevo uso previsto resulta compatible con el uso forestal, por parte del departamento de la Diputación Foral con competencias en materia de patrimonio se determinarán las facultades y obligaciones que corresponden al órgano responsable de cada uso o servicio. En caso de que no quepa la afectación concurrente porque los usos resulten incompatibles, corresponderá al Consejo de Gobierno de la Diputación Foral determinar qué usos o servicios son los que se pueden desarrollar.</w:t>
            </w:r>
          </w:p>
        </w:tc>
        <w:tc>
          <w:tcPr>
            <w:tcW w:w="4536" w:type="dxa"/>
            <w:tcBorders>
              <w:left w:val="nil"/>
            </w:tcBorders>
            <w:tcMar>
              <w:left w:w="142" w:type="dxa"/>
              <w:right w:w="0" w:type="dxa"/>
            </w:tcMar>
          </w:tcPr>
          <w:p w14:paraId="6C09E6A0" w14:textId="77777777" w:rsidR="00111682" w:rsidRPr="00111682" w:rsidRDefault="00111682" w:rsidP="005D66E3">
            <w:pPr>
              <w:rPr>
                <w:rFonts w:eastAsia="SimSun"/>
                <w:lang w:val="eu-ES" w:eastAsia="en-US"/>
              </w:rPr>
            </w:pPr>
            <w:r w:rsidRPr="00111682">
              <w:rPr>
                <w:lang w:val="eu-ES" w:eastAsia="en-US"/>
              </w:rPr>
              <w:t>3. Katalogatutako mendi bat erabilera edo zerbitzu publiko bati lotuta dagoenean basokoa ez den jabari publikoaren deklarazioa eragin dezakeen espediente baten bidez, eta aurrez ikusitako erabilera berri hori bateragarria bada baso-erabilerarekin, Foru Aldundian ondarearen arloan eskumenak dituen sailak erabilera edo zerbitzu bakoitzaren ardura duen organoari dagozkion ahalmenak eta betebeharrak zehaztuko ditu. Ezin bada lotura hori aldi berean ezarri erabilerak bateraezinak direlako, Foru Aldundiko Gobernu Kontseiluak erabakiko du zein erabilera edo zerbitzu gara daitezkeen.</w:t>
            </w:r>
          </w:p>
        </w:tc>
      </w:tr>
      <w:tr w:rsidR="00111682" w:rsidRPr="00111682" w14:paraId="3F482623" w14:textId="77777777" w:rsidTr="005D66E3">
        <w:trPr>
          <w:jc w:val="center"/>
        </w:trPr>
        <w:tc>
          <w:tcPr>
            <w:tcW w:w="4536" w:type="dxa"/>
            <w:tcBorders>
              <w:right w:val="nil"/>
            </w:tcBorders>
            <w:tcMar>
              <w:left w:w="0" w:type="dxa"/>
              <w:right w:w="142" w:type="dxa"/>
            </w:tcMar>
          </w:tcPr>
          <w:p w14:paraId="2D2CFED2" w14:textId="77777777" w:rsidR="00111682" w:rsidRPr="00111682" w:rsidRDefault="00111682" w:rsidP="005D66E3">
            <w:pPr>
              <w:rPr>
                <w:lang w:val="eu-ES" w:eastAsia="en-US"/>
              </w:rPr>
            </w:pPr>
            <w:r w:rsidRPr="00111682">
              <w:rPr>
                <w:lang w:val="eu-ES" w:eastAsia="en-US"/>
              </w:rPr>
              <w:t>4. En el supuesto de usos o servicios públicos competencia de otras administraciones públicas, se podrán afectar en los términos y condiciones que sean establecidos mediante acuerdo de la Diputación Foral.</w:t>
            </w:r>
          </w:p>
        </w:tc>
        <w:tc>
          <w:tcPr>
            <w:tcW w:w="4536" w:type="dxa"/>
            <w:tcBorders>
              <w:left w:val="nil"/>
            </w:tcBorders>
            <w:tcMar>
              <w:left w:w="142" w:type="dxa"/>
              <w:right w:w="0" w:type="dxa"/>
            </w:tcMar>
          </w:tcPr>
          <w:p w14:paraId="3238920F" w14:textId="77777777" w:rsidR="00111682" w:rsidRPr="00111682" w:rsidRDefault="00111682" w:rsidP="005D66E3">
            <w:pPr>
              <w:rPr>
                <w:lang w:val="eu-ES" w:eastAsia="en-US"/>
              </w:rPr>
            </w:pPr>
            <w:r w:rsidRPr="00111682">
              <w:rPr>
                <w:lang w:val="eu-ES" w:eastAsia="en-US"/>
              </w:rPr>
              <w:t>4. Beste administrazio publiko batzuen eskumenekoak diren erabilera edo zerbitzu publikoen kasuan, Foru Aldundiaren erabaki bidez ezarritako moduan eta baldintzetan lotu ahal izango dira.</w:t>
            </w:r>
          </w:p>
        </w:tc>
      </w:tr>
      <w:tr w:rsidR="00111682" w:rsidRPr="00111682" w14:paraId="7979A3BF" w14:textId="77777777" w:rsidTr="005D66E3">
        <w:trPr>
          <w:jc w:val="center"/>
        </w:trPr>
        <w:tc>
          <w:tcPr>
            <w:tcW w:w="4536" w:type="dxa"/>
            <w:tcBorders>
              <w:right w:val="nil"/>
            </w:tcBorders>
            <w:tcMar>
              <w:left w:w="0" w:type="dxa"/>
              <w:right w:w="142" w:type="dxa"/>
            </w:tcMar>
          </w:tcPr>
          <w:p w14:paraId="4DEBDAA4" w14:textId="3EBB3662" w:rsidR="00111682" w:rsidRPr="00111682" w:rsidRDefault="00111682" w:rsidP="005D66E3">
            <w:pPr>
              <w:pStyle w:val="Seccin"/>
              <w:rPr>
                <w:lang w:val="eu-ES" w:eastAsia="en-US"/>
              </w:rPr>
            </w:pPr>
            <w:r w:rsidRPr="00111682">
              <w:rPr>
                <w:lang w:val="eu-ES" w:eastAsia="en-US"/>
              </w:rPr>
              <w:lastRenderedPageBreak/>
              <w:t xml:space="preserve">SECCIÓN 2ª. </w:t>
            </w:r>
          </w:p>
        </w:tc>
        <w:tc>
          <w:tcPr>
            <w:tcW w:w="4536" w:type="dxa"/>
            <w:tcBorders>
              <w:left w:val="nil"/>
            </w:tcBorders>
            <w:tcMar>
              <w:left w:w="142" w:type="dxa"/>
              <w:right w:w="0" w:type="dxa"/>
            </w:tcMar>
          </w:tcPr>
          <w:p w14:paraId="6C2F9BD1" w14:textId="6E8B73A1" w:rsidR="00111682" w:rsidRPr="00111682" w:rsidRDefault="00111682" w:rsidP="005D66E3">
            <w:pPr>
              <w:pStyle w:val="Seccin"/>
              <w:rPr>
                <w:lang w:val="eu-ES" w:eastAsia="en-US"/>
              </w:rPr>
            </w:pPr>
            <w:r w:rsidRPr="00111682">
              <w:rPr>
                <w:lang w:val="eu-ES" w:eastAsia="en-US"/>
              </w:rPr>
              <w:t xml:space="preserve">2. ATALA. </w:t>
            </w:r>
          </w:p>
        </w:tc>
      </w:tr>
      <w:tr w:rsidR="005D66E3" w:rsidRPr="005D66E3" w14:paraId="04616AF8" w14:textId="77777777" w:rsidTr="005D66E3">
        <w:trPr>
          <w:jc w:val="center"/>
        </w:trPr>
        <w:tc>
          <w:tcPr>
            <w:tcW w:w="4536" w:type="dxa"/>
            <w:tcBorders>
              <w:right w:val="nil"/>
            </w:tcBorders>
            <w:tcMar>
              <w:left w:w="0" w:type="dxa"/>
              <w:right w:w="142" w:type="dxa"/>
            </w:tcMar>
          </w:tcPr>
          <w:p w14:paraId="16A7DAC1" w14:textId="2F223142" w:rsidR="005D66E3" w:rsidRPr="005D66E3" w:rsidRDefault="005D66E3" w:rsidP="005D66E3">
            <w:pPr>
              <w:jc w:val="left"/>
              <w:rPr>
                <w:b/>
                <w:bCs/>
                <w:lang w:val="eu-ES" w:eastAsia="en-US"/>
              </w:rPr>
            </w:pPr>
            <w:r w:rsidRPr="005D66E3">
              <w:rPr>
                <w:b/>
                <w:bCs/>
                <w:lang w:val="eu-ES" w:eastAsia="en-US"/>
              </w:rPr>
              <w:t>ÓRGANOS DE COORDINACIÓN Y PARTICIPACIÓN</w:t>
            </w:r>
          </w:p>
        </w:tc>
        <w:tc>
          <w:tcPr>
            <w:tcW w:w="4536" w:type="dxa"/>
            <w:tcBorders>
              <w:left w:val="nil"/>
            </w:tcBorders>
            <w:tcMar>
              <w:left w:w="142" w:type="dxa"/>
              <w:right w:w="0" w:type="dxa"/>
            </w:tcMar>
          </w:tcPr>
          <w:p w14:paraId="407FDD81" w14:textId="76DFE284" w:rsidR="005D66E3" w:rsidRPr="005D66E3" w:rsidRDefault="005D66E3" w:rsidP="005D66E3">
            <w:pPr>
              <w:jc w:val="left"/>
              <w:rPr>
                <w:b/>
                <w:bCs/>
                <w:lang w:val="eu-ES" w:eastAsia="en-US"/>
              </w:rPr>
            </w:pPr>
            <w:r w:rsidRPr="005D66E3">
              <w:rPr>
                <w:b/>
                <w:bCs/>
                <w:lang w:val="eu-ES" w:eastAsia="en-US"/>
              </w:rPr>
              <w:t>KOORDINAZIO- ETA PARTAIDETZA-ORGANOAK</w:t>
            </w:r>
          </w:p>
        </w:tc>
      </w:tr>
      <w:tr w:rsidR="00111682" w:rsidRPr="00111682" w14:paraId="65A0D3FE" w14:textId="77777777" w:rsidTr="005D66E3">
        <w:trPr>
          <w:jc w:val="center"/>
        </w:trPr>
        <w:tc>
          <w:tcPr>
            <w:tcW w:w="4536" w:type="dxa"/>
            <w:tcBorders>
              <w:right w:val="nil"/>
            </w:tcBorders>
            <w:tcMar>
              <w:left w:w="0" w:type="dxa"/>
              <w:right w:w="142" w:type="dxa"/>
            </w:tcMar>
          </w:tcPr>
          <w:p w14:paraId="4A8BDC49" w14:textId="77777777" w:rsidR="00111682" w:rsidRPr="00111682" w:rsidRDefault="00111682" w:rsidP="005D66E3">
            <w:pPr>
              <w:pStyle w:val="Articuloweb"/>
              <w:rPr>
                <w:lang w:val="eu-ES" w:eastAsia="en-US"/>
              </w:rPr>
            </w:pPr>
            <w:r w:rsidRPr="00111682">
              <w:rPr>
                <w:lang w:val="eu-ES" w:eastAsia="en-US"/>
              </w:rPr>
              <w:t>Artículo 11. Comisión de Montes de Bizkaia.</w:t>
            </w:r>
          </w:p>
        </w:tc>
        <w:tc>
          <w:tcPr>
            <w:tcW w:w="4536" w:type="dxa"/>
            <w:tcBorders>
              <w:left w:val="nil"/>
            </w:tcBorders>
            <w:tcMar>
              <w:left w:w="142" w:type="dxa"/>
              <w:right w:w="0" w:type="dxa"/>
            </w:tcMar>
          </w:tcPr>
          <w:p w14:paraId="728EA6C5" w14:textId="77777777" w:rsidR="00111682" w:rsidRPr="00111682" w:rsidRDefault="00111682" w:rsidP="005D66E3">
            <w:pPr>
              <w:pStyle w:val="Articuloweb"/>
              <w:rPr>
                <w:lang w:val="eu-ES" w:eastAsia="en-US"/>
              </w:rPr>
            </w:pPr>
            <w:r w:rsidRPr="00111682">
              <w:rPr>
                <w:lang w:val="eu-ES" w:eastAsia="en-US"/>
              </w:rPr>
              <w:t>11. artikulua. Bizkaiko Mendien Batzordea.</w:t>
            </w:r>
          </w:p>
        </w:tc>
      </w:tr>
      <w:tr w:rsidR="00111682" w:rsidRPr="00111682" w14:paraId="25940AD7" w14:textId="77777777" w:rsidTr="005D66E3">
        <w:trPr>
          <w:jc w:val="center"/>
        </w:trPr>
        <w:tc>
          <w:tcPr>
            <w:tcW w:w="4536" w:type="dxa"/>
            <w:tcBorders>
              <w:right w:val="nil"/>
            </w:tcBorders>
            <w:tcMar>
              <w:left w:w="0" w:type="dxa"/>
              <w:right w:w="142" w:type="dxa"/>
            </w:tcMar>
          </w:tcPr>
          <w:p w14:paraId="65F19E00" w14:textId="77777777" w:rsidR="00111682" w:rsidRPr="00111682" w:rsidRDefault="00111682" w:rsidP="005D66E3">
            <w:pPr>
              <w:rPr>
                <w:lang w:val="eu-ES" w:eastAsia="en-US"/>
              </w:rPr>
            </w:pPr>
            <w:r w:rsidRPr="00111682">
              <w:rPr>
                <w:lang w:val="eu-ES" w:eastAsia="en-US"/>
              </w:rPr>
              <w:t>1. La Comisión de Montes de Bizkaia es el órgano consultivo y de asesoramiento en materia de gestión forestal sostenible. Estará formado por representantes de la Administración Forestal de la Diputación Foral y de forma ponderada a su representación, representantes de ayuntamientos de Bizkaia que posean montes de Utilidad Pública, de las organizaciones comarcales de desarrollo rural, las organizaciones agrarias, representación de la propiedad forestal privada y del sector forestal-madera, de organizaciones que promuevan la protección y mejora del medio natural y representantes de entidades educativas universitarias en el ámbito forestal y medioambiental. Mediante decreto foral se determinará su composición y régimen de funcionamiento.</w:t>
            </w:r>
          </w:p>
        </w:tc>
        <w:tc>
          <w:tcPr>
            <w:tcW w:w="4536" w:type="dxa"/>
            <w:tcBorders>
              <w:left w:val="nil"/>
            </w:tcBorders>
            <w:tcMar>
              <w:left w:w="142" w:type="dxa"/>
              <w:right w:w="0" w:type="dxa"/>
            </w:tcMar>
          </w:tcPr>
          <w:p w14:paraId="014740F8" w14:textId="557DAB09" w:rsidR="00111682" w:rsidRPr="00111682" w:rsidRDefault="00111682" w:rsidP="005D66E3">
            <w:pPr>
              <w:rPr>
                <w:lang w:val="eu-ES" w:eastAsia="en-US"/>
              </w:rPr>
            </w:pPr>
            <w:r w:rsidRPr="00111682">
              <w:rPr>
                <w:lang w:val="eu-ES" w:eastAsia="en-US"/>
              </w:rPr>
              <w:t>1. Bizkaiko Mendien Batzordea baso-kudeaketa jasangarriaren arloko kontsulta- eta aholkularitza-organoa da. Hauek osatuko dute: Foru Aldundiko baso-administra</w:t>
            </w:r>
            <w:r w:rsidR="005D66E3">
              <w:rPr>
                <w:lang w:val="eu-ES" w:eastAsia="en-US"/>
              </w:rPr>
              <w:softHyphen/>
            </w:r>
            <w:r w:rsidRPr="00111682">
              <w:rPr>
                <w:lang w:val="eu-ES" w:eastAsia="en-US"/>
              </w:rPr>
              <w:t>zioko ordezkariek, eta haren ordezkaritzaren arabera haztatuta, onura publikoko mendiak dituzten Bizkaiko udaletako ordezkariek, landa-garapeneko eskualde-antolakundeetakoek, nekazaritza-antolakundeeta</w:t>
            </w:r>
            <w:r w:rsidR="005D66E3">
              <w:rPr>
                <w:lang w:val="eu-ES" w:eastAsia="en-US"/>
              </w:rPr>
              <w:softHyphen/>
            </w:r>
            <w:r w:rsidRPr="00111682">
              <w:rPr>
                <w:lang w:val="eu-ES" w:eastAsia="en-US"/>
              </w:rPr>
              <w:t>koek, baso-jabe pribatuen ordezkariek eta basogintza-zuraren sektoreko ordezkariek, ingurune naturalaren babesa eta hobekuntza sustatzen duten antolakundeetakoek eta basogintzaren eta ingurumenaren arloko unibertsitateko hezkuntza-entitateetakoek. Foru-dekretu bidez zehaztuko dira haren osaera eta funtzionamendu-araubidea.</w:t>
            </w:r>
          </w:p>
        </w:tc>
      </w:tr>
      <w:tr w:rsidR="00111682" w:rsidRPr="00111682" w14:paraId="49B4C8F2" w14:textId="77777777" w:rsidTr="005D66E3">
        <w:trPr>
          <w:jc w:val="center"/>
        </w:trPr>
        <w:tc>
          <w:tcPr>
            <w:tcW w:w="4536" w:type="dxa"/>
            <w:tcBorders>
              <w:right w:val="nil"/>
            </w:tcBorders>
            <w:tcMar>
              <w:left w:w="0" w:type="dxa"/>
              <w:right w:w="142" w:type="dxa"/>
            </w:tcMar>
          </w:tcPr>
          <w:p w14:paraId="3B709C0B" w14:textId="77777777" w:rsidR="00111682" w:rsidRPr="00111682" w:rsidRDefault="00111682" w:rsidP="005D66E3">
            <w:pPr>
              <w:rPr>
                <w:lang w:val="eu-ES" w:eastAsia="en-US"/>
              </w:rPr>
            </w:pPr>
            <w:r w:rsidRPr="00111682">
              <w:rPr>
                <w:lang w:val="eu-ES" w:eastAsia="en-US"/>
              </w:rPr>
              <w:t>2. Serán funciones de la Comisión de Montes de Bizkaia:</w:t>
            </w:r>
          </w:p>
        </w:tc>
        <w:tc>
          <w:tcPr>
            <w:tcW w:w="4536" w:type="dxa"/>
            <w:tcBorders>
              <w:left w:val="nil"/>
            </w:tcBorders>
            <w:tcMar>
              <w:left w:w="142" w:type="dxa"/>
              <w:right w:w="0" w:type="dxa"/>
            </w:tcMar>
          </w:tcPr>
          <w:p w14:paraId="6A1F3157" w14:textId="77777777" w:rsidR="00111682" w:rsidRPr="00111682" w:rsidRDefault="00111682" w:rsidP="005D66E3">
            <w:pPr>
              <w:rPr>
                <w:lang w:val="eu-ES" w:eastAsia="en-US"/>
              </w:rPr>
            </w:pPr>
            <w:r w:rsidRPr="00111682">
              <w:rPr>
                <w:lang w:val="eu-ES" w:eastAsia="en-US"/>
              </w:rPr>
              <w:t>2. Hauek izango dira Bizkaiko Mendien Batzordearen eginkizunak:</w:t>
            </w:r>
          </w:p>
        </w:tc>
      </w:tr>
      <w:tr w:rsidR="00111682" w:rsidRPr="00111682" w14:paraId="6CFE3021" w14:textId="77777777" w:rsidTr="005D66E3">
        <w:trPr>
          <w:jc w:val="center"/>
        </w:trPr>
        <w:tc>
          <w:tcPr>
            <w:tcW w:w="4536" w:type="dxa"/>
            <w:tcBorders>
              <w:right w:val="nil"/>
            </w:tcBorders>
            <w:tcMar>
              <w:left w:w="0" w:type="dxa"/>
              <w:right w:w="142" w:type="dxa"/>
            </w:tcMar>
          </w:tcPr>
          <w:p w14:paraId="378DCCCC" w14:textId="77777777" w:rsidR="00111682" w:rsidRPr="00111682" w:rsidRDefault="00111682" w:rsidP="005D66E3">
            <w:pPr>
              <w:pStyle w:val="aapartado"/>
              <w:rPr>
                <w:lang w:val="eu-ES" w:eastAsia="en-US"/>
              </w:rPr>
            </w:pPr>
            <w:r w:rsidRPr="00111682">
              <w:rPr>
                <w:lang w:val="eu-ES" w:eastAsia="en-US"/>
              </w:rPr>
              <w:t>a) Conocer, asesorar e informar sobre el desarrollo y cumplimiento de los instrumentos de planificación forestal previstos en la presente Norma Foral.</w:t>
            </w:r>
          </w:p>
        </w:tc>
        <w:tc>
          <w:tcPr>
            <w:tcW w:w="4536" w:type="dxa"/>
            <w:tcBorders>
              <w:left w:val="nil"/>
            </w:tcBorders>
            <w:tcMar>
              <w:left w:w="142" w:type="dxa"/>
              <w:right w:w="0" w:type="dxa"/>
            </w:tcMar>
          </w:tcPr>
          <w:p w14:paraId="55F682A1" w14:textId="77777777" w:rsidR="00111682" w:rsidRPr="00111682" w:rsidRDefault="00111682" w:rsidP="005D66E3">
            <w:pPr>
              <w:pStyle w:val="aapartado"/>
              <w:rPr>
                <w:lang w:val="eu-ES" w:eastAsia="en-US"/>
              </w:rPr>
            </w:pPr>
            <w:r w:rsidRPr="00111682">
              <w:rPr>
                <w:lang w:val="eu-ES" w:eastAsia="en-US"/>
              </w:rPr>
              <w:t>a) Jakitea nola garatzen eta betetzen ari diren foru-arau honetan ezarritako baso-plangintzarako tresnak, eta haiei buruzko aholkuak eta txostenak ematea.</w:t>
            </w:r>
          </w:p>
        </w:tc>
      </w:tr>
      <w:tr w:rsidR="00111682" w:rsidRPr="00111682" w14:paraId="689615B3" w14:textId="77777777" w:rsidTr="005D66E3">
        <w:trPr>
          <w:jc w:val="center"/>
        </w:trPr>
        <w:tc>
          <w:tcPr>
            <w:tcW w:w="4536" w:type="dxa"/>
            <w:tcBorders>
              <w:right w:val="nil"/>
            </w:tcBorders>
            <w:tcMar>
              <w:left w:w="0" w:type="dxa"/>
              <w:right w:w="142" w:type="dxa"/>
            </w:tcMar>
          </w:tcPr>
          <w:p w14:paraId="6E89536D" w14:textId="77777777" w:rsidR="00111682" w:rsidRPr="00111682" w:rsidRDefault="00111682" w:rsidP="005D66E3">
            <w:pPr>
              <w:pStyle w:val="aapartado"/>
              <w:rPr>
                <w:lang w:val="eu-ES" w:eastAsia="en-US"/>
              </w:rPr>
            </w:pPr>
            <w:r w:rsidRPr="00111682">
              <w:rPr>
                <w:lang w:val="eu-ES" w:eastAsia="en-US"/>
              </w:rPr>
              <w:t>b) Informar sobre las actuaciones a financiar con cargo al Fondo de Mejoras del artículo 72, y cuantos asuntos en materia forestal y del medio natural sean sometidos a su consideración.</w:t>
            </w:r>
          </w:p>
        </w:tc>
        <w:tc>
          <w:tcPr>
            <w:tcW w:w="4536" w:type="dxa"/>
            <w:tcBorders>
              <w:left w:val="nil"/>
            </w:tcBorders>
            <w:tcMar>
              <w:left w:w="142" w:type="dxa"/>
              <w:right w:w="0" w:type="dxa"/>
            </w:tcMar>
          </w:tcPr>
          <w:p w14:paraId="25527D1A" w14:textId="77777777" w:rsidR="00111682" w:rsidRPr="00111682" w:rsidRDefault="00111682" w:rsidP="005D66E3">
            <w:pPr>
              <w:pStyle w:val="aapartado"/>
              <w:rPr>
                <w:lang w:val="eu-ES" w:eastAsia="en-US"/>
              </w:rPr>
            </w:pPr>
            <w:r w:rsidRPr="00111682">
              <w:rPr>
                <w:lang w:val="eu-ES" w:eastAsia="en-US"/>
              </w:rPr>
              <w:t>b) 72. artikuluko Hobekuntza Funtsaren kontura finantzatu beharreko jarduketei buruzko txostenak ematea, bai eta aztertzeko aurkezten zaizkion basoen eta ingurune naturalaren arloko gaiei buruzkoak ere.</w:t>
            </w:r>
          </w:p>
        </w:tc>
      </w:tr>
      <w:tr w:rsidR="00111682" w:rsidRPr="00111682" w14:paraId="1ED25ABE" w14:textId="77777777" w:rsidTr="005D66E3">
        <w:trPr>
          <w:jc w:val="center"/>
        </w:trPr>
        <w:tc>
          <w:tcPr>
            <w:tcW w:w="4536" w:type="dxa"/>
            <w:tcBorders>
              <w:right w:val="nil"/>
            </w:tcBorders>
            <w:tcMar>
              <w:left w:w="0" w:type="dxa"/>
              <w:right w:w="142" w:type="dxa"/>
            </w:tcMar>
          </w:tcPr>
          <w:p w14:paraId="60CB6A43" w14:textId="77777777" w:rsidR="00111682" w:rsidRPr="00111682" w:rsidRDefault="00111682" w:rsidP="005D66E3">
            <w:pPr>
              <w:pStyle w:val="aapartado"/>
              <w:rPr>
                <w:lang w:val="eu-ES" w:eastAsia="en-US"/>
              </w:rPr>
            </w:pPr>
            <w:r w:rsidRPr="00111682">
              <w:rPr>
                <w:lang w:val="eu-ES" w:eastAsia="en-US"/>
              </w:rPr>
              <w:t>c) Los que en desarrollo de la presente Norma Foral se determinen.</w:t>
            </w:r>
          </w:p>
        </w:tc>
        <w:tc>
          <w:tcPr>
            <w:tcW w:w="4536" w:type="dxa"/>
            <w:tcBorders>
              <w:left w:val="nil"/>
            </w:tcBorders>
            <w:tcMar>
              <w:left w:w="142" w:type="dxa"/>
              <w:right w:w="0" w:type="dxa"/>
            </w:tcMar>
          </w:tcPr>
          <w:p w14:paraId="76B87E4E" w14:textId="77777777" w:rsidR="00111682" w:rsidRPr="00111682" w:rsidRDefault="00111682" w:rsidP="005D66E3">
            <w:pPr>
              <w:pStyle w:val="aapartado"/>
              <w:rPr>
                <w:lang w:val="eu-ES" w:eastAsia="en-US"/>
              </w:rPr>
            </w:pPr>
            <w:r w:rsidRPr="00111682">
              <w:rPr>
                <w:lang w:val="eu-ES" w:eastAsia="en-US"/>
              </w:rPr>
              <w:t>c) Foru-arau hau garatzen denean zehazten direnak.</w:t>
            </w:r>
          </w:p>
        </w:tc>
      </w:tr>
      <w:tr w:rsidR="00111682" w:rsidRPr="00111682" w14:paraId="410B2112" w14:textId="77777777" w:rsidTr="005D66E3">
        <w:trPr>
          <w:jc w:val="center"/>
        </w:trPr>
        <w:tc>
          <w:tcPr>
            <w:tcW w:w="4536" w:type="dxa"/>
            <w:tcBorders>
              <w:right w:val="nil"/>
            </w:tcBorders>
            <w:tcMar>
              <w:left w:w="0" w:type="dxa"/>
              <w:right w:w="142" w:type="dxa"/>
            </w:tcMar>
          </w:tcPr>
          <w:p w14:paraId="06EFEDCA" w14:textId="77777777" w:rsidR="00111682" w:rsidRPr="00111682" w:rsidRDefault="00111682" w:rsidP="005D66E3">
            <w:pPr>
              <w:pStyle w:val="TITULOWeb"/>
              <w:rPr>
                <w:lang w:val="eu-ES" w:eastAsia="en-US"/>
              </w:rPr>
            </w:pPr>
            <w:r w:rsidRPr="00111682">
              <w:rPr>
                <w:lang w:val="eu-ES" w:eastAsia="en-US"/>
              </w:rPr>
              <w:t>TÍTULO I</w:t>
            </w:r>
          </w:p>
        </w:tc>
        <w:tc>
          <w:tcPr>
            <w:tcW w:w="4536" w:type="dxa"/>
            <w:tcBorders>
              <w:left w:val="nil"/>
            </w:tcBorders>
            <w:tcMar>
              <w:left w:w="142" w:type="dxa"/>
              <w:right w:w="0" w:type="dxa"/>
            </w:tcMar>
          </w:tcPr>
          <w:p w14:paraId="3D820BCA" w14:textId="77777777" w:rsidR="00111682" w:rsidRPr="00111682" w:rsidRDefault="00111682" w:rsidP="005D66E3">
            <w:pPr>
              <w:pStyle w:val="TITULOWeb"/>
              <w:rPr>
                <w:lang w:val="eu-ES" w:eastAsia="en-US"/>
              </w:rPr>
            </w:pPr>
            <w:r w:rsidRPr="00111682">
              <w:rPr>
                <w:lang w:val="eu-ES" w:eastAsia="en-US"/>
              </w:rPr>
              <w:t>I. TITULUA</w:t>
            </w:r>
          </w:p>
        </w:tc>
      </w:tr>
      <w:tr w:rsidR="00111682" w:rsidRPr="00111682" w14:paraId="5D50426B" w14:textId="77777777" w:rsidTr="005D66E3">
        <w:trPr>
          <w:jc w:val="center"/>
        </w:trPr>
        <w:tc>
          <w:tcPr>
            <w:tcW w:w="4536" w:type="dxa"/>
            <w:tcBorders>
              <w:right w:val="nil"/>
            </w:tcBorders>
            <w:tcMar>
              <w:left w:w="0" w:type="dxa"/>
              <w:right w:w="142" w:type="dxa"/>
            </w:tcMar>
          </w:tcPr>
          <w:p w14:paraId="63007D76" w14:textId="77777777" w:rsidR="00111682" w:rsidRPr="00111682" w:rsidRDefault="00111682" w:rsidP="005D66E3">
            <w:pPr>
              <w:pStyle w:val="EnuncTitulo"/>
              <w:rPr>
                <w:lang w:val="eu-ES" w:eastAsia="en-US"/>
              </w:rPr>
            </w:pPr>
            <w:r w:rsidRPr="00111682">
              <w:rPr>
                <w:lang w:val="eu-ES" w:eastAsia="en-US"/>
              </w:rPr>
              <w:t>Régimen jurídico de los montes</w:t>
            </w:r>
          </w:p>
        </w:tc>
        <w:tc>
          <w:tcPr>
            <w:tcW w:w="4536" w:type="dxa"/>
            <w:tcBorders>
              <w:left w:val="nil"/>
            </w:tcBorders>
            <w:tcMar>
              <w:left w:w="142" w:type="dxa"/>
              <w:right w:w="0" w:type="dxa"/>
            </w:tcMar>
          </w:tcPr>
          <w:p w14:paraId="24DA147A" w14:textId="77777777" w:rsidR="00111682" w:rsidRPr="00111682" w:rsidRDefault="00111682" w:rsidP="005D66E3">
            <w:pPr>
              <w:pStyle w:val="EnuncTitulo"/>
              <w:rPr>
                <w:lang w:val="eu-ES" w:eastAsia="en-US"/>
              </w:rPr>
            </w:pPr>
            <w:r w:rsidRPr="00111682">
              <w:rPr>
                <w:lang w:val="eu-ES" w:eastAsia="en-US"/>
              </w:rPr>
              <w:t>Mendien araubide juridikoa</w:t>
            </w:r>
          </w:p>
        </w:tc>
      </w:tr>
      <w:tr w:rsidR="00111682" w:rsidRPr="00111682" w14:paraId="7328D1AE" w14:textId="77777777" w:rsidTr="005D66E3">
        <w:trPr>
          <w:jc w:val="center"/>
        </w:trPr>
        <w:tc>
          <w:tcPr>
            <w:tcW w:w="4536" w:type="dxa"/>
            <w:tcBorders>
              <w:right w:val="nil"/>
            </w:tcBorders>
            <w:tcMar>
              <w:left w:w="0" w:type="dxa"/>
              <w:right w:w="142" w:type="dxa"/>
            </w:tcMar>
          </w:tcPr>
          <w:p w14:paraId="6B10E241" w14:textId="77777777" w:rsidR="00111682" w:rsidRPr="00111682" w:rsidRDefault="00111682" w:rsidP="005D66E3">
            <w:pPr>
              <w:pStyle w:val="Capitulo"/>
              <w:rPr>
                <w:lang w:val="eu-ES" w:eastAsia="en-US"/>
              </w:rPr>
            </w:pPr>
            <w:r w:rsidRPr="00111682">
              <w:rPr>
                <w:lang w:val="eu-ES" w:eastAsia="en-US"/>
              </w:rPr>
              <w:t>CAPÍTULO I</w:t>
            </w:r>
          </w:p>
        </w:tc>
        <w:tc>
          <w:tcPr>
            <w:tcW w:w="4536" w:type="dxa"/>
            <w:tcBorders>
              <w:left w:val="nil"/>
            </w:tcBorders>
            <w:tcMar>
              <w:left w:w="142" w:type="dxa"/>
              <w:right w:w="0" w:type="dxa"/>
            </w:tcMar>
          </w:tcPr>
          <w:p w14:paraId="01C4BA39" w14:textId="77777777" w:rsidR="00111682" w:rsidRPr="00111682" w:rsidRDefault="00111682" w:rsidP="005D66E3">
            <w:pPr>
              <w:pStyle w:val="Capitulo"/>
              <w:rPr>
                <w:lang w:val="eu-ES" w:eastAsia="en-US"/>
              </w:rPr>
            </w:pPr>
            <w:r w:rsidRPr="00111682">
              <w:rPr>
                <w:lang w:val="eu-ES" w:eastAsia="en-US"/>
              </w:rPr>
              <w:t>I. KAPITULUA</w:t>
            </w:r>
          </w:p>
        </w:tc>
      </w:tr>
      <w:tr w:rsidR="00111682" w:rsidRPr="00111682" w14:paraId="08C6A0BF" w14:textId="77777777" w:rsidTr="005D66E3">
        <w:trPr>
          <w:jc w:val="center"/>
        </w:trPr>
        <w:tc>
          <w:tcPr>
            <w:tcW w:w="4536" w:type="dxa"/>
            <w:tcBorders>
              <w:right w:val="nil"/>
            </w:tcBorders>
            <w:tcMar>
              <w:left w:w="0" w:type="dxa"/>
              <w:right w:w="142" w:type="dxa"/>
            </w:tcMar>
          </w:tcPr>
          <w:p w14:paraId="0000EA2B" w14:textId="77777777" w:rsidR="00111682" w:rsidRPr="00111682" w:rsidRDefault="00111682" w:rsidP="005D66E3">
            <w:pPr>
              <w:pStyle w:val="Preambulo"/>
              <w:rPr>
                <w:lang w:val="eu-ES" w:eastAsia="en-US"/>
              </w:rPr>
            </w:pPr>
            <w:r w:rsidRPr="00111682">
              <w:rPr>
                <w:lang w:val="eu-ES" w:eastAsia="en-US"/>
              </w:rPr>
              <w:t>Régimen jurídico de los montes</w:t>
            </w:r>
          </w:p>
        </w:tc>
        <w:tc>
          <w:tcPr>
            <w:tcW w:w="4536" w:type="dxa"/>
            <w:tcBorders>
              <w:left w:val="nil"/>
            </w:tcBorders>
            <w:tcMar>
              <w:left w:w="142" w:type="dxa"/>
              <w:right w:w="0" w:type="dxa"/>
            </w:tcMar>
          </w:tcPr>
          <w:p w14:paraId="3E2411AB" w14:textId="77777777" w:rsidR="00111682" w:rsidRPr="00111682" w:rsidRDefault="00111682" w:rsidP="005D66E3">
            <w:pPr>
              <w:pStyle w:val="Preambulo"/>
              <w:rPr>
                <w:lang w:val="eu-ES" w:eastAsia="en-US"/>
              </w:rPr>
            </w:pPr>
            <w:r w:rsidRPr="00111682">
              <w:rPr>
                <w:lang w:val="eu-ES" w:eastAsia="en-US"/>
              </w:rPr>
              <w:t>Mendien araubide juridikoa</w:t>
            </w:r>
          </w:p>
        </w:tc>
      </w:tr>
      <w:tr w:rsidR="00111682" w:rsidRPr="00111682" w14:paraId="0A1EC976" w14:textId="77777777" w:rsidTr="005D66E3">
        <w:trPr>
          <w:jc w:val="center"/>
        </w:trPr>
        <w:tc>
          <w:tcPr>
            <w:tcW w:w="4536" w:type="dxa"/>
            <w:tcBorders>
              <w:right w:val="nil"/>
            </w:tcBorders>
            <w:tcMar>
              <w:left w:w="0" w:type="dxa"/>
              <w:right w:w="142" w:type="dxa"/>
            </w:tcMar>
          </w:tcPr>
          <w:p w14:paraId="4711758F" w14:textId="642EBC6D" w:rsidR="00111682" w:rsidRPr="00111682" w:rsidRDefault="00111682" w:rsidP="005D66E3">
            <w:pPr>
              <w:pStyle w:val="Seccin"/>
              <w:rPr>
                <w:lang w:val="eu-ES" w:eastAsia="en-US"/>
              </w:rPr>
            </w:pPr>
            <w:r w:rsidRPr="00111682">
              <w:rPr>
                <w:lang w:val="eu-ES" w:eastAsia="en-US"/>
              </w:rPr>
              <w:t xml:space="preserve">SECCIÓN 1ª. </w:t>
            </w:r>
          </w:p>
        </w:tc>
        <w:tc>
          <w:tcPr>
            <w:tcW w:w="4536" w:type="dxa"/>
            <w:tcBorders>
              <w:left w:val="nil"/>
            </w:tcBorders>
            <w:tcMar>
              <w:left w:w="142" w:type="dxa"/>
              <w:right w:w="0" w:type="dxa"/>
            </w:tcMar>
          </w:tcPr>
          <w:p w14:paraId="03D7D54E" w14:textId="40FD56C2" w:rsidR="00111682" w:rsidRPr="00111682" w:rsidRDefault="00111682" w:rsidP="005D66E3">
            <w:pPr>
              <w:pStyle w:val="Seccin"/>
              <w:rPr>
                <w:lang w:val="eu-ES" w:eastAsia="en-US"/>
              </w:rPr>
            </w:pPr>
            <w:r w:rsidRPr="00111682">
              <w:rPr>
                <w:lang w:val="eu-ES" w:eastAsia="en-US"/>
              </w:rPr>
              <w:t xml:space="preserve">1. ATALA. </w:t>
            </w:r>
          </w:p>
        </w:tc>
      </w:tr>
      <w:tr w:rsidR="005D66E3" w:rsidRPr="005D66E3" w14:paraId="37B912F9" w14:textId="77777777" w:rsidTr="005D66E3">
        <w:trPr>
          <w:jc w:val="center"/>
        </w:trPr>
        <w:tc>
          <w:tcPr>
            <w:tcW w:w="4536" w:type="dxa"/>
            <w:tcBorders>
              <w:right w:val="nil"/>
            </w:tcBorders>
            <w:tcMar>
              <w:left w:w="0" w:type="dxa"/>
              <w:right w:w="142" w:type="dxa"/>
            </w:tcMar>
          </w:tcPr>
          <w:p w14:paraId="24567FA7" w14:textId="6FFF8A7F" w:rsidR="005D66E3" w:rsidRPr="005D66E3" w:rsidRDefault="005D66E3" w:rsidP="005D66E3">
            <w:pPr>
              <w:jc w:val="left"/>
              <w:rPr>
                <w:b/>
                <w:bCs/>
                <w:lang w:val="eu-ES" w:eastAsia="en-US"/>
              </w:rPr>
            </w:pPr>
            <w:r w:rsidRPr="005D66E3">
              <w:rPr>
                <w:b/>
                <w:bCs/>
                <w:lang w:val="eu-ES" w:eastAsia="en-US"/>
              </w:rPr>
              <w:t>CLASIFICACIÓN</w:t>
            </w:r>
          </w:p>
        </w:tc>
        <w:tc>
          <w:tcPr>
            <w:tcW w:w="4536" w:type="dxa"/>
            <w:tcBorders>
              <w:left w:val="nil"/>
            </w:tcBorders>
            <w:tcMar>
              <w:left w:w="142" w:type="dxa"/>
              <w:right w:w="0" w:type="dxa"/>
            </w:tcMar>
          </w:tcPr>
          <w:p w14:paraId="256BE83C" w14:textId="51F62E5C" w:rsidR="005D66E3" w:rsidRPr="005D66E3" w:rsidRDefault="005D66E3" w:rsidP="005D66E3">
            <w:pPr>
              <w:jc w:val="left"/>
              <w:rPr>
                <w:b/>
                <w:bCs/>
                <w:lang w:val="eu-ES" w:eastAsia="en-US"/>
              </w:rPr>
            </w:pPr>
            <w:r w:rsidRPr="005D66E3">
              <w:rPr>
                <w:b/>
                <w:bCs/>
                <w:lang w:val="eu-ES" w:eastAsia="en-US"/>
              </w:rPr>
              <w:t>SAILKAPENA</w:t>
            </w:r>
          </w:p>
        </w:tc>
      </w:tr>
      <w:tr w:rsidR="00111682" w:rsidRPr="00111682" w14:paraId="5675003C" w14:textId="77777777" w:rsidTr="005D66E3">
        <w:trPr>
          <w:jc w:val="center"/>
        </w:trPr>
        <w:tc>
          <w:tcPr>
            <w:tcW w:w="4536" w:type="dxa"/>
            <w:tcBorders>
              <w:right w:val="nil"/>
            </w:tcBorders>
            <w:tcMar>
              <w:left w:w="0" w:type="dxa"/>
              <w:right w:w="142" w:type="dxa"/>
            </w:tcMar>
          </w:tcPr>
          <w:p w14:paraId="5A236937" w14:textId="77777777" w:rsidR="00111682" w:rsidRPr="00111682" w:rsidRDefault="00111682" w:rsidP="005D66E3">
            <w:pPr>
              <w:pStyle w:val="Articuloweb"/>
              <w:rPr>
                <w:lang w:val="eu-ES" w:eastAsia="en-US"/>
              </w:rPr>
            </w:pPr>
            <w:r w:rsidRPr="00111682">
              <w:rPr>
                <w:lang w:val="eu-ES" w:eastAsia="en-US"/>
              </w:rPr>
              <w:t>Artículo 12. Clasificación de los montes por razón de su origen.</w:t>
            </w:r>
          </w:p>
        </w:tc>
        <w:tc>
          <w:tcPr>
            <w:tcW w:w="4536" w:type="dxa"/>
            <w:tcBorders>
              <w:left w:val="nil"/>
            </w:tcBorders>
            <w:tcMar>
              <w:left w:w="142" w:type="dxa"/>
              <w:right w:w="0" w:type="dxa"/>
            </w:tcMar>
          </w:tcPr>
          <w:p w14:paraId="1B884969" w14:textId="77777777" w:rsidR="00111682" w:rsidRPr="00111682" w:rsidRDefault="00111682" w:rsidP="005D66E3">
            <w:pPr>
              <w:pStyle w:val="Articuloweb"/>
              <w:rPr>
                <w:lang w:val="eu-ES" w:eastAsia="en-US"/>
              </w:rPr>
            </w:pPr>
            <w:r w:rsidRPr="00111682">
              <w:rPr>
                <w:lang w:val="eu-ES" w:eastAsia="en-US"/>
              </w:rPr>
              <w:t>12. artikulua. Mendien sailkapena, titulartasunaren arabera.</w:t>
            </w:r>
          </w:p>
        </w:tc>
      </w:tr>
      <w:tr w:rsidR="00111682" w:rsidRPr="00111682" w14:paraId="77D3CA22" w14:textId="77777777" w:rsidTr="005D66E3">
        <w:trPr>
          <w:jc w:val="center"/>
        </w:trPr>
        <w:tc>
          <w:tcPr>
            <w:tcW w:w="4536" w:type="dxa"/>
            <w:tcBorders>
              <w:right w:val="nil"/>
            </w:tcBorders>
            <w:tcMar>
              <w:left w:w="0" w:type="dxa"/>
              <w:right w:w="142" w:type="dxa"/>
            </w:tcMar>
          </w:tcPr>
          <w:p w14:paraId="6196D563" w14:textId="77777777" w:rsidR="00111682" w:rsidRPr="00111682" w:rsidRDefault="00111682" w:rsidP="005D66E3">
            <w:pPr>
              <w:rPr>
                <w:lang w:val="eu-ES" w:eastAsia="en-US"/>
              </w:rPr>
            </w:pPr>
            <w:r w:rsidRPr="00111682">
              <w:rPr>
                <w:lang w:val="eu-ES" w:eastAsia="en-US"/>
              </w:rPr>
              <w:t>1. Los montes de Bizkaia, por razón de su origen se clasifican en públicos y privados.</w:t>
            </w:r>
          </w:p>
        </w:tc>
        <w:tc>
          <w:tcPr>
            <w:tcW w:w="4536" w:type="dxa"/>
            <w:tcBorders>
              <w:left w:val="nil"/>
            </w:tcBorders>
            <w:tcMar>
              <w:left w:w="142" w:type="dxa"/>
              <w:right w:w="0" w:type="dxa"/>
            </w:tcMar>
          </w:tcPr>
          <w:p w14:paraId="72851DC4" w14:textId="77777777" w:rsidR="00111682" w:rsidRPr="00111682" w:rsidRDefault="00111682" w:rsidP="005D66E3">
            <w:pPr>
              <w:rPr>
                <w:lang w:val="eu-ES" w:eastAsia="en-US"/>
              </w:rPr>
            </w:pPr>
            <w:r w:rsidRPr="00111682">
              <w:rPr>
                <w:lang w:val="eu-ES" w:eastAsia="en-US"/>
              </w:rPr>
              <w:t>1. Jatorriaren arabera, Bizkaiko mendiak publikoak eta pribatuak izan daitezke.</w:t>
            </w:r>
          </w:p>
        </w:tc>
      </w:tr>
      <w:tr w:rsidR="00111682" w:rsidRPr="00111682" w14:paraId="6274BD79" w14:textId="77777777" w:rsidTr="005D66E3">
        <w:trPr>
          <w:jc w:val="center"/>
        </w:trPr>
        <w:tc>
          <w:tcPr>
            <w:tcW w:w="4536" w:type="dxa"/>
            <w:tcBorders>
              <w:right w:val="nil"/>
            </w:tcBorders>
            <w:tcMar>
              <w:left w:w="0" w:type="dxa"/>
              <w:right w:w="142" w:type="dxa"/>
            </w:tcMar>
          </w:tcPr>
          <w:p w14:paraId="12FE63C7" w14:textId="77777777" w:rsidR="00111682" w:rsidRPr="00111682" w:rsidRDefault="00111682" w:rsidP="005D66E3">
            <w:pPr>
              <w:rPr>
                <w:lang w:val="eu-ES" w:eastAsia="en-US"/>
              </w:rPr>
            </w:pPr>
            <w:r w:rsidRPr="00111682">
              <w:rPr>
                <w:lang w:val="eu-ES" w:eastAsia="en-US"/>
              </w:rPr>
              <w:t>2. Son montes públicos los que integran el patrimonio del Territorio Histórico de Bizkaia, los de las Entidades Locales, los de las Asociaciones de Derecho Público y, en general, los de cualquier Institución o Administración Pública.</w:t>
            </w:r>
          </w:p>
        </w:tc>
        <w:tc>
          <w:tcPr>
            <w:tcW w:w="4536" w:type="dxa"/>
            <w:tcBorders>
              <w:left w:val="nil"/>
            </w:tcBorders>
            <w:tcMar>
              <w:left w:w="142" w:type="dxa"/>
              <w:right w:w="0" w:type="dxa"/>
            </w:tcMar>
          </w:tcPr>
          <w:p w14:paraId="444692A6" w14:textId="77777777" w:rsidR="00111682" w:rsidRPr="00111682" w:rsidRDefault="00111682" w:rsidP="005D66E3">
            <w:pPr>
              <w:rPr>
                <w:lang w:val="eu-ES" w:eastAsia="en-US"/>
              </w:rPr>
            </w:pPr>
            <w:r w:rsidRPr="00111682">
              <w:rPr>
                <w:lang w:val="eu-ES" w:eastAsia="en-US"/>
              </w:rPr>
              <w:t>2. Mendi publikoak dira Bizkaiko Lurralde Historikoaren ondarea osatzen dutenak, toki-entitateen mendiak, zuzenbide publikoko elkarteenak eta, oro har, edozein erakunde edo administrazio publikorenak.</w:t>
            </w:r>
          </w:p>
        </w:tc>
      </w:tr>
      <w:tr w:rsidR="00111682" w:rsidRPr="00111682" w14:paraId="3CA91647" w14:textId="77777777" w:rsidTr="005D66E3">
        <w:trPr>
          <w:jc w:val="center"/>
        </w:trPr>
        <w:tc>
          <w:tcPr>
            <w:tcW w:w="4536" w:type="dxa"/>
            <w:tcBorders>
              <w:right w:val="nil"/>
            </w:tcBorders>
            <w:tcMar>
              <w:left w:w="0" w:type="dxa"/>
              <w:right w:w="142" w:type="dxa"/>
            </w:tcMar>
          </w:tcPr>
          <w:p w14:paraId="3395BCA0" w14:textId="77777777" w:rsidR="00111682" w:rsidRPr="00111682" w:rsidRDefault="00111682" w:rsidP="005D66E3">
            <w:pPr>
              <w:rPr>
                <w:lang w:val="eu-ES" w:eastAsia="en-US"/>
              </w:rPr>
            </w:pPr>
            <w:r w:rsidRPr="00111682">
              <w:rPr>
                <w:lang w:val="eu-ES" w:eastAsia="en-US"/>
              </w:rPr>
              <w:t>3. Los montes públicos pueden ser o bien de dominio público, también denominados demaniales, o bien patrimoniales.</w:t>
            </w:r>
          </w:p>
        </w:tc>
        <w:tc>
          <w:tcPr>
            <w:tcW w:w="4536" w:type="dxa"/>
            <w:tcBorders>
              <w:left w:val="nil"/>
            </w:tcBorders>
            <w:tcMar>
              <w:left w:w="142" w:type="dxa"/>
              <w:right w:w="0" w:type="dxa"/>
            </w:tcMar>
          </w:tcPr>
          <w:p w14:paraId="12720EA9" w14:textId="77777777" w:rsidR="00111682" w:rsidRPr="00111682" w:rsidRDefault="00111682" w:rsidP="005D66E3">
            <w:pPr>
              <w:rPr>
                <w:lang w:val="eu-ES" w:eastAsia="en-US"/>
              </w:rPr>
            </w:pPr>
            <w:r w:rsidRPr="00111682">
              <w:rPr>
                <w:lang w:val="eu-ES" w:eastAsia="en-US"/>
              </w:rPr>
              <w:t>3. Mendi publikoak jabari publikokoak edo ondarezkoak izan daitezke.</w:t>
            </w:r>
          </w:p>
        </w:tc>
      </w:tr>
      <w:tr w:rsidR="00111682" w:rsidRPr="00111682" w14:paraId="419A721D" w14:textId="77777777" w:rsidTr="00E148E9">
        <w:trPr>
          <w:cantSplit/>
          <w:jc w:val="center"/>
        </w:trPr>
        <w:tc>
          <w:tcPr>
            <w:tcW w:w="4536" w:type="dxa"/>
            <w:tcBorders>
              <w:right w:val="nil"/>
            </w:tcBorders>
            <w:tcMar>
              <w:left w:w="0" w:type="dxa"/>
              <w:right w:w="142" w:type="dxa"/>
            </w:tcMar>
          </w:tcPr>
          <w:p w14:paraId="3DC87411" w14:textId="77777777" w:rsidR="00111682" w:rsidRPr="00111682" w:rsidRDefault="00111682" w:rsidP="005D66E3">
            <w:pPr>
              <w:pStyle w:val="aapartado"/>
              <w:rPr>
                <w:lang w:val="eu-ES" w:eastAsia="en-US"/>
              </w:rPr>
            </w:pPr>
            <w:r w:rsidRPr="00111682">
              <w:rPr>
                <w:lang w:val="eu-ES" w:eastAsia="en-US"/>
              </w:rPr>
              <w:lastRenderedPageBreak/>
              <w:t>a) Son de dominio público o demaniales e integran el dominio público forestal, por lo que son inalienables, imprescriptibles e inembargables y no están sujetos a tributo alguno que grave su titularidad:</w:t>
            </w:r>
          </w:p>
        </w:tc>
        <w:tc>
          <w:tcPr>
            <w:tcW w:w="4536" w:type="dxa"/>
            <w:tcBorders>
              <w:left w:val="nil"/>
            </w:tcBorders>
            <w:tcMar>
              <w:left w:w="142" w:type="dxa"/>
              <w:right w:w="0" w:type="dxa"/>
            </w:tcMar>
          </w:tcPr>
          <w:p w14:paraId="4E197496" w14:textId="77777777" w:rsidR="00111682" w:rsidRPr="00111682" w:rsidRDefault="00111682" w:rsidP="005D66E3">
            <w:pPr>
              <w:pStyle w:val="aapartado"/>
              <w:rPr>
                <w:lang w:val="eu-ES" w:eastAsia="en-US"/>
              </w:rPr>
            </w:pPr>
            <w:r w:rsidRPr="00111682">
              <w:rPr>
                <w:lang w:val="eu-ES" w:eastAsia="en-US"/>
              </w:rPr>
              <w:t>a) Honako hauek dira jabari publikoko mendiak, eta baso-jabari publikoa osatzen dute, eta, beraz, besterenezinak, preskribaezinak eta enbargaezinak dira, eta ez daude titulartasuna kargatzen duen inolako zergari lotuta:</w:t>
            </w:r>
          </w:p>
        </w:tc>
      </w:tr>
      <w:tr w:rsidR="00111682" w:rsidRPr="00111682" w14:paraId="6484FC6E" w14:textId="77777777" w:rsidTr="005D66E3">
        <w:trPr>
          <w:jc w:val="center"/>
        </w:trPr>
        <w:tc>
          <w:tcPr>
            <w:tcW w:w="4536" w:type="dxa"/>
            <w:tcBorders>
              <w:right w:val="nil"/>
            </w:tcBorders>
            <w:tcMar>
              <w:left w:w="0" w:type="dxa"/>
              <w:right w:w="142" w:type="dxa"/>
            </w:tcMar>
          </w:tcPr>
          <w:p w14:paraId="5D189149" w14:textId="77777777" w:rsidR="00111682" w:rsidRPr="00111682" w:rsidRDefault="00111682" w:rsidP="005D66E3">
            <w:pPr>
              <w:pStyle w:val="aBISapartado0"/>
              <w:ind w:left="850" w:hanging="170"/>
              <w:rPr>
                <w:lang w:val="eu-ES" w:eastAsia="en-US"/>
              </w:rPr>
            </w:pPr>
            <w:r w:rsidRPr="00111682">
              <w:rPr>
                <w:lang w:val="eu-ES" w:eastAsia="en-US"/>
              </w:rPr>
              <w:sym w:font="Symbol" w:char="F0B7"/>
            </w:r>
            <w:r w:rsidRPr="00111682">
              <w:rPr>
                <w:lang w:val="eu-ES" w:eastAsia="en-US"/>
              </w:rPr>
              <w:t xml:space="preserve"> Los montes incluidos en el Catálogo de Montes de Utilidad Pública.</w:t>
            </w:r>
          </w:p>
        </w:tc>
        <w:tc>
          <w:tcPr>
            <w:tcW w:w="4536" w:type="dxa"/>
            <w:tcBorders>
              <w:left w:val="nil"/>
            </w:tcBorders>
            <w:tcMar>
              <w:left w:w="142" w:type="dxa"/>
              <w:right w:w="0" w:type="dxa"/>
            </w:tcMar>
          </w:tcPr>
          <w:p w14:paraId="128A73B1" w14:textId="77777777" w:rsidR="00111682" w:rsidRPr="00111682" w:rsidRDefault="00111682" w:rsidP="005D66E3">
            <w:pPr>
              <w:pStyle w:val="aBISapartado0"/>
              <w:ind w:left="850" w:hanging="170"/>
              <w:rPr>
                <w:lang w:val="eu-ES" w:eastAsia="en-US"/>
              </w:rPr>
            </w:pPr>
            <w:r w:rsidRPr="00111682">
              <w:rPr>
                <w:lang w:val="eu-ES" w:eastAsia="en-US"/>
              </w:rPr>
              <w:sym w:font="Symbol" w:char="F0B7"/>
            </w:r>
            <w:r w:rsidRPr="00111682">
              <w:rPr>
                <w:lang w:val="eu-ES" w:eastAsia="en-US"/>
              </w:rPr>
              <w:t xml:space="preserve"> Onura Publikoko Mendien Katalogoan sartua dauden mendiak.</w:t>
            </w:r>
          </w:p>
        </w:tc>
      </w:tr>
      <w:tr w:rsidR="00111682" w:rsidRPr="00111682" w14:paraId="6E1C8BB9" w14:textId="77777777" w:rsidTr="005D66E3">
        <w:trPr>
          <w:jc w:val="center"/>
        </w:trPr>
        <w:tc>
          <w:tcPr>
            <w:tcW w:w="4536" w:type="dxa"/>
            <w:tcBorders>
              <w:right w:val="nil"/>
            </w:tcBorders>
            <w:tcMar>
              <w:left w:w="0" w:type="dxa"/>
              <w:right w:w="142" w:type="dxa"/>
            </w:tcMar>
          </w:tcPr>
          <w:p w14:paraId="5CD4EB77" w14:textId="77777777" w:rsidR="00111682" w:rsidRPr="00111682" w:rsidRDefault="00111682" w:rsidP="005D66E3">
            <w:pPr>
              <w:pStyle w:val="aBISapartado0"/>
              <w:ind w:left="850" w:hanging="170"/>
              <w:rPr>
                <w:lang w:val="eu-ES" w:eastAsia="en-US"/>
              </w:rPr>
            </w:pPr>
            <w:r w:rsidRPr="00111682">
              <w:rPr>
                <w:lang w:val="eu-ES" w:eastAsia="en-US"/>
              </w:rPr>
              <w:sym w:font="Symbol" w:char="F0B7"/>
            </w:r>
            <w:r w:rsidRPr="00111682">
              <w:rPr>
                <w:lang w:val="eu-ES" w:eastAsia="en-US"/>
              </w:rPr>
              <w:t xml:space="preserve"> Aquellos otros montes que, sin reunir las características anteriores, hayan sido afectados a un uso o servicio público forestal. Entre ellos, todos los montes de titularidad de la Diputación Foral de Bizkaia adscritos a la Administración Forestal.</w:t>
            </w:r>
          </w:p>
        </w:tc>
        <w:tc>
          <w:tcPr>
            <w:tcW w:w="4536" w:type="dxa"/>
            <w:tcBorders>
              <w:left w:val="nil"/>
            </w:tcBorders>
            <w:tcMar>
              <w:left w:w="142" w:type="dxa"/>
              <w:right w:w="0" w:type="dxa"/>
            </w:tcMar>
          </w:tcPr>
          <w:p w14:paraId="6F5A1675" w14:textId="77777777" w:rsidR="00111682" w:rsidRPr="00111682" w:rsidRDefault="00111682" w:rsidP="005D66E3">
            <w:pPr>
              <w:pStyle w:val="aBISapartado0"/>
              <w:ind w:left="850" w:hanging="170"/>
              <w:rPr>
                <w:lang w:val="eu-ES" w:eastAsia="en-US"/>
              </w:rPr>
            </w:pPr>
            <w:r w:rsidRPr="00111682">
              <w:rPr>
                <w:lang w:val="eu-ES" w:eastAsia="en-US"/>
              </w:rPr>
              <w:sym w:font="Symbol" w:char="F0B7"/>
            </w:r>
            <w:r w:rsidRPr="00111682">
              <w:rPr>
                <w:lang w:val="eu-ES" w:eastAsia="en-US"/>
              </w:rPr>
              <w:t xml:space="preserve"> Aurreko ezaugarriak izan ez arren, baso-erabilera edo zerbitzu publiko bati atxiki zaizkion mendiak. Besteak beste, Bizkaiko Foru Aldundiaren titulartasuneko mendi guztiak, baso-administrazioari atxikita daudenak.</w:t>
            </w:r>
          </w:p>
        </w:tc>
      </w:tr>
      <w:tr w:rsidR="00111682" w:rsidRPr="00111682" w14:paraId="02B0F660" w14:textId="77777777" w:rsidTr="005D66E3">
        <w:trPr>
          <w:jc w:val="center"/>
        </w:trPr>
        <w:tc>
          <w:tcPr>
            <w:tcW w:w="4536" w:type="dxa"/>
            <w:tcBorders>
              <w:right w:val="nil"/>
            </w:tcBorders>
            <w:tcMar>
              <w:left w:w="0" w:type="dxa"/>
              <w:right w:w="142" w:type="dxa"/>
            </w:tcMar>
          </w:tcPr>
          <w:p w14:paraId="582936E9" w14:textId="77777777" w:rsidR="00111682" w:rsidRPr="00111682" w:rsidRDefault="00111682" w:rsidP="005D66E3">
            <w:pPr>
              <w:pStyle w:val="aapartado"/>
              <w:rPr>
                <w:lang w:val="eu-ES" w:eastAsia="en-US"/>
              </w:rPr>
            </w:pPr>
            <w:r w:rsidRPr="00111682">
              <w:rPr>
                <w:lang w:val="eu-ES" w:eastAsia="en-US"/>
              </w:rPr>
              <w:t>b) Son montes patrimoniales los de propiedad pública que no sean demaniales.</w:t>
            </w:r>
          </w:p>
        </w:tc>
        <w:tc>
          <w:tcPr>
            <w:tcW w:w="4536" w:type="dxa"/>
            <w:tcBorders>
              <w:left w:val="nil"/>
            </w:tcBorders>
            <w:tcMar>
              <w:left w:w="142" w:type="dxa"/>
              <w:right w:w="0" w:type="dxa"/>
            </w:tcMar>
          </w:tcPr>
          <w:p w14:paraId="402C687A" w14:textId="77777777" w:rsidR="00111682" w:rsidRPr="00111682" w:rsidRDefault="00111682" w:rsidP="005D66E3">
            <w:pPr>
              <w:pStyle w:val="aapartado"/>
              <w:rPr>
                <w:lang w:val="eu-ES" w:eastAsia="en-US"/>
              </w:rPr>
            </w:pPr>
            <w:r w:rsidRPr="00111682">
              <w:rPr>
                <w:lang w:val="eu-ES" w:eastAsia="en-US"/>
              </w:rPr>
              <w:t>b) Ondare-mendiak dira jabari publikokoak ez diren jabetza publikoko mendiak.</w:t>
            </w:r>
          </w:p>
        </w:tc>
      </w:tr>
      <w:tr w:rsidR="00111682" w:rsidRPr="00111682" w14:paraId="1FF3FE75" w14:textId="77777777" w:rsidTr="005D66E3">
        <w:trPr>
          <w:jc w:val="center"/>
        </w:trPr>
        <w:tc>
          <w:tcPr>
            <w:tcW w:w="4536" w:type="dxa"/>
            <w:tcBorders>
              <w:right w:val="nil"/>
            </w:tcBorders>
            <w:tcMar>
              <w:left w:w="0" w:type="dxa"/>
              <w:right w:w="142" w:type="dxa"/>
            </w:tcMar>
          </w:tcPr>
          <w:p w14:paraId="59E8837C" w14:textId="77777777" w:rsidR="00111682" w:rsidRPr="00111682" w:rsidRDefault="00111682" w:rsidP="005D66E3">
            <w:pPr>
              <w:rPr>
                <w:lang w:val="eu-ES" w:eastAsia="en-US"/>
              </w:rPr>
            </w:pPr>
            <w:r w:rsidRPr="00111682">
              <w:rPr>
                <w:lang w:val="eu-ES" w:eastAsia="en-US"/>
              </w:rPr>
              <w:t>4. Son montes privados aquellos cuya titularidad la ostentan personas físicas o jurídicas, ya sea individualmente o en régimen de copropiedad, distintas a las indicadas en el punto 2 de este artículo.</w:t>
            </w:r>
          </w:p>
        </w:tc>
        <w:tc>
          <w:tcPr>
            <w:tcW w:w="4536" w:type="dxa"/>
            <w:tcBorders>
              <w:left w:val="nil"/>
            </w:tcBorders>
            <w:tcMar>
              <w:left w:w="142" w:type="dxa"/>
              <w:right w:w="0" w:type="dxa"/>
            </w:tcMar>
          </w:tcPr>
          <w:p w14:paraId="4809183F" w14:textId="77777777" w:rsidR="00111682" w:rsidRPr="00111682" w:rsidRDefault="00111682" w:rsidP="005D66E3">
            <w:pPr>
              <w:rPr>
                <w:lang w:val="eu-ES" w:eastAsia="en-US"/>
              </w:rPr>
            </w:pPr>
            <w:r w:rsidRPr="00111682">
              <w:rPr>
                <w:lang w:val="eu-ES" w:eastAsia="en-US"/>
              </w:rPr>
              <w:t>4. Mendi pribatuak dira artikulu honen 2. apartatuan aipatutakoez bestelako pertsona fisiko edo juridikoen titulartasunekoak direnak, titulartasun hori banaka izan zein jabekidetasun-araubidean izan.</w:t>
            </w:r>
          </w:p>
        </w:tc>
      </w:tr>
      <w:tr w:rsidR="00111682" w:rsidRPr="00111682" w14:paraId="5362BDAD" w14:textId="77777777" w:rsidTr="005D66E3">
        <w:trPr>
          <w:jc w:val="center"/>
        </w:trPr>
        <w:tc>
          <w:tcPr>
            <w:tcW w:w="4536" w:type="dxa"/>
            <w:tcBorders>
              <w:right w:val="nil"/>
            </w:tcBorders>
            <w:tcMar>
              <w:left w:w="0" w:type="dxa"/>
              <w:right w:w="142" w:type="dxa"/>
            </w:tcMar>
          </w:tcPr>
          <w:p w14:paraId="6E75929C" w14:textId="77777777" w:rsidR="00111682" w:rsidRPr="00111682" w:rsidRDefault="00111682" w:rsidP="005D66E3">
            <w:pPr>
              <w:pStyle w:val="Articuloweb"/>
              <w:keepNext/>
              <w:widowControl/>
              <w:rPr>
                <w:lang w:val="eu-ES" w:eastAsia="en-US"/>
              </w:rPr>
            </w:pPr>
            <w:r w:rsidRPr="00111682">
              <w:rPr>
                <w:rFonts w:eastAsia="SimSun"/>
                <w:lang w:val="eu-ES" w:eastAsia="en-US"/>
              </w:rPr>
              <w:t>Artículo 13. Clasificación de los montes por razón de sus cualidades.</w:t>
            </w:r>
          </w:p>
        </w:tc>
        <w:tc>
          <w:tcPr>
            <w:tcW w:w="4536" w:type="dxa"/>
            <w:tcBorders>
              <w:left w:val="nil"/>
            </w:tcBorders>
            <w:tcMar>
              <w:left w:w="142" w:type="dxa"/>
              <w:right w:w="0" w:type="dxa"/>
            </w:tcMar>
          </w:tcPr>
          <w:p w14:paraId="2F866F25" w14:textId="77777777" w:rsidR="00111682" w:rsidRPr="00111682" w:rsidRDefault="00111682" w:rsidP="005D66E3">
            <w:pPr>
              <w:pStyle w:val="Articuloweb"/>
              <w:keepNext/>
              <w:widowControl/>
              <w:rPr>
                <w:lang w:val="eu-ES" w:eastAsia="en-US"/>
              </w:rPr>
            </w:pPr>
            <w:r w:rsidRPr="00111682">
              <w:rPr>
                <w:lang w:val="eu-ES" w:eastAsia="en-US"/>
              </w:rPr>
              <w:t>13. artikulua. Mendien sailkapena, ezaugarrien arabera.</w:t>
            </w:r>
          </w:p>
        </w:tc>
      </w:tr>
      <w:tr w:rsidR="00111682" w:rsidRPr="00111682" w14:paraId="47E1A39B" w14:textId="77777777" w:rsidTr="005D66E3">
        <w:trPr>
          <w:jc w:val="center"/>
        </w:trPr>
        <w:tc>
          <w:tcPr>
            <w:tcW w:w="4536" w:type="dxa"/>
            <w:tcBorders>
              <w:right w:val="nil"/>
            </w:tcBorders>
            <w:tcMar>
              <w:left w:w="0" w:type="dxa"/>
              <w:right w:w="142" w:type="dxa"/>
            </w:tcMar>
          </w:tcPr>
          <w:p w14:paraId="0E136A85" w14:textId="77777777" w:rsidR="00111682" w:rsidRPr="00111682" w:rsidRDefault="00111682" w:rsidP="005D66E3">
            <w:pPr>
              <w:rPr>
                <w:lang w:val="eu-ES" w:eastAsia="en-US"/>
              </w:rPr>
            </w:pPr>
            <w:r w:rsidRPr="00111682">
              <w:rPr>
                <w:rFonts w:eastAsia="SimSun"/>
                <w:lang w:val="eu-ES" w:eastAsia="en-US"/>
              </w:rPr>
              <w:t>1. Los montes por razón de sus cualidades podrán clasificarse en montes catalogados de utilidad pública o en montes protectores atendiendo respectivamente a su titularidad pública o privada.</w:t>
            </w:r>
          </w:p>
        </w:tc>
        <w:tc>
          <w:tcPr>
            <w:tcW w:w="4536" w:type="dxa"/>
            <w:tcBorders>
              <w:left w:val="nil"/>
            </w:tcBorders>
            <w:tcMar>
              <w:left w:w="142" w:type="dxa"/>
              <w:right w:w="0" w:type="dxa"/>
            </w:tcMar>
          </w:tcPr>
          <w:p w14:paraId="19EA2D89" w14:textId="77777777" w:rsidR="00111682" w:rsidRPr="00111682" w:rsidRDefault="00111682" w:rsidP="005D66E3">
            <w:pPr>
              <w:rPr>
                <w:lang w:val="eu-ES" w:eastAsia="en-US"/>
              </w:rPr>
            </w:pPr>
            <w:r w:rsidRPr="00111682">
              <w:rPr>
                <w:lang w:val="eu-ES" w:eastAsia="en-US"/>
              </w:rPr>
              <w:t>1. Beren ezaugarrien arabera, mendiak erabilera publikokotzat katalogatutako mendiak edo mendi babesleak izango dira, titulartasun publikoa edo pribatua duten kontuan hartuta, hurrenez hurren.</w:t>
            </w:r>
          </w:p>
        </w:tc>
      </w:tr>
      <w:tr w:rsidR="00111682" w:rsidRPr="00111682" w14:paraId="416F9266" w14:textId="77777777" w:rsidTr="005D66E3">
        <w:trPr>
          <w:jc w:val="center"/>
        </w:trPr>
        <w:tc>
          <w:tcPr>
            <w:tcW w:w="4536" w:type="dxa"/>
            <w:tcBorders>
              <w:right w:val="nil"/>
            </w:tcBorders>
            <w:tcMar>
              <w:left w:w="0" w:type="dxa"/>
              <w:right w:w="142" w:type="dxa"/>
            </w:tcMar>
          </w:tcPr>
          <w:p w14:paraId="364E4C0C" w14:textId="77777777" w:rsidR="00111682" w:rsidRPr="00111682" w:rsidRDefault="00111682" w:rsidP="005D66E3">
            <w:pPr>
              <w:rPr>
                <w:lang w:val="eu-ES" w:eastAsia="en-US"/>
              </w:rPr>
            </w:pPr>
            <w:r w:rsidRPr="00111682">
              <w:rPr>
                <w:rFonts w:eastAsia="SimSun"/>
                <w:lang w:val="eu-ES" w:eastAsia="en-US"/>
              </w:rPr>
              <w:t>2. Son montes catalogados de utilidad pública los montes públicos que hubieran sido objeto de la correspondiente declaración y se hallen incluidos en el Catálogo de Montes de Utilidad Pública.</w:t>
            </w:r>
          </w:p>
        </w:tc>
        <w:tc>
          <w:tcPr>
            <w:tcW w:w="4536" w:type="dxa"/>
            <w:tcBorders>
              <w:left w:val="nil"/>
            </w:tcBorders>
            <w:tcMar>
              <w:left w:w="142" w:type="dxa"/>
              <w:right w:w="0" w:type="dxa"/>
            </w:tcMar>
          </w:tcPr>
          <w:p w14:paraId="74C840EC" w14:textId="77777777" w:rsidR="00111682" w:rsidRPr="00111682" w:rsidRDefault="00111682" w:rsidP="005D66E3">
            <w:pPr>
              <w:rPr>
                <w:lang w:val="eu-ES" w:eastAsia="en-US"/>
              </w:rPr>
            </w:pPr>
            <w:r w:rsidRPr="00111682">
              <w:rPr>
                <w:lang w:val="eu-ES" w:eastAsia="en-US"/>
              </w:rPr>
              <w:t>2. Onura publikokotzat katalogatutako mendiak dira halakotzat deklaratu diren eta Onura Publikoko Mendien Katalogoan sartuta dauden mendi publikoak.</w:t>
            </w:r>
          </w:p>
        </w:tc>
      </w:tr>
      <w:tr w:rsidR="00111682" w:rsidRPr="00111682" w14:paraId="2FECFBF4" w14:textId="77777777" w:rsidTr="005D66E3">
        <w:trPr>
          <w:jc w:val="center"/>
        </w:trPr>
        <w:tc>
          <w:tcPr>
            <w:tcW w:w="4536" w:type="dxa"/>
            <w:tcBorders>
              <w:right w:val="nil"/>
            </w:tcBorders>
            <w:tcMar>
              <w:left w:w="0" w:type="dxa"/>
              <w:right w:w="142" w:type="dxa"/>
            </w:tcMar>
          </w:tcPr>
          <w:p w14:paraId="705025D9" w14:textId="77777777" w:rsidR="00111682" w:rsidRPr="00111682" w:rsidRDefault="00111682" w:rsidP="005D66E3">
            <w:pPr>
              <w:pStyle w:val="SegunParrafo"/>
              <w:rPr>
                <w:lang w:val="eu-ES" w:eastAsia="en-US"/>
              </w:rPr>
            </w:pPr>
            <w:r w:rsidRPr="00111682">
              <w:rPr>
                <w:rFonts w:eastAsia="SimSun"/>
                <w:lang w:val="eu-ES" w:eastAsia="en-US"/>
              </w:rPr>
              <w:t>Podrán ser declarados de utilidad pública y consecuentemente catalogados, aquellos montes públicos comprendidos en alguno de los siguientes supuestos:</w:t>
            </w:r>
          </w:p>
        </w:tc>
        <w:tc>
          <w:tcPr>
            <w:tcW w:w="4536" w:type="dxa"/>
            <w:tcBorders>
              <w:left w:val="nil"/>
            </w:tcBorders>
            <w:tcMar>
              <w:left w:w="142" w:type="dxa"/>
              <w:right w:w="0" w:type="dxa"/>
            </w:tcMar>
          </w:tcPr>
          <w:p w14:paraId="4DC8EB05" w14:textId="77777777" w:rsidR="00111682" w:rsidRPr="00111682" w:rsidRDefault="00111682" w:rsidP="005D66E3">
            <w:pPr>
              <w:pStyle w:val="SegunParrafo"/>
              <w:rPr>
                <w:lang w:val="eu-ES" w:eastAsia="en-US"/>
              </w:rPr>
            </w:pPr>
            <w:r w:rsidRPr="00111682">
              <w:rPr>
                <w:lang w:val="eu-ES" w:eastAsia="en-US"/>
              </w:rPr>
              <w:t>Onura publikokotzat jo eta, ondorioz, katalogoan sartu ahal izango dira honako kasu hauetakoren batean dauden mendi publikoak:</w:t>
            </w:r>
          </w:p>
        </w:tc>
      </w:tr>
      <w:tr w:rsidR="00111682" w:rsidRPr="00111682" w14:paraId="4BA71FCD" w14:textId="77777777" w:rsidTr="005D66E3">
        <w:trPr>
          <w:jc w:val="center"/>
        </w:trPr>
        <w:tc>
          <w:tcPr>
            <w:tcW w:w="4536" w:type="dxa"/>
            <w:tcBorders>
              <w:right w:val="nil"/>
            </w:tcBorders>
            <w:tcMar>
              <w:left w:w="0" w:type="dxa"/>
              <w:right w:w="142" w:type="dxa"/>
            </w:tcMar>
          </w:tcPr>
          <w:p w14:paraId="318A9104" w14:textId="77777777" w:rsidR="00111682" w:rsidRPr="00111682" w:rsidRDefault="00111682" w:rsidP="005D66E3">
            <w:pPr>
              <w:pStyle w:val="aapartado"/>
              <w:rPr>
                <w:lang w:val="eu-ES" w:eastAsia="en-US"/>
              </w:rPr>
            </w:pPr>
            <w:r w:rsidRPr="00111682">
              <w:rPr>
                <w:rFonts w:eastAsia="SimSun"/>
                <w:lang w:val="eu-ES" w:eastAsia="en-US"/>
              </w:rPr>
              <w:t>a) Los que sean esenciales para la protección del suelo y se encuentren en las áreas de actuación prioritaria para los trabajos de conservación de suelos frente a procesos de erosión y de corrección hidrológico-forestal.</w:t>
            </w:r>
          </w:p>
        </w:tc>
        <w:tc>
          <w:tcPr>
            <w:tcW w:w="4536" w:type="dxa"/>
            <w:tcBorders>
              <w:left w:val="nil"/>
            </w:tcBorders>
            <w:tcMar>
              <w:left w:w="142" w:type="dxa"/>
              <w:right w:w="0" w:type="dxa"/>
            </w:tcMar>
          </w:tcPr>
          <w:p w14:paraId="2BEA03F9" w14:textId="77777777" w:rsidR="00111682" w:rsidRPr="00111682" w:rsidRDefault="00111682" w:rsidP="005D66E3">
            <w:pPr>
              <w:pStyle w:val="aapartado"/>
              <w:rPr>
                <w:rFonts w:eastAsia="SimSun"/>
                <w:lang w:val="eu-ES" w:eastAsia="en-US"/>
              </w:rPr>
            </w:pPr>
            <w:r w:rsidRPr="00111682">
              <w:rPr>
                <w:lang w:val="eu-ES" w:eastAsia="en-US"/>
              </w:rPr>
              <w:t>a) Lurzorua babesteko funtsezkoak direnak eta lurzorua higadura-prozesuen aurrean kontserbatzeko eta hidrologia eta basoa zuzentzeko lanetarako lehentasunezko jarduketa-eremuetan daudenak.</w:t>
            </w:r>
          </w:p>
        </w:tc>
      </w:tr>
      <w:tr w:rsidR="00111682" w:rsidRPr="00111682" w14:paraId="1AD8D773" w14:textId="77777777" w:rsidTr="005D66E3">
        <w:trPr>
          <w:jc w:val="center"/>
        </w:trPr>
        <w:tc>
          <w:tcPr>
            <w:tcW w:w="4536" w:type="dxa"/>
            <w:tcBorders>
              <w:right w:val="nil"/>
            </w:tcBorders>
            <w:tcMar>
              <w:left w:w="0" w:type="dxa"/>
              <w:right w:w="142" w:type="dxa"/>
            </w:tcMar>
          </w:tcPr>
          <w:p w14:paraId="657BEC17" w14:textId="77777777" w:rsidR="00111682" w:rsidRPr="00111682" w:rsidRDefault="00111682" w:rsidP="005D66E3">
            <w:pPr>
              <w:pStyle w:val="aapartado"/>
              <w:rPr>
                <w:rFonts w:eastAsia="SimSun"/>
                <w:lang w:val="eu-ES" w:eastAsia="en-US"/>
              </w:rPr>
            </w:pPr>
            <w:r w:rsidRPr="00111682">
              <w:rPr>
                <w:rFonts w:eastAsia="SimSun"/>
                <w:lang w:val="eu-ES" w:eastAsia="en-US"/>
              </w:rPr>
              <w:t>b) Los situados en las cabeceras de las cuencas hidrográficas. También los que contribuyan decisivamente a la regulación del régimen hidrológico, incluidos los que se encuentren en los perímetros de protección de las captaciones superficiales y subterráneas de agua, evitando o reduciendo aludes, riadas e inundaciones y defendiendo poblaciones, cultivos e infraestructuras, o mejorando el abastecimiento de agua en cantidad o calidad.</w:t>
            </w:r>
          </w:p>
        </w:tc>
        <w:tc>
          <w:tcPr>
            <w:tcW w:w="4536" w:type="dxa"/>
            <w:tcBorders>
              <w:left w:val="nil"/>
            </w:tcBorders>
            <w:tcMar>
              <w:left w:w="142" w:type="dxa"/>
              <w:right w:w="0" w:type="dxa"/>
            </w:tcMar>
          </w:tcPr>
          <w:p w14:paraId="5E1D086B" w14:textId="77777777" w:rsidR="00111682" w:rsidRPr="00111682" w:rsidRDefault="00111682" w:rsidP="005D66E3">
            <w:pPr>
              <w:pStyle w:val="aapartado"/>
              <w:rPr>
                <w:rFonts w:eastAsia="SimSun"/>
                <w:lang w:val="eu-ES" w:eastAsia="en-US"/>
              </w:rPr>
            </w:pPr>
            <w:r w:rsidRPr="00111682">
              <w:rPr>
                <w:lang w:val="eu-ES" w:eastAsia="en-US"/>
              </w:rPr>
              <w:t>b) Arro hidrografikoen goi-ibarretan daudenak. Halaber, erregimen hidrologikoa modu erabakigarrian erregulatzen laguntzen dutenak, azaleko eta lurpeko ur-bilketen babes-perimetroetan daudenak barne. Izan ere, elur-jausiak, uhaldiak eta uholdeak eragozten edo murrizten laguntzen dute eta herriak, laboreak eta azpiegiturak babesten dituzte edo ur-hornidura hobetzen dute, kantitateari edo kalitateari dagokionez.</w:t>
            </w:r>
          </w:p>
        </w:tc>
      </w:tr>
      <w:tr w:rsidR="00111682" w:rsidRPr="00111682" w14:paraId="0776A3A1" w14:textId="77777777" w:rsidTr="005D66E3">
        <w:trPr>
          <w:jc w:val="center"/>
        </w:trPr>
        <w:tc>
          <w:tcPr>
            <w:tcW w:w="4536" w:type="dxa"/>
            <w:tcBorders>
              <w:right w:val="nil"/>
            </w:tcBorders>
            <w:tcMar>
              <w:left w:w="0" w:type="dxa"/>
              <w:right w:w="142" w:type="dxa"/>
            </w:tcMar>
          </w:tcPr>
          <w:p w14:paraId="0BCE23CF" w14:textId="77777777" w:rsidR="00111682" w:rsidRPr="00111682" w:rsidRDefault="00111682" w:rsidP="005D66E3">
            <w:pPr>
              <w:pStyle w:val="aapartado"/>
              <w:rPr>
                <w:rFonts w:eastAsia="SimSun"/>
                <w:lang w:val="eu-ES" w:eastAsia="en-US"/>
              </w:rPr>
            </w:pPr>
            <w:r w:rsidRPr="00111682">
              <w:rPr>
                <w:rFonts w:eastAsia="SimSun"/>
                <w:lang w:val="eu-ES" w:eastAsia="en-US"/>
              </w:rPr>
              <w:t>c) Los que eviten o reduzcan los desprendimientos de tierras o rocas y el aterramiento de embalses y aquellos que protejan cultivos e infraestructuras contra el viento.</w:t>
            </w:r>
          </w:p>
        </w:tc>
        <w:tc>
          <w:tcPr>
            <w:tcW w:w="4536" w:type="dxa"/>
            <w:tcBorders>
              <w:left w:val="nil"/>
            </w:tcBorders>
            <w:tcMar>
              <w:left w:w="142" w:type="dxa"/>
              <w:right w:w="0" w:type="dxa"/>
            </w:tcMar>
          </w:tcPr>
          <w:p w14:paraId="7E40652E" w14:textId="77777777" w:rsidR="00111682" w:rsidRPr="00111682" w:rsidRDefault="00111682" w:rsidP="005D66E3">
            <w:pPr>
              <w:pStyle w:val="aapartado"/>
              <w:rPr>
                <w:rFonts w:eastAsia="SimSun"/>
                <w:lang w:val="eu-ES" w:eastAsia="en-US"/>
              </w:rPr>
            </w:pPr>
            <w:r w:rsidRPr="00111682">
              <w:rPr>
                <w:lang w:val="eu-ES" w:eastAsia="en-US"/>
              </w:rPr>
              <w:t>c) Lurra edo arrokak jaustea eta urtegiak lurreztatzea ekiditen dutenak, edo gutxitzen laguntzen dutenak, eta laboreak edo azpiegiturak haizetik babesten dituztenak.</w:t>
            </w:r>
          </w:p>
        </w:tc>
      </w:tr>
      <w:tr w:rsidR="00111682" w:rsidRPr="00111682" w14:paraId="60952235" w14:textId="77777777" w:rsidTr="005D66E3">
        <w:trPr>
          <w:jc w:val="center"/>
        </w:trPr>
        <w:tc>
          <w:tcPr>
            <w:tcW w:w="4536" w:type="dxa"/>
            <w:tcBorders>
              <w:right w:val="nil"/>
            </w:tcBorders>
            <w:tcMar>
              <w:left w:w="0" w:type="dxa"/>
              <w:right w:w="142" w:type="dxa"/>
            </w:tcMar>
          </w:tcPr>
          <w:p w14:paraId="6D700C29" w14:textId="77777777" w:rsidR="00111682" w:rsidRPr="00111682" w:rsidRDefault="00111682" w:rsidP="005D66E3">
            <w:pPr>
              <w:pStyle w:val="aapartado"/>
              <w:rPr>
                <w:rFonts w:eastAsia="SimSun"/>
                <w:lang w:val="eu-ES" w:eastAsia="en-US"/>
              </w:rPr>
            </w:pPr>
            <w:r w:rsidRPr="00111682">
              <w:rPr>
                <w:rFonts w:eastAsia="SimSun"/>
                <w:lang w:val="eu-ES" w:eastAsia="en-US"/>
              </w:rPr>
              <w:t>d) Los que sin reunir plenamente en su estado actual las características descritas en los párrafos a), b) o c) sean destinados a la repoblación o mejora forestal con los fines de protección en ellos indicados.</w:t>
            </w:r>
          </w:p>
        </w:tc>
        <w:tc>
          <w:tcPr>
            <w:tcW w:w="4536" w:type="dxa"/>
            <w:tcBorders>
              <w:left w:val="nil"/>
            </w:tcBorders>
            <w:tcMar>
              <w:left w:w="142" w:type="dxa"/>
              <w:right w:w="0" w:type="dxa"/>
            </w:tcMar>
          </w:tcPr>
          <w:p w14:paraId="7E8F7554" w14:textId="77777777" w:rsidR="00111682" w:rsidRPr="00111682" w:rsidRDefault="00111682" w:rsidP="005D66E3">
            <w:pPr>
              <w:pStyle w:val="aapartado"/>
              <w:rPr>
                <w:rFonts w:eastAsia="SimSun"/>
                <w:lang w:val="eu-ES" w:eastAsia="en-US"/>
              </w:rPr>
            </w:pPr>
            <w:r w:rsidRPr="00111682">
              <w:rPr>
                <w:lang w:val="eu-ES" w:eastAsia="en-US"/>
              </w:rPr>
              <w:t>d) Orain duten egoeran a), b) edo c) letretan deskribatutako ezaugarriak erabat bete ez arren, basoberritzeko edo basoak hobetzeko erabiltzen direnak, haietan adierazitako babes-helburuak bete ditzaten.</w:t>
            </w:r>
          </w:p>
        </w:tc>
      </w:tr>
      <w:tr w:rsidR="00111682" w:rsidRPr="00111682" w14:paraId="1C48B879" w14:textId="77777777" w:rsidTr="005D66E3">
        <w:trPr>
          <w:jc w:val="center"/>
        </w:trPr>
        <w:tc>
          <w:tcPr>
            <w:tcW w:w="4536" w:type="dxa"/>
            <w:tcBorders>
              <w:right w:val="nil"/>
            </w:tcBorders>
            <w:tcMar>
              <w:left w:w="0" w:type="dxa"/>
              <w:right w:w="142" w:type="dxa"/>
            </w:tcMar>
          </w:tcPr>
          <w:p w14:paraId="544E2D7C" w14:textId="77777777" w:rsidR="00111682" w:rsidRPr="00111682" w:rsidRDefault="00111682" w:rsidP="005D66E3">
            <w:pPr>
              <w:pStyle w:val="aapartado"/>
              <w:rPr>
                <w:rFonts w:eastAsia="SimSun"/>
                <w:lang w:val="eu-ES" w:eastAsia="en-US"/>
              </w:rPr>
            </w:pPr>
            <w:r w:rsidRPr="00111682">
              <w:rPr>
                <w:rFonts w:eastAsia="SimSun"/>
                <w:lang w:val="eu-ES" w:eastAsia="en-US"/>
              </w:rPr>
              <w:t xml:space="preserve">e) Los que contribuyan a la conservación de la diversidad biológica a través del mantenimiento de los </w:t>
            </w:r>
            <w:r w:rsidRPr="00111682">
              <w:rPr>
                <w:rFonts w:eastAsia="SimSun"/>
                <w:lang w:val="eu-ES" w:eastAsia="en-US"/>
              </w:rPr>
              <w:lastRenderedPageBreak/>
              <w:t>sistemas ecológicos, la protección de la flora y la fauna o la preservación de la diversidad genética. Y, en particular, los que constituyan o formen parte de los espacios protegidos del patrimonio natural de Euskadi, así como los que constituyan elementos relevantes del paisaje.</w:t>
            </w:r>
          </w:p>
        </w:tc>
        <w:tc>
          <w:tcPr>
            <w:tcW w:w="4536" w:type="dxa"/>
            <w:tcBorders>
              <w:left w:val="nil"/>
            </w:tcBorders>
            <w:tcMar>
              <w:left w:w="142" w:type="dxa"/>
              <w:right w:w="0" w:type="dxa"/>
            </w:tcMar>
          </w:tcPr>
          <w:p w14:paraId="5633CCE8" w14:textId="77777777" w:rsidR="00111682" w:rsidRPr="00111682" w:rsidRDefault="00111682" w:rsidP="005D66E3">
            <w:pPr>
              <w:pStyle w:val="aapartado"/>
              <w:rPr>
                <w:rFonts w:eastAsia="SimSun"/>
                <w:lang w:val="eu-ES" w:eastAsia="en-US"/>
              </w:rPr>
            </w:pPr>
            <w:r w:rsidRPr="00111682">
              <w:rPr>
                <w:lang w:val="eu-ES" w:eastAsia="en-US"/>
              </w:rPr>
              <w:lastRenderedPageBreak/>
              <w:t xml:space="preserve">e) Dibertsitate biologikoa kontserbatzen laguntzen dutenak, sistema ekologikoak mantenduz, flora eta </w:t>
            </w:r>
            <w:r w:rsidRPr="00111682">
              <w:rPr>
                <w:lang w:val="eu-ES" w:eastAsia="en-US"/>
              </w:rPr>
              <w:lastRenderedPageBreak/>
              <w:t>fauna babestuz edo dibertsitate genetikoa zainduz. Eta, bereziki, Euskadiko natura-ondareko gune babestuak osatzen dituztenak edo haien parte direnak, bai eta paisaiaren elementu garrantzitsuak direnak ere.</w:t>
            </w:r>
          </w:p>
        </w:tc>
      </w:tr>
      <w:tr w:rsidR="00111682" w:rsidRPr="00111682" w14:paraId="47FF31BF" w14:textId="77777777" w:rsidTr="005D66E3">
        <w:trPr>
          <w:jc w:val="center"/>
        </w:trPr>
        <w:tc>
          <w:tcPr>
            <w:tcW w:w="4536" w:type="dxa"/>
            <w:tcBorders>
              <w:right w:val="nil"/>
            </w:tcBorders>
            <w:tcMar>
              <w:left w:w="0" w:type="dxa"/>
              <w:right w:w="142" w:type="dxa"/>
            </w:tcMar>
          </w:tcPr>
          <w:p w14:paraId="2CD9CBC8" w14:textId="77777777" w:rsidR="00111682" w:rsidRPr="00111682" w:rsidRDefault="00111682" w:rsidP="005D66E3">
            <w:pPr>
              <w:pStyle w:val="aapartado"/>
              <w:rPr>
                <w:rFonts w:eastAsia="SimSun"/>
                <w:lang w:val="eu-ES" w:eastAsia="en-US"/>
              </w:rPr>
            </w:pPr>
            <w:r w:rsidRPr="00111682">
              <w:rPr>
                <w:rFonts w:eastAsia="SimSun"/>
                <w:lang w:val="eu-ES" w:eastAsia="en-US"/>
              </w:rPr>
              <w:lastRenderedPageBreak/>
              <w:t>f) Los que se encuentren formando parte de aquellos tramos fluviales de interés ambiental incluidos en los planes hidrológicos de cuencas.</w:t>
            </w:r>
          </w:p>
        </w:tc>
        <w:tc>
          <w:tcPr>
            <w:tcW w:w="4536" w:type="dxa"/>
            <w:tcBorders>
              <w:left w:val="nil"/>
            </w:tcBorders>
            <w:tcMar>
              <w:left w:w="142" w:type="dxa"/>
              <w:right w:w="0" w:type="dxa"/>
            </w:tcMar>
          </w:tcPr>
          <w:p w14:paraId="3A6B789F" w14:textId="77777777" w:rsidR="00111682" w:rsidRPr="00111682" w:rsidRDefault="00111682" w:rsidP="005D66E3">
            <w:pPr>
              <w:pStyle w:val="aapartado"/>
              <w:rPr>
                <w:rFonts w:eastAsia="SimSun"/>
                <w:lang w:val="eu-ES" w:eastAsia="en-US"/>
              </w:rPr>
            </w:pPr>
            <w:r w:rsidRPr="00111682">
              <w:rPr>
                <w:lang w:val="eu-ES" w:eastAsia="en-US"/>
              </w:rPr>
              <w:t>f) Arroen plan hidrologikoetan sartutako ingurumen-intereseko ibai-tarteen parte direnak.</w:t>
            </w:r>
          </w:p>
        </w:tc>
      </w:tr>
      <w:tr w:rsidR="00111682" w:rsidRPr="00111682" w14:paraId="5878E1E0" w14:textId="77777777" w:rsidTr="005D66E3">
        <w:trPr>
          <w:jc w:val="center"/>
        </w:trPr>
        <w:tc>
          <w:tcPr>
            <w:tcW w:w="4536" w:type="dxa"/>
            <w:tcBorders>
              <w:right w:val="nil"/>
            </w:tcBorders>
            <w:tcMar>
              <w:left w:w="0" w:type="dxa"/>
              <w:right w:w="142" w:type="dxa"/>
            </w:tcMar>
          </w:tcPr>
          <w:p w14:paraId="242438E4" w14:textId="77777777" w:rsidR="00111682" w:rsidRPr="00111682" w:rsidRDefault="00111682" w:rsidP="005D66E3">
            <w:pPr>
              <w:pStyle w:val="aapartado"/>
              <w:rPr>
                <w:rFonts w:eastAsia="SimSun"/>
                <w:lang w:val="eu-ES" w:eastAsia="en-US"/>
              </w:rPr>
            </w:pPr>
            <w:r w:rsidRPr="00111682">
              <w:rPr>
                <w:rFonts w:eastAsia="SimSun"/>
                <w:lang w:val="eu-ES" w:eastAsia="en-US"/>
              </w:rPr>
              <w:t>g) Aquellos otros que tengan especial significación de sus valores forestales.</w:t>
            </w:r>
          </w:p>
        </w:tc>
        <w:tc>
          <w:tcPr>
            <w:tcW w:w="4536" w:type="dxa"/>
            <w:tcBorders>
              <w:left w:val="nil"/>
            </w:tcBorders>
            <w:tcMar>
              <w:left w:w="142" w:type="dxa"/>
              <w:right w:w="0" w:type="dxa"/>
            </w:tcMar>
          </w:tcPr>
          <w:p w14:paraId="1CA747C4" w14:textId="77777777" w:rsidR="00111682" w:rsidRPr="00111682" w:rsidRDefault="00111682" w:rsidP="005D66E3">
            <w:pPr>
              <w:pStyle w:val="aapartado"/>
              <w:rPr>
                <w:rFonts w:eastAsia="SimSun"/>
                <w:lang w:val="eu-ES" w:eastAsia="en-US"/>
              </w:rPr>
            </w:pPr>
            <w:r w:rsidRPr="00111682">
              <w:rPr>
                <w:lang w:val="eu-ES" w:eastAsia="en-US"/>
              </w:rPr>
              <w:t>g) Baso-balio esanguratsuak eta bereziak dituztenak.</w:t>
            </w:r>
          </w:p>
        </w:tc>
      </w:tr>
      <w:tr w:rsidR="00111682" w:rsidRPr="00111682" w14:paraId="14D50B5B" w14:textId="77777777" w:rsidTr="005D66E3">
        <w:trPr>
          <w:jc w:val="center"/>
        </w:trPr>
        <w:tc>
          <w:tcPr>
            <w:tcW w:w="4536" w:type="dxa"/>
            <w:tcBorders>
              <w:right w:val="nil"/>
            </w:tcBorders>
            <w:tcMar>
              <w:left w:w="0" w:type="dxa"/>
              <w:right w:w="142" w:type="dxa"/>
            </w:tcMar>
          </w:tcPr>
          <w:p w14:paraId="307E26A4" w14:textId="77777777" w:rsidR="00111682" w:rsidRPr="00111682" w:rsidRDefault="00111682" w:rsidP="005D66E3">
            <w:pPr>
              <w:pStyle w:val="aapartado"/>
              <w:rPr>
                <w:rFonts w:eastAsia="SimSun"/>
                <w:lang w:val="eu-ES" w:eastAsia="en-US"/>
              </w:rPr>
            </w:pPr>
            <w:r w:rsidRPr="00111682">
              <w:rPr>
                <w:rFonts w:eastAsia="SimSun"/>
                <w:lang w:val="eu-ES" w:eastAsia="en-US"/>
              </w:rPr>
              <w:t>h) Los que contribuyan de manera especialmente relevante a la mitigación y adaptación al cambio climático.</w:t>
            </w:r>
          </w:p>
        </w:tc>
        <w:tc>
          <w:tcPr>
            <w:tcW w:w="4536" w:type="dxa"/>
            <w:tcBorders>
              <w:left w:val="nil"/>
            </w:tcBorders>
            <w:tcMar>
              <w:left w:w="142" w:type="dxa"/>
              <w:right w:w="0" w:type="dxa"/>
            </w:tcMar>
          </w:tcPr>
          <w:p w14:paraId="729D3A5E" w14:textId="77777777" w:rsidR="00111682" w:rsidRPr="00111682" w:rsidRDefault="00111682" w:rsidP="005D66E3">
            <w:pPr>
              <w:pStyle w:val="aapartado"/>
              <w:rPr>
                <w:rFonts w:eastAsia="SimSun"/>
                <w:lang w:val="eu-ES" w:eastAsia="en-US"/>
              </w:rPr>
            </w:pPr>
            <w:r w:rsidRPr="00111682">
              <w:rPr>
                <w:lang w:val="eu-ES" w:eastAsia="en-US"/>
              </w:rPr>
              <w:t>h) Klima-aldaketa arintzen eta klima-aldaketara egokitzen modu nabarmenean laguntzen dutenak.</w:t>
            </w:r>
          </w:p>
        </w:tc>
      </w:tr>
      <w:tr w:rsidR="00111682" w:rsidRPr="00111682" w14:paraId="43AE16E3" w14:textId="77777777" w:rsidTr="005D66E3">
        <w:trPr>
          <w:cantSplit/>
          <w:jc w:val="center"/>
        </w:trPr>
        <w:tc>
          <w:tcPr>
            <w:tcW w:w="4536" w:type="dxa"/>
            <w:tcBorders>
              <w:right w:val="nil"/>
            </w:tcBorders>
            <w:tcMar>
              <w:left w:w="0" w:type="dxa"/>
              <w:right w:w="142" w:type="dxa"/>
            </w:tcMar>
          </w:tcPr>
          <w:p w14:paraId="4C21686A" w14:textId="77777777" w:rsidR="00111682" w:rsidRPr="00111682" w:rsidRDefault="00111682" w:rsidP="005D66E3">
            <w:pPr>
              <w:rPr>
                <w:rFonts w:eastAsia="SimSun"/>
                <w:lang w:val="eu-ES" w:eastAsia="en-US"/>
              </w:rPr>
            </w:pPr>
            <w:r w:rsidRPr="00111682">
              <w:rPr>
                <w:rFonts w:eastAsia="SimSun"/>
                <w:lang w:val="eu-ES" w:eastAsia="en-US"/>
              </w:rPr>
              <w:t>3. Son montes protectores aquellos que siendo de titularidad privada, sean objeto de la pertinente declaración por la Diputación Foral en razón a idénticas o similares condiciones a las indicadas para los montes de utilidad pública en el apartado anterior. También serán montes protectores aquellos que así sean clasificados por una disposición con rango de norma foral.</w:t>
            </w:r>
          </w:p>
        </w:tc>
        <w:tc>
          <w:tcPr>
            <w:tcW w:w="4536" w:type="dxa"/>
            <w:tcBorders>
              <w:left w:val="nil"/>
            </w:tcBorders>
            <w:tcMar>
              <w:left w:w="142" w:type="dxa"/>
              <w:right w:w="0" w:type="dxa"/>
            </w:tcMar>
          </w:tcPr>
          <w:p w14:paraId="38AF99DA" w14:textId="77777777" w:rsidR="00111682" w:rsidRPr="00111682" w:rsidRDefault="00111682" w:rsidP="005D66E3">
            <w:pPr>
              <w:rPr>
                <w:rFonts w:eastAsia="SimSun"/>
                <w:lang w:val="eu-ES" w:eastAsia="en-US"/>
              </w:rPr>
            </w:pPr>
            <w:r w:rsidRPr="00111682">
              <w:rPr>
                <w:lang w:val="eu-ES" w:eastAsia="en-US"/>
              </w:rPr>
              <w:t>3. Mendi babesleak dira, titulartasun pribatukoak izanik, Foru Aldundiak halakotzat deklaratzen dituenak aurreko apartatuan onura publikoko mendietarako adierazitako baldintza berberen edo antzekoen arabera. Mendi babesleak dira, halaber, foru-arauaren maila duen xedapen baten bidez hala sailkatzen direnak.</w:t>
            </w:r>
          </w:p>
        </w:tc>
      </w:tr>
      <w:tr w:rsidR="00111682" w:rsidRPr="00111682" w14:paraId="03D09D44" w14:textId="77777777" w:rsidTr="005D66E3">
        <w:trPr>
          <w:jc w:val="center"/>
        </w:trPr>
        <w:tc>
          <w:tcPr>
            <w:tcW w:w="4536" w:type="dxa"/>
            <w:tcBorders>
              <w:right w:val="nil"/>
            </w:tcBorders>
            <w:tcMar>
              <w:left w:w="0" w:type="dxa"/>
              <w:right w:w="142" w:type="dxa"/>
            </w:tcMar>
          </w:tcPr>
          <w:p w14:paraId="08B0E260" w14:textId="77777777" w:rsidR="00111682" w:rsidRPr="00111682" w:rsidRDefault="00111682" w:rsidP="005D66E3">
            <w:pPr>
              <w:pStyle w:val="Articuloweb"/>
              <w:rPr>
                <w:rFonts w:eastAsia="SimSun"/>
                <w:lang w:val="eu-ES" w:eastAsia="en-US"/>
              </w:rPr>
            </w:pPr>
            <w:r w:rsidRPr="00111682">
              <w:rPr>
                <w:rFonts w:eastAsia="SimSun"/>
                <w:lang w:val="eu-ES" w:eastAsia="en-US"/>
              </w:rPr>
              <w:t>Artículo 14. Situación básica, Clasificación y Calificación urbanística de los montes.</w:t>
            </w:r>
          </w:p>
        </w:tc>
        <w:tc>
          <w:tcPr>
            <w:tcW w:w="4536" w:type="dxa"/>
            <w:tcBorders>
              <w:left w:val="nil"/>
            </w:tcBorders>
            <w:tcMar>
              <w:left w:w="142" w:type="dxa"/>
              <w:right w:w="0" w:type="dxa"/>
            </w:tcMar>
          </w:tcPr>
          <w:p w14:paraId="04E94389" w14:textId="77777777" w:rsidR="00111682" w:rsidRPr="00111682" w:rsidRDefault="00111682" w:rsidP="005D66E3">
            <w:pPr>
              <w:pStyle w:val="Articuloweb"/>
              <w:rPr>
                <w:rFonts w:eastAsia="SimSun"/>
                <w:lang w:val="eu-ES" w:eastAsia="en-US"/>
              </w:rPr>
            </w:pPr>
            <w:r w:rsidRPr="00111682">
              <w:rPr>
                <w:lang w:val="eu-ES" w:eastAsia="en-US"/>
              </w:rPr>
              <w:t>14. artikulua. Mendien oinarrizko egoera, hirigintzako sailkapena eta kalifikazioa.</w:t>
            </w:r>
          </w:p>
        </w:tc>
      </w:tr>
      <w:tr w:rsidR="00111682" w:rsidRPr="00111682" w14:paraId="3E405CA3" w14:textId="77777777" w:rsidTr="005D66E3">
        <w:trPr>
          <w:jc w:val="center"/>
        </w:trPr>
        <w:tc>
          <w:tcPr>
            <w:tcW w:w="4536" w:type="dxa"/>
            <w:tcBorders>
              <w:right w:val="nil"/>
            </w:tcBorders>
            <w:tcMar>
              <w:left w:w="0" w:type="dxa"/>
              <w:right w:w="142" w:type="dxa"/>
            </w:tcMar>
          </w:tcPr>
          <w:p w14:paraId="752DD98B" w14:textId="77777777" w:rsidR="00111682" w:rsidRPr="00111682" w:rsidRDefault="00111682" w:rsidP="005D66E3">
            <w:pPr>
              <w:rPr>
                <w:rFonts w:eastAsia="SimSun"/>
                <w:lang w:val="eu-ES" w:eastAsia="en-US"/>
              </w:rPr>
            </w:pPr>
            <w:r w:rsidRPr="00111682">
              <w:rPr>
                <w:rFonts w:eastAsia="SimSun"/>
                <w:lang w:val="eu-ES" w:eastAsia="en-US"/>
              </w:rPr>
              <w:t>1. Los montes de utilidad pública y protectores serán considerados en la situación básica de suelo rural, clasificados como no urbanizables y calificados según las categorías de ordenación en las que se encuadra el suelo no urbanizable de la CAPV definido en las Directrices de Ordenación Territorial de la CAPV que corresponda por sus características. En todo caso serán considerados “condicionante superpuesto” según establece el Plan Territorial Sectorial Agroforestal de la CAPV. Este régimen de ordenación se adoptará por los distintos instrumentos de Ordenación Territorial y Planeamiento Urbanístico. Cualquier modificación de esta calificación requerirá aprobación expresa de la Administración Forestal, previo informe favorable de la Comisión de Montes.</w:t>
            </w:r>
          </w:p>
        </w:tc>
        <w:tc>
          <w:tcPr>
            <w:tcW w:w="4536" w:type="dxa"/>
            <w:tcBorders>
              <w:left w:val="nil"/>
            </w:tcBorders>
            <w:tcMar>
              <w:left w:w="142" w:type="dxa"/>
              <w:right w:w="0" w:type="dxa"/>
            </w:tcMar>
          </w:tcPr>
          <w:p w14:paraId="7AFFB143" w14:textId="0DDBE531" w:rsidR="00111682" w:rsidRPr="00111682" w:rsidRDefault="00111682" w:rsidP="005D66E3">
            <w:pPr>
              <w:rPr>
                <w:rFonts w:eastAsia="SimSun"/>
                <w:lang w:val="eu-ES" w:eastAsia="en-US"/>
              </w:rPr>
            </w:pPr>
            <w:r w:rsidRPr="00111682">
              <w:rPr>
                <w:lang w:val="eu-ES" w:eastAsia="en-US"/>
              </w:rPr>
              <w:t>1. Onura publikoko mendiak eta mendi babesleak landa-lurzoruaren oinarrizko egoeratzat hartuko dira, lurzoru urbanizaezin gisa sailkatuko dira eta EAEko lurzoru urbanizaezinaren antolamendu-kategorien arabera kalifikatuko dira, mendien ezaugarrien arabera, EAEko Lurralde Antolamenduaren Gidalerroetako definizioa aintzat hartuta. Edonola ere, «baldintzatzaile gainjarri»tzat joko dira, EAEko Nekazaritza eta Basozaintzako Lurralde Plan Sektorialak ezartzen duenaren arabera. Lurralde-antolamendurako eta hirigintza-plangintzarako tresnen bidez onartuko da antolamendu-araubide hori. Kalifikazio horretan edozein aldaketa egiteko, baso-administra</w:t>
            </w:r>
            <w:r w:rsidR="005D66E3">
              <w:rPr>
                <w:lang w:val="eu-ES" w:eastAsia="en-US"/>
              </w:rPr>
              <w:softHyphen/>
            </w:r>
            <w:r w:rsidRPr="00111682">
              <w:rPr>
                <w:lang w:val="eu-ES" w:eastAsia="en-US"/>
              </w:rPr>
              <w:t>zioaren berariazko onespena beharko da, Mendien Batzordearen aldeko txostena jaso ondoren.</w:t>
            </w:r>
          </w:p>
        </w:tc>
      </w:tr>
      <w:tr w:rsidR="00111682" w:rsidRPr="00111682" w14:paraId="4BF040FE" w14:textId="77777777" w:rsidTr="005D66E3">
        <w:trPr>
          <w:jc w:val="center"/>
        </w:trPr>
        <w:tc>
          <w:tcPr>
            <w:tcW w:w="4536" w:type="dxa"/>
            <w:tcBorders>
              <w:right w:val="nil"/>
            </w:tcBorders>
            <w:tcMar>
              <w:left w:w="0" w:type="dxa"/>
              <w:right w:w="142" w:type="dxa"/>
            </w:tcMar>
          </w:tcPr>
          <w:p w14:paraId="462EB873" w14:textId="77777777" w:rsidR="00111682" w:rsidRPr="00111682" w:rsidRDefault="00111682" w:rsidP="005D66E3">
            <w:pPr>
              <w:rPr>
                <w:rFonts w:eastAsia="SimSun"/>
                <w:lang w:val="eu-ES" w:eastAsia="en-US"/>
              </w:rPr>
            </w:pPr>
            <w:r w:rsidRPr="00111682">
              <w:rPr>
                <w:rFonts w:eastAsia="SimSun"/>
                <w:lang w:val="eu-ES" w:eastAsia="en-US"/>
              </w:rPr>
              <w:t>2. Dicha situación básica, clasificación y calificación no afectará a las obras y trabajos de utilidad pública o interés social así declarados por la ley, incluidos en instrumentos de Ordenación Territorial o Urbanística o aprobados por las administraciones competentes para su ejecución, los cuales se regirán por su normativa específica, sin perjuicio de lo dispuesto en esta Norma Foral.</w:t>
            </w:r>
          </w:p>
        </w:tc>
        <w:tc>
          <w:tcPr>
            <w:tcW w:w="4536" w:type="dxa"/>
            <w:tcBorders>
              <w:left w:val="nil"/>
            </w:tcBorders>
            <w:tcMar>
              <w:left w:w="142" w:type="dxa"/>
              <w:right w:w="0" w:type="dxa"/>
            </w:tcMar>
          </w:tcPr>
          <w:p w14:paraId="0966E873" w14:textId="77777777" w:rsidR="00111682" w:rsidRPr="00111682" w:rsidRDefault="00111682" w:rsidP="005D66E3">
            <w:pPr>
              <w:rPr>
                <w:rFonts w:eastAsia="SimSun"/>
                <w:lang w:val="eu-ES" w:eastAsia="en-US"/>
              </w:rPr>
            </w:pPr>
            <w:r w:rsidRPr="00111682">
              <w:rPr>
                <w:lang w:val="eu-ES" w:eastAsia="en-US"/>
              </w:rPr>
              <w:t>2. Oinarrizko egoera horrek eta sailkapen eta kalifikazio horiek ez diete eragingo legeak onura publikoko edo gizarte-intereseko obra eta lantzat jotakoei, baldin eta lurralde- edo hirigintza-antolamendurako tresnetan sartuta badaude edo egikaritzeko eskumena duten administrazioek onartu badituzte. Lan horiek beren araudi espezifikoa izango dute arau, foru-arau honetan xedatutakoari kalterik egin gabe.</w:t>
            </w:r>
          </w:p>
        </w:tc>
      </w:tr>
      <w:tr w:rsidR="00111682" w:rsidRPr="00111682" w14:paraId="405CD23B" w14:textId="77777777" w:rsidTr="005D66E3">
        <w:trPr>
          <w:jc w:val="center"/>
        </w:trPr>
        <w:tc>
          <w:tcPr>
            <w:tcW w:w="4536" w:type="dxa"/>
            <w:tcBorders>
              <w:right w:val="nil"/>
            </w:tcBorders>
            <w:tcMar>
              <w:left w:w="0" w:type="dxa"/>
              <w:right w:w="142" w:type="dxa"/>
            </w:tcMar>
          </w:tcPr>
          <w:p w14:paraId="5AFA3979" w14:textId="77777777" w:rsidR="00111682" w:rsidRPr="00111682" w:rsidRDefault="00111682" w:rsidP="005D66E3">
            <w:pPr>
              <w:rPr>
                <w:lang w:val="eu-ES" w:eastAsia="en-US"/>
              </w:rPr>
            </w:pPr>
            <w:r w:rsidRPr="00111682">
              <w:rPr>
                <w:rFonts w:eastAsia="SimSun"/>
                <w:lang w:val="eu-ES" w:eastAsia="en-US"/>
              </w:rPr>
              <w:t>3. Las regulaciones urbanísticas y de ordenación territorial que afectan a cualquiera de los montes de Bizkaia, han de respetar la ordenación forestal existente. Serán objeto, con carácter previo a su aprobación inicial, de informe preceptivo y vinculante de la Administración Forestal de Bizkaia, en virtud de la competencia exclusiva en materia de montes atribuida al Territorio Histórico. Dicho informe de la Administración Forestal ha de ser emitido en el plazo de tres meses contados a partir de la solicitud formulada por la entidad que esté tramitando dicha regulación. Ésta podrá continuar con el procedimiento si el informe no se ha emitido en dicho plazo.</w:t>
            </w:r>
          </w:p>
        </w:tc>
        <w:tc>
          <w:tcPr>
            <w:tcW w:w="4536" w:type="dxa"/>
            <w:tcBorders>
              <w:left w:val="nil"/>
            </w:tcBorders>
            <w:tcMar>
              <w:left w:w="142" w:type="dxa"/>
              <w:right w:w="0" w:type="dxa"/>
            </w:tcMar>
          </w:tcPr>
          <w:p w14:paraId="4C7BB1B2" w14:textId="77777777" w:rsidR="00111682" w:rsidRPr="00111682" w:rsidRDefault="00111682" w:rsidP="005D66E3">
            <w:pPr>
              <w:rPr>
                <w:rFonts w:eastAsia="SimSun"/>
                <w:lang w:val="eu-ES" w:eastAsia="en-US"/>
              </w:rPr>
            </w:pPr>
            <w:r w:rsidRPr="00111682">
              <w:rPr>
                <w:lang w:val="eu-ES" w:eastAsia="en-US"/>
              </w:rPr>
              <w:t>3. Bizkaiko mendietako edozeini eragiten dioten hirigintzako eta lurralde-antolamenduko arauek lehendik dagoen baso-antolamendua errespetatu behar dute. Hasierako onespena eman aurretik, Bizkaiko baso-administrazioaren nahitaezko txosten loteslea beharko da, Lurralde Historikoari mendien arloan esleitutako eskumen esklusiboa dela bide. Baso-administrazioaren txosten hori hiru hilabeteko epearen barruan eman behar da, erregulazio hori izapidetzen ari den entitateak eskaera egiten duenetik zenbatzen hasita. Entitateak prozedura izapidetzen jarraitu ahal izango du txostena epe horretan eman ez bada.</w:t>
            </w:r>
          </w:p>
        </w:tc>
      </w:tr>
      <w:tr w:rsidR="00111682" w:rsidRPr="00111682" w14:paraId="447BD1AC" w14:textId="77777777" w:rsidTr="005D66E3">
        <w:trPr>
          <w:jc w:val="center"/>
        </w:trPr>
        <w:tc>
          <w:tcPr>
            <w:tcW w:w="4536" w:type="dxa"/>
            <w:tcBorders>
              <w:right w:val="nil"/>
            </w:tcBorders>
            <w:tcMar>
              <w:left w:w="0" w:type="dxa"/>
              <w:right w:w="142" w:type="dxa"/>
            </w:tcMar>
          </w:tcPr>
          <w:p w14:paraId="43F9EFBC" w14:textId="27004BF3" w:rsidR="00111682" w:rsidRPr="00111682" w:rsidRDefault="00111682" w:rsidP="00E148E9">
            <w:pPr>
              <w:pStyle w:val="Seccin"/>
              <w:keepNext/>
              <w:rPr>
                <w:rFonts w:eastAsia="SimSun"/>
                <w:lang w:val="eu-ES" w:eastAsia="en-US"/>
              </w:rPr>
            </w:pPr>
            <w:r w:rsidRPr="00111682">
              <w:rPr>
                <w:lang w:val="eu-ES" w:eastAsia="en-US"/>
              </w:rPr>
              <w:lastRenderedPageBreak/>
              <w:t xml:space="preserve">SECCIÓN 2ª. </w:t>
            </w:r>
          </w:p>
        </w:tc>
        <w:tc>
          <w:tcPr>
            <w:tcW w:w="4536" w:type="dxa"/>
            <w:tcBorders>
              <w:left w:val="nil"/>
            </w:tcBorders>
            <w:tcMar>
              <w:left w:w="142" w:type="dxa"/>
              <w:right w:w="0" w:type="dxa"/>
            </w:tcMar>
          </w:tcPr>
          <w:p w14:paraId="666ED204" w14:textId="441E0BDB" w:rsidR="00111682" w:rsidRPr="00111682" w:rsidRDefault="00111682" w:rsidP="00E148E9">
            <w:pPr>
              <w:pStyle w:val="Seccin"/>
              <w:keepNext/>
              <w:rPr>
                <w:rFonts w:eastAsia="SimSun"/>
                <w:lang w:val="eu-ES" w:eastAsia="en-US"/>
              </w:rPr>
            </w:pPr>
            <w:r w:rsidRPr="00111682">
              <w:rPr>
                <w:lang w:val="eu-ES" w:eastAsia="en-US"/>
              </w:rPr>
              <w:t xml:space="preserve">2. ATALA. </w:t>
            </w:r>
          </w:p>
        </w:tc>
      </w:tr>
      <w:tr w:rsidR="005D66E3" w:rsidRPr="005D66E3" w14:paraId="34A3C071" w14:textId="77777777" w:rsidTr="005D66E3">
        <w:trPr>
          <w:jc w:val="center"/>
        </w:trPr>
        <w:tc>
          <w:tcPr>
            <w:tcW w:w="4536" w:type="dxa"/>
            <w:tcBorders>
              <w:right w:val="nil"/>
            </w:tcBorders>
            <w:tcMar>
              <w:left w:w="0" w:type="dxa"/>
              <w:right w:w="142" w:type="dxa"/>
            </w:tcMar>
          </w:tcPr>
          <w:p w14:paraId="365D2B0E" w14:textId="516E7315" w:rsidR="005D66E3" w:rsidRPr="005D66E3" w:rsidRDefault="005D66E3" w:rsidP="00E148E9">
            <w:pPr>
              <w:keepNext/>
              <w:jc w:val="left"/>
              <w:rPr>
                <w:rFonts w:eastAsia="SimSun"/>
                <w:b/>
                <w:bCs/>
                <w:lang w:val="eu-ES" w:eastAsia="en-GB"/>
              </w:rPr>
            </w:pPr>
            <w:r w:rsidRPr="005D66E3">
              <w:rPr>
                <w:b/>
                <w:bCs/>
                <w:lang w:val="eu-ES" w:eastAsia="en-US"/>
              </w:rPr>
              <w:t>LA PLANIFICACIÓN Y GESTIÓN FORESTAL EN LOS ESPACIOS PROTEGIDOS DEL PATRIMONIO NATURAL</w:t>
            </w:r>
          </w:p>
        </w:tc>
        <w:tc>
          <w:tcPr>
            <w:tcW w:w="4536" w:type="dxa"/>
            <w:tcBorders>
              <w:left w:val="nil"/>
            </w:tcBorders>
            <w:tcMar>
              <w:left w:w="142" w:type="dxa"/>
              <w:right w:w="0" w:type="dxa"/>
            </w:tcMar>
          </w:tcPr>
          <w:p w14:paraId="2F499346" w14:textId="4FB99FE8" w:rsidR="005D66E3" w:rsidRPr="005D66E3" w:rsidRDefault="005D66E3" w:rsidP="00E148E9">
            <w:pPr>
              <w:keepNext/>
              <w:jc w:val="left"/>
              <w:rPr>
                <w:b/>
                <w:bCs/>
                <w:lang w:val="eu-ES" w:eastAsia="en-US"/>
              </w:rPr>
            </w:pPr>
            <w:r w:rsidRPr="005D66E3">
              <w:rPr>
                <w:b/>
                <w:bCs/>
                <w:lang w:val="eu-ES" w:eastAsia="en-US"/>
              </w:rPr>
              <w:t>BASO-PLANGINTZA ETA -KUDEAKETA NATURA-ON</w:t>
            </w:r>
            <w:r w:rsidRPr="005D66E3">
              <w:rPr>
                <w:b/>
                <w:bCs/>
                <w:lang w:val="eu-ES" w:eastAsia="en-US"/>
              </w:rPr>
              <w:softHyphen/>
              <w:t>DAREKO GUNE BABESTUETAN</w:t>
            </w:r>
          </w:p>
        </w:tc>
      </w:tr>
      <w:tr w:rsidR="00111682" w:rsidRPr="00111682" w14:paraId="6260BD37" w14:textId="77777777" w:rsidTr="005D66E3">
        <w:trPr>
          <w:jc w:val="center"/>
        </w:trPr>
        <w:tc>
          <w:tcPr>
            <w:tcW w:w="4536" w:type="dxa"/>
            <w:tcBorders>
              <w:right w:val="nil"/>
            </w:tcBorders>
            <w:tcMar>
              <w:left w:w="0" w:type="dxa"/>
              <w:right w:w="142" w:type="dxa"/>
            </w:tcMar>
          </w:tcPr>
          <w:p w14:paraId="5D2794BD" w14:textId="77777777" w:rsidR="00111682" w:rsidRPr="00111682" w:rsidRDefault="00111682" w:rsidP="005D66E3">
            <w:pPr>
              <w:pStyle w:val="Articuloweb"/>
              <w:rPr>
                <w:rFonts w:eastAsia="SimSun"/>
                <w:lang w:val="eu-ES" w:eastAsia="en-US"/>
              </w:rPr>
            </w:pPr>
            <w:r w:rsidRPr="00111682">
              <w:rPr>
                <w:rFonts w:eastAsia="SimSun"/>
                <w:lang w:val="eu-ES" w:eastAsia="en-GB"/>
              </w:rPr>
              <w:t>Artículo 15. Régimen jurídico general de los montes que se hallan dentro de un Espacio Protegido del Patrimonio Natural.</w:t>
            </w:r>
          </w:p>
        </w:tc>
        <w:tc>
          <w:tcPr>
            <w:tcW w:w="4536" w:type="dxa"/>
            <w:tcBorders>
              <w:left w:val="nil"/>
            </w:tcBorders>
            <w:tcMar>
              <w:left w:w="142" w:type="dxa"/>
              <w:right w:w="0" w:type="dxa"/>
            </w:tcMar>
          </w:tcPr>
          <w:p w14:paraId="52820E05" w14:textId="77777777" w:rsidR="00111682" w:rsidRPr="00111682" w:rsidRDefault="00111682" w:rsidP="005D66E3">
            <w:pPr>
              <w:pStyle w:val="Articuloweb"/>
              <w:rPr>
                <w:rFonts w:eastAsia="SimSun"/>
                <w:lang w:val="eu-ES" w:eastAsia="en-US"/>
              </w:rPr>
            </w:pPr>
            <w:r w:rsidRPr="00111682">
              <w:rPr>
                <w:lang w:val="eu-ES" w:eastAsia="en-US"/>
              </w:rPr>
              <w:t>15. artikulua. Natura-ondareko gune babestu baten barruan dauden mendien araubide juridiko orokorra.</w:t>
            </w:r>
          </w:p>
        </w:tc>
      </w:tr>
      <w:tr w:rsidR="00111682" w:rsidRPr="00111682" w14:paraId="47B89E95" w14:textId="77777777" w:rsidTr="005D66E3">
        <w:trPr>
          <w:jc w:val="center"/>
        </w:trPr>
        <w:tc>
          <w:tcPr>
            <w:tcW w:w="4536" w:type="dxa"/>
            <w:tcBorders>
              <w:right w:val="nil"/>
            </w:tcBorders>
            <w:tcMar>
              <w:left w:w="0" w:type="dxa"/>
              <w:right w:w="142" w:type="dxa"/>
            </w:tcMar>
          </w:tcPr>
          <w:p w14:paraId="3447DA4C" w14:textId="77777777" w:rsidR="00111682" w:rsidRPr="00111682" w:rsidRDefault="00111682" w:rsidP="005D66E3">
            <w:pPr>
              <w:rPr>
                <w:rFonts w:eastAsia="SimSun"/>
                <w:lang w:val="eu-ES" w:eastAsia="en-US"/>
              </w:rPr>
            </w:pPr>
            <w:r w:rsidRPr="00111682">
              <w:rPr>
                <w:rFonts w:eastAsia="SimSun"/>
                <w:lang w:val="eu-ES" w:eastAsia="en-GB"/>
              </w:rPr>
              <w:t>Los montes que se hallan dentro de los Espacios Protegidos del Patrimonio Natural tienen el régimen jurídico previsto en esta Norma Foral, como el resto de montes del Territorio Histórico de Bizkaia. Todo ello, sin perjuicio de que en lo ambiental estén sometidos a lo previsto en los correspondientes instrumentos de planificación y gestión del EPPN.</w:t>
            </w:r>
          </w:p>
        </w:tc>
        <w:tc>
          <w:tcPr>
            <w:tcW w:w="4536" w:type="dxa"/>
            <w:tcBorders>
              <w:left w:val="nil"/>
            </w:tcBorders>
            <w:tcMar>
              <w:left w:w="142" w:type="dxa"/>
              <w:right w:w="0" w:type="dxa"/>
            </w:tcMar>
          </w:tcPr>
          <w:p w14:paraId="438E5DFD" w14:textId="77777777" w:rsidR="00111682" w:rsidRPr="00111682" w:rsidRDefault="00111682" w:rsidP="005D66E3">
            <w:pPr>
              <w:rPr>
                <w:rFonts w:eastAsia="SimSun"/>
                <w:lang w:val="eu-ES" w:eastAsia="en-US"/>
              </w:rPr>
            </w:pPr>
            <w:r w:rsidRPr="00111682">
              <w:rPr>
                <w:lang w:val="eu-ES" w:eastAsia="en-US"/>
              </w:rPr>
              <w:t>Natura-ondareko gune babestuen barruan dauden mendiek foru-arau honetan aurreikusitako araubide juridikoa dute, Bizkaiko Lurralde Historikoko gainerako mendiek bezala. Hala ere, ingurumenaren arloan, NOGBren plangintza- eta kudeaketa-tresnetan ezarritakoa bete behar dute.</w:t>
            </w:r>
          </w:p>
        </w:tc>
      </w:tr>
      <w:tr w:rsidR="00111682" w:rsidRPr="00111682" w14:paraId="7DF08B9B" w14:textId="77777777" w:rsidTr="005D66E3">
        <w:trPr>
          <w:jc w:val="center"/>
        </w:trPr>
        <w:tc>
          <w:tcPr>
            <w:tcW w:w="4536" w:type="dxa"/>
            <w:tcBorders>
              <w:right w:val="nil"/>
            </w:tcBorders>
            <w:tcMar>
              <w:left w:w="0" w:type="dxa"/>
              <w:right w:w="142" w:type="dxa"/>
            </w:tcMar>
          </w:tcPr>
          <w:p w14:paraId="10A894A5" w14:textId="77777777" w:rsidR="00111682" w:rsidRPr="00111682" w:rsidRDefault="00111682" w:rsidP="005D66E3">
            <w:pPr>
              <w:pStyle w:val="Articuloweb"/>
              <w:keepNext/>
              <w:rPr>
                <w:lang w:val="eu-ES" w:eastAsia="en-US"/>
              </w:rPr>
            </w:pPr>
            <w:r w:rsidRPr="00111682">
              <w:rPr>
                <w:lang w:val="eu-ES" w:eastAsia="en-US"/>
              </w:rPr>
              <w:t>Artículo 16. La planificación y la gestión forestal en los Espacios Protegidos del Patrimonio Natural.</w:t>
            </w:r>
          </w:p>
        </w:tc>
        <w:tc>
          <w:tcPr>
            <w:tcW w:w="4536" w:type="dxa"/>
            <w:tcBorders>
              <w:left w:val="nil"/>
            </w:tcBorders>
            <w:tcMar>
              <w:left w:w="142" w:type="dxa"/>
              <w:right w:w="0" w:type="dxa"/>
            </w:tcMar>
          </w:tcPr>
          <w:p w14:paraId="2E5B419A" w14:textId="77777777" w:rsidR="00111682" w:rsidRPr="00111682" w:rsidRDefault="00111682" w:rsidP="005D66E3">
            <w:pPr>
              <w:pStyle w:val="Articuloweb"/>
              <w:keepNext/>
              <w:rPr>
                <w:rFonts w:eastAsia="SimSun"/>
                <w:lang w:val="eu-ES" w:eastAsia="en-US"/>
              </w:rPr>
            </w:pPr>
            <w:r w:rsidRPr="00111682">
              <w:rPr>
                <w:lang w:val="eu-ES" w:eastAsia="en-US"/>
              </w:rPr>
              <w:t>16. artikulua. Baso-plangintza eta -kudeaketa natura-ondareko gune babestuetan.</w:t>
            </w:r>
          </w:p>
        </w:tc>
      </w:tr>
      <w:tr w:rsidR="00111682" w:rsidRPr="00111682" w14:paraId="2C424BA1" w14:textId="77777777" w:rsidTr="005D66E3">
        <w:trPr>
          <w:jc w:val="center"/>
        </w:trPr>
        <w:tc>
          <w:tcPr>
            <w:tcW w:w="4536" w:type="dxa"/>
            <w:tcBorders>
              <w:right w:val="nil"/>
            </w:tcBorders>
            <w:tcMar>
              <w:left w:w="0" w:type="dxa"/>
              <w:right w:w="142" w:type="dxa"/>
            </w:tcMar>
          </w:tcPr>
          <w:p w14:paraId="1028B146" w14:textId="77777777" w:rsidR="00111682" w:rsidRPr="00111682" w:rsidRDefault="00111682" w:rsidP="005D66E3">
            <w:pPr>
              <w:rPr>
                <w:lang w:val="eu-ES" w:eastAsia="en-US"/>
              </w:rPr>
            </w:pPr>
            <w:r w:rsidRPr="00111682">
              <w:rPr>
                <w:lang w:val="eu-ES" w:eastAsia="en-US"/>
              </w:rPr>
              <w:t>1. La planificación forestal de los montes incluidos dentro de un Espacio Protegido del Patrimonio Natural se ajustará a lo dispuesto en los instrumentos de Planificación y Gestión regulados en el Titulo II de la presente Norma Foral.</w:t>
            </w:r>
          </w:p>
        </w:tc>
        <w:tc>
          <w:tcPr>
            <w:tcW w:w="4536" w:type="dxa"/>
            <w:tcBorders>
              <w:left w:val="nil"/>
            </w:tcBorders>
            <w:tcMar>
              <w:left w:w="142" w:type="dxa"/>
              <w:right w:w="0" w:type="dxa"/>
            </w:tcMar>
          </w:tcPr>
          <w:p w14:paraId="04257691" w14:textId="77777777" w:rsidR="00111682" w:rsidRPr="00111682" w:rsidRDefault="00111682" w:rsidP="005D66E3">
            <w:pPr>
              <w:rPr>
                <w:lang w:val="eu-ES" w:eastAsia="en-US"/>
              </w:rPr>
            </w:pPr>
            <w:r w:rsidRPr="00111682">
              <w:rPr>
                <w:lang w:val="eu-ES" w:eastAsia="en-US"/>
              </w:rPr>
              <w:t>1. Natura-ondareko gune babestu baten barruan dauden mendien baso-plangintzak foru-arau honen II. tituluan araututako plangintza- eta kudeaketa-tresnetan xedatutakoa beteko du.</w:t>
            </w:r>
          </w:p>
        </w:tc>
      </w:tr>
      <w:tr w:rsidR="00111682" w:rsidRPr="00111682" w14:paraId="0005FEF2" w14:textId="77777777" w:rsidTr="005D66E3">
        <w:trPr>
          <w:jc w:val="center"/>
        </w:trPr>
        <w:tc>
          <w:tcPr>
            <w:tcW w:w="4536" w:type="dxa"/>
            <w:tcBorders>
              <w:right w:val="nil"/>
            </w:tcBorders>
            <w:tcMar>
              <w:left w:w="0" w:type="dxa"/>
              <w:right w:w="142" w:type="dxa"/>
            </w:tcMar>
          </w:tcPr>
          <w:p w14:paraId="065C26C0" w14:textId="77777777" w:rsidR="00111682" w:rsidRPr="00111682" w:rsidRDefault="00111682" w:rsidP="005D66E3">
            <w:pPr>
              <w:rPr>
                <w:rFonts w:eastAsia="SimSun"/>
                <w:lang w:val="eu-ES" w:eastAsia="en-GB"/>
              </w:rPr>
            </w:pPr>
            <w:r w:rsidRPr="00111682">
              <w:rPr>
                <w:lang w:val="eu-ES" w:eastAsia="en-US"/>
              </w:rPr>
              <w:t>2. Sólo cuando exista un Plan de Ordenación de los Recursos Naturales (PORN) que abarque el mismo territorio forestal que el delimitado para el PORF por la Diputación Foral de Bizkaia, la parte forestal del PORN podrá tener el carácter de PORF. Deberá contar siempre con el informe favorable del órgano forestal competente.</w:t>
            </w:r>
          </w:p>
        </w:tc>
        <w:tc>
          <w:tcPr>
            <w:tcW w:w="4536" w:type="dxa"/>
            <w:tcBorders>
              <w:left w:val="nil"/>
            </w:tcBorders>
            <w:tcMar>
              <w:left w:w="142" w:type="dxa"/>
              <w:right w:w="0" w:type="dxa"/>
            </w:tcMar>
          </w:tcPr>
          <w:p w14:paraId="18473D43" w14:textId="77777777" w:rsidR="00111682" w:rsidRPr="00111682" w:rsidRDefault="00111682" w:rsidP="005D66E3">
            <w:pPr>
              <w:rPr>
                <w:rFonts w:eastAsia="SimSun"/>
                <w:lang w:val="eu-ES" w:eastAsia="en-GB"/>
              </w:rPr>
            </w:pPr>
            <w:r w:rsidRPr="00111682">
              <w:rPr>
                <w:lang w:val="eu-ES" w:eastAsia="en-US"/>
              </w:rPr>
              <w:t>2. Bizkaiko Foru Aldundiak BBAPrako mugatutako baso-lurralde bera hartzen duen natura-baliabideak antolatzeko plan (NBAP) bat dagoenean baino ezin izango du BBAPren izaera izan NBAParen baso-zatiak. Baso-organo eskudunaren aldeko txostena beharko du beti.</w:t>
            </w:r>
          </w:p>
        </w:tc>
      </w:tr>
      <w:tr w:rsidR="00111682" w:rsidRPr="00111682" w14:paraId="22DDF4A1" w14:textId="77777777" w:rsidTr="005D66E3">
        <w:trPr>
          <w:jc w:val="center"/>
        </w:trPr>
        <w:tc>
          <w:tcPr>
            <w:tcW w:w="4536" w:type="dxa"/>
            <w:tcBorders>
              <w:right w:val="nil"/>
            </w:tcBorders>
            <w:tcMar>
              <w:left w:w="0" w:type="dxa"/>
              <w:right w:w="142" w:type="dxa"/>
            </w:tcMar>
          </w:tcPr>
          <w:p w14:paraId="011247F5" w14:textId="77777777" w:rsidR="00111682" w:rsidRPr="00111682" w:rsidRDefault="00111682" w:rsidP="005D66E3">
            <w:pPr>
              <w:rPr>
                <w:rFonts w:eastAsia="SimSun"/>
                <w:lang w:val="eu-ES" w:eastAsia="en-GB"/>
              </w:rPr>
            </w:pPr>
            <w:r w:rsidRPr="00111682">
              <w:rPr>
                <w:lang w:val="eu-ES" w:eastAsia="en-US"/>
              </w:rPr>
              <w:t xml:space="preserve">3. La gestión forestal de los montes que se hallen dentro de un Espacio Protegido del Patrimonio Natural se ajustará a lo dispuesto en la presente Norma Foral. Tanto en su contenido como en los procedimientos en ella previstos, sin perjuicio que deba respetar las medidas ambientales de los correspondientes Planes Rectores de Uso y Gestión (PRUG) o instrumento de gestión ambiental equivalente, del espacio Protegido del Patrimonio Natural. </w:t>
            </w:r>
          </w:p>
        </w:tc>
        <w:tc>
          <w:tcPr>
            <w:tcW w:w="4536" w:type="dxa"/>
            <w:tcBorders>
              <w:left w:val="nil"/>
            </w:tcBorders>
            <w:tcMar>
              <w:left w:w="142" w:type="dxa"/>
              <w:right w:w="0" w:type="dxa"/>
            </w:tcMar>
          </w:tcPr>
          <w:p w14:paraId="355F44C4" w14:textId="77777777" w:rsidR="00111682" w:rsidRPr="00111682" w:rsidRDefault="00111682" w:rsidP="005D66E3">
            <w:pPr>
              <w:rPr>
                <w:rFonts w:eastAsia="SimSun"/>
                <w:lang w:val="eu-ES" w:eastAsia="en-GB"/>
              </w:rPr>
            </w:pPr>
            <w:r w:rsidRPr="00111682">
              <w:rPr>
                <w:lang w:val="eu-ES" w:eastAsia="en-US"/>
              </w:rPr>
              <w:t xml:space="preserve">3. Natura-ondareko gune babestu baten barruan dauden mendien baso-kudeaketak foru-arau honetan xedatutakoa beteko du. Bai edukiari bai bertan ezarritako prozedurei dagokienez. Horrez gainera, natura-ondareko gune babestuaren erabilera eta kudeaketa zuzentzeko planetan (EKZP) edo ingurumen-kudeaketarako tresna baliokidean ezarritako ingurumen-neurriak errespetatu beharko ditu. </w:t>
            </w:r>
          </w:p>
        </w:tc>
      </w:tr>
      <w:tr w:rsidR="00111682" w:rsidRPr="00111682" w14:paraId="340C499A" w14:textId="77777777" w:rsidTr="005D66E3">
        <w:trPr>
          <w:jc w:val="center"/>
        </w:trPr>
        <w:tc>
          <w:tcPr>
            <w:tcW w:w="4536" w:type="dxa"/>
            <w:tcBorders>
              <w:right w:val="nil"/>
            </w:tcBorders>
            <w:tcMar>
              <w:left w:w="0" w:type="dxa"/>
              <w:right w:w="142" w:type="dxa"/>
            </w:tcMar>
          </w:tcPr>
          <w:p w14:paraId="37FE9017" w14:textId="77777777" w:rsidR="00111682" w:rsidRPr="00111682" w:rsidRDefault="00111682" w:rsidP="005D66E3">
            <w:pPr>
              <w:pStyle w:val="Articuloweb"/>
            </w:pPr>
            <w:r w:rsidRPr="00111682">
              <w:t>Artículo 17. De la infraestructura verde de los montes de Bizkaia.</w:t>
            </w:r>
          </w:p>
        </w:tc>
        <w:tc>
          <w:tcPr>
            <w:tcW w:w="4536" w:type="dxa"/>
            <w:tcBorders>
              <w:left w:val="nil"/>
            </w:tcBorders>
            <w:tcMar>
              <w:left w:w="142" w:type="dxa"/>
              <w:right w:w="0" w:type="dxa"/>
            </w:tcMar>
          </w:tcPr>
          <w:p w14:paraId="3BEAA6C3" w14:textId="77777777" w:rsidR="00111682" w:rsidRPr="00111682" w:rsidRDefault="00111682" w:rsidP="005D66E3">
            <w:pPr>
              <w:pStyle w:val="Articuloweb"/>
            </w:pPr>
            <w:r w:rsidRPr="00111682">
              <w:t>17. artikulua. Bizkaiko mendietako azpiegitura berdea.</w:t>
            </w:r>
          </w:p>
        </w:tc>
      </w:tr>
      <w:tr w:rsidR="00111682" w:rsidRPr="00111682" w14:paraId="658C908B" w14:textId="77777777" w:rsidTr="005D66E3">
        <w:trPr>
          <w:jc w:val="center"/>
        </w:trPr>
        <w:tc>
          <w:tcPr>
            <w:tcW w:w="4536" w:type="dxa"/>
            <w:tcBorders>
              <w:right w:val="nil"/>
            </w:tcBorders>
            <w:tcMar>
              <w:left w:w="0" w:type="dxa"/>
              <w:right w:w="142" w:type="dxa"/>
            </w:tcMar>
          </w:tcPr>
          <w:p w14:paraId="56706CB7" w14:textId="77777777" w:rsidR="00111682" w:rsidRPr="00111682" w:rsidRDefault="00111682" w:rsidP="005D66E3">
            <w:r w:rsidRPr="00111682">
              <w:t xml:space="preserve">1. Todos los montes de Bizkaia, gestionados específicamente para la prestación de una extensa gama de servicios ecosistémicos, son considerados genéricamente infraestructuras verdes que contribuyen a mejorar el capital natural y su contribución a la mitigación del cambio climático. </w:t>
            </w:r>
          </w:p>
        </w:tc>
        <w:tc>
          <w:tcPr>
            <w:tcW w:w="4536" w:type="dxa"/>
            <w:tcBorders>
              <w:left w:val="nil"/>
            </w:tcBorders>
            <w:tcMar>
              <w:left w:w="142" w:type="dxa"/>
              <w:right w:w="0" w:type="dxa"/>
            </w:tcMar>
          </w:tcPr>
          <w:p w14:paraId="3207852B" w14:textId="77777777" w:rsidR="00111682" w:rsidRPr="00111682" w:rsidRDefault="00111682" w:rsidP="005D66E3">
            <w:r w:rsidRPr="00111682">
              <w:t xml:space="preserve">1. Bizkaiko mendi guztiak era askotako zerbitzu ekosistemiko ugari emateko kudeatzen dira berariaz, eta kapital naturala hobetzen eta klima-aldaketa arintzen laguntzen duten azpiegitura berdetzat hartzen dira, oro har. </w:t>
            </w:r>
          </w:p>
        </w:tc>
      </w:tr>
      <w:tr w:rsidR="00111682" w:rsidRPr="00111682" w14:paraId="1D04A9AB" w14:textId="77777777" w:rsidTr="005D66E3">
        <w:trPr>
          <w:jc w:val="center"/>
        </w:trPr>
        <w:tc>
          <w:tcPr>
            <w:tcW w:w="4536" w:type="dxa"/>
            <w:tcBorders>
              <w:right w:val="nil"/>
            </w:tcBorders>
            <w:tcMar>
              <w:left w:w="0" w:type="dxa"/>
              <w:right w:w="142" w:type="dxa"/>
            </w:tcMar>
          </w:tcPr>
          <w:p w14:paraId="5C92211A" w14:textId="77777777" w:rsidR="00111682" w:rsidRPr="00111682" w:rsidRDefault="00111682" w:rsidP="005D66E3">
            <w:bookmarkStart w:id="3" w:name="_Hlk150881104"/>
            <w:r w:rsidRPr="00111682">
              <w:t>2. Es la Diputación Foral de Bizkaia quien definirá en sus instrumentos de planificación táctica cuales son las infraestructuras verdes que requieran actuaciones que contribuyan a favorecer la conectividad, así como a promover su restablecimiento y a mejorar el estado de conservación de las especies y los hábitats.</w:t>
            </w:r>
            <w:bookmarkEnd w:id="3"/>
          </w:p>
        </w:tc>
        <w:tc>
          <w:tcPr>
            <w:tcW w:w="4536" w:type="dxa"/>
            <w:tcBorders>
              <w:left w:val="nil"/>
            </w:tcBorders>
            <w:tcMar>
              <w:left w:w="142" w:type="dxa"/>
              <w:right w:w="0" w:type="dxa"/>
            </w:tcMar>
          </w:tcPr>
          <w:p w14:paraId="6D0CBEE8" w14:textId="77777777" w:rsidR="00111682" w:rsidRPr="00111682" w:rsidRDefault="00111682" w:rsidP="005D66E3">
            <w:r w:rsidRPr="00111682">
              <w:t>2. Bizkaiko Foru Aldundiak zehaztuko du, plangintza taktikorako tresnetan, zein azpiegitura berdek behar duen jarduketaren bat honetarako: konektagarritasuna sustatzeko, hura berrezartzeko eta espezieen eta habitaten kontserbazio-egoera hobetzeko.</w:t>
            </w:r>
          </w:p>
        </w:tc>
      </w:tr>
      <w:tr w:rsidR="00111682" w:rsidRPr="00111682" w14:paraId="235F411A" w14:textId="77777777" w:rsidTr="005D66E3">
        <w:trPr>
          <w:jc w:val="center"/>
        </w:trPr>
        <w:tc>
          <w:tcPr>
            <w:tcW w:w="4536" w:type="dxa"/>
            <w:tcBorders>
              <w:right w:val="nil"/>
            </w:tcBorders>
            <w:tcMar>
              <w:left w:w="0" w:type="dxa"/>
              <w:right w:w="142" w:type="dxa"/>
            </w:tcMar>
          </w:tcPr>
          <w:p w14:paraId="56EDC170" w14:textId="18314A3A" w:rsidR="00111682" w:rsidRPr="00111682" w:rsidRDefault="00111682" w:rsidP="005D66E3">
            <w:pPr>
              <w:pStyle w:val="Seccin"/>
            </w:pPr>
            <w:r w:rsidRPr="00111682">
              <w:t xml:space="preserve">SECCIÓN 3ª. </w:t>
            </w:r>
          </w:p>
        </w:tc>
        <w:tc>
          <w:tcPr>
            <w:tcW w:w="4536" w:type="dxa"/>
            <w:tcBorders>
              <w:left w:val="nil"/>
            </w:tcBorders>
            <w:tcMar>
              <w:left w:w="142" w:type="dxa"/>
              <w:right w:w="0" w:type="dxa"/>
            </w:tcMar>
          </w:tcPr>
          <w:p w14:paraId="7A22C7FD" w14:textId="2BDDE5BF" w:rsidR="00111682" w:rsidRPr="00111682" w:rsidRDefault="00111682" w:rsidP="005D66E3">
            <w:pPr>
              <w:pStyle w:val="Seccin"/>
            </w:pPr>
            <w:r w:rsidRPr="00111682">
              <w:t xml:space="preserve">3. ATALA. </w:t>
            </w:r>
          </w:p>
        </w:tc>
      </w:tr>
      <w:tr w:rsidR="005D66E3" w:rsidRPr="005D66E3" w14:paraId="23E62756" w14:textId="77777777" w:rsidTr="005D66E3">
        <w:trPr>
          <w:jc w:val="center"/>
        </w:trPr>
        <w:tc>
          <w:tcPr>
            <w:tcW w:w="4536" w:type="dxa"/>
            <w:tcBorders>
              <w:right w:val="nil"/>
            </w:tcBorders>
            <w:tcMar>
              <w:left w:w="0" w:type="dxa"/>
              <w:right w:w="142" w:type="dxa"/>
            </w:tcMar>
          </w:tcPr>
          <w:p w14:paraId="72FAE76C" w14:textId="35F95F93" w:rsidR="005D66E3" w:rsidRPr="005D66E3" w:rsidRDefault="005D66E3" w:rsidP="005D66E3">
            <w:pPr>
              <w:jc w:val="left"/>
              <w:rPr>
                <w:b/>
                <w:bCs/>
              </w:rPr>
            </w:pPr>
            <w:r w:rsidRPr="005D66E3">
              <w:rPr>
                <w:b/>
                <w:bCs/>
              </w:rPr>
              <w:t>MONTES DE UTILIDAD PÚBLICA</w:t>
            </w:r>
          </w:p>
        </w:tc>
        <w:tc>
          <w:tcPr>
            <w:tcW w:w="4536" w:type="dxa"/>
            <w:tcBorders>
              <w:left w:val="nil"/>
            </w:tcBorders>
            <w:tcMar>
              <w:left w:w="142" w:type="dxa"/>
              <w:right w:w="0" w:type="dxa"/>
            </w:tcMar>
          </w:tcPr>
          <w:p w14:paraId="1E8D0ADB" w14:textId="7AC395B1" w:rsidR="005D66E3" w:rsidRPr="005D66E3" w:rsidRDefault="005D66E3" w:rsidP="005D66E3">
            <w:pPr>
              <w:jc w:val="left"/>
              <w:rPr>
                <w:b/>
                <w:bCs/>
              </w:rPr>
            </w:pPr>
            <w:r w:rsidRPr="005D66E3">
              <w:rPr>
                <w:b/>
                <w:bCs/>
              </w:rPr>
              <w:t>ONURA PUBLIKOKO MENDIAK</w:t>
            </w:r>
          </w:p>
        </w:tc>
      </w:tr>
      <w:tr w:rsidR="00111682" w:rsidRPr="00111682" w14:paraId="09677781" w14:textId="77777777" w:rsidTr="005D66E3">
        <w:trPr>
          <w:jc w:val="center"/>
        </w:trPr>
        <w:tc>
          <w:tcPr>
            <w:tcW w:w="4536" w:type="dxa"/>
            <w:tcBorders>
              <w:right w:val="nil"/>
            </w:tcBorders>
            <w:tcMar>
              <w:left w:w="0" w:type="dxa"/>
              <w:right w:w="142" w:type="dxa"/>
            </w:tcMar>
          </w:tcPr>
          <w:p w14:paraId="18515698" w14:textId="77777777" w:rsidR="00111682" w:rsidRPr="00111682" w:rsidRDefault="00111682" w:rsidP="005D66E3">
            <w:pPr>
              <w:pStyle w:val="Articuloweb"/>
            </w:pPr>
            <w:r w:rsidRPr="00111682">
              <w:t>Artículo 18. Declaración de la utilidad pública.</w:t>
            </w:r>
          </w:p>
        </w:tc>
        <w:tc>
          <w:tcPr>
            <w:tcW w:w="4536" w:type="dxa"/>
            <w:tcBorders>
              <w:left w:val="nil"/>
            </w:tcBorders>
            <w:tcMar>
              <w:left w:w="142" w:type="dxa"/>
              <w:right w:w="0" w:type="dxa"/>
            </w:tcMar>
          </w:tcPr>
          <w:p w14:paraId="0373B806" w14:textId="77777777" w:rsidR="00111682" w:rsidRPr="00111682" w:rsidRDefault="00111682" w:rsidP="005D66E3">
            <w:pPr>
              <w:pStyle w:val="Articuloweb"/>
            </w:pPr>
            <w:r w:rsidRPr="00111682">
              <w:t>18. artikulua. Onura publikoaren deklarazioa.</w:t>
            </w:r>
          </w:p>
        </w:tc>
      </w:tr>
      <w:tr w:rsidR="00111682" w:rsidRPr="00111682" w14:paraId="64B623B2" w14:textId="77777777" w:rsidTr="005D66E3">
        <w:trPr>
          <w:jc w:val="center"/>
        </w:trPr>
        <w:tc>
          <w:tcPr>
            <w:tcW w:w="4536" w:type="dxa"/>
            <w:tcBorders>
              <w:right w:val="nil"/>
            </w:tcBorders>
            <w:tcMar>
              <w:left w:w="0" w:type="dxa"/>
              <w:right w:w="142" w:type="dxa"/>
            </w:tcMar>
          </w:tcPr>
          <w:p w14:paraId="6160419D" w14:textId="4C456A22" w:rsidR="00111682" w:rsidRPr="00E148E9" w:rsidRDefault="00111682" w:rsidP="005D66E3">
            <w:pPr>
              <w:rPr>
                <w:spacing w:val="-4"/>
                <w:lang w:val="eu-ES" w:eastAsia="en-US"/>
              </w:rPr>
            </w:pPr>
            <w:r w:rsidRPr="00E148E9">
              <w:rPr>
                <w:spacing w:val="-4"/>
                <w:lang w:val="eu-ES" w:eastAsia="en-US"/>
              </w:rPr>
              <w:t>1. Se podrán declarar de utilidad pública e incluir en el Catálogo de Montes de Utilidad Pública los montes públicos comprendidos en alguno de los supuestos del artículo 13.2</w:t>
            </w:r>
            <w:r w:rsidR="00E148E9">
              <w:rPr>
                <w:spacing w:val="-4"/>
                <w:lang w:val="eu-ES" w:eastAsia="en-US"/>
              </w:rPr>
              <w:t>.</w:t>
            </w:r>
          </w:p>
        </w:tc>
        <w:tc>
          <w:tcPr>
            <w:tcW w:w="4536" w:type="dxa"/>
            <w:tcBorders>
              <w:left w:val="nil"/>
            </w:tcBorders>
            <w:tcMar>
              <w:left w:w="142" w:type="dxa"/>
              <w:right w:w="0" w:type="dxa"/>
            </w:tcMar>
          </w:tcPr>
          <w:p w14:paraId="44C21540" w14:textId="77777777" w:rsidR="00111682" w:rsidRPr="00111682" w:rsidRDefault="00111682" w:rsidP="005D66E3">
            <w:pPr>
              <w:rPr>
                <w:lang w:val="eu-ES" w:eastAsia="en-US"/>
              </w:rPr>
            </w:pPr>
            <w:r w:rsidRPr="00111682">
              <w:rPr>
                <w:lang w:val="eu-ES" w:eastAsia="en-US"/>
              </w:rPr>
              <w:t>1. Onura publikokotzat deklaratu eta Onura Publikoko Mendien Katalogoan sartu ahal izango dira 13.2 artikuluan ezarritako kasuetako batean dauden mendi publikoak.</w:t>
            </w:r>
          </w:p>
        </w:tc>
      </w:tr>
      <w:tr w:rsidR="00111682" w:rsidRPr="00111682" w14:paraId="0FE02DB4" w14:textId="77777777" w:rsidTr="005D66E3">
        <w:trPr>
          <w:jc w:val="center"/>
        </w:trPr>
        <w:tc>
          <w:tcPr>
            <w:tcW w:w="4536" w:type="dxa"/>
            <w:tcBorders>
              <w:right w:val="nil"/>
            </w:tcBorders>
            <w:tcMar>
              <w:left w:w="0" w:type="dxa"/>
              <w:right w:w="142" w:type="dxa"/>
            </w:tcMar>
          </w:tcPr>
          <w:p w14:paraId="3A844FA3" w14:textId="77777777" w:rsidR="00111682" w:rsidRPr="00111682" w:rsidRDefault="00111682" w:rsidP="005D66E3">
            <w:pPr>
              <w:rPr>
                <w:lang w:val="eu-ES" w:eastAsia="en-US"/>
              </w:rPr>
            </w:pPr>
            <w:r w:rsidRPr="00111682">
              <w:rPr>
                <w:lang w:val="eu-ES" w:eastAsia="en-US"/>
              </w:rPr>
              <w:lastRenderedPageBreak/>
              <w:t>2. Corresponde realizar la declaración de Monte de Utilidad Pública al Consejo de Gobierno. Previamente deberá incoarse el oportuno expediente administrativo, a propuesta de la entidad titular del monte o de la Administración Forestal, en el que necesariamente deberán ser oídas las partes interesadas.</w:t>
            </w:r>
          </w:p>
        </w:tc>
        <w:tc>
          <w:tcPr>
            <w:tcW w:w="4536" w:type="dxa"/>
            <w:tcBorders>
              <w:left w:val="nil"/>
            </w:tcBorders>
            <w:tcMar>
              <w:left w:w="142" w:type="dxa"/>
              <w:right w:w="0" w:type="dxa"/>
            </w:tcMar>
          </w:tcPr>
          <w:p w14:paraId="00EFF03E" w14:textId="77777777" w:rsidR="00111682" w:rsidRPr="00111682" w:rsidRDefault="00111682" w:rsidP="005D66E3">
            <w:pPr>
              <w:rPr>
                <w:lang w:val="eu-ES" w:eastAsia="en-US"/>
              </w:rPr>
            </w:pPr>
            <w:r w:rsidRPr="00111682">
              <w:rPr>
                <w:lang w:val="eu-ES" w:eastAsia="en-US"/>
              </w:rPr>
              <w:t>2. Gobernu Kontseiluari dagokio mendi bat onura publikokoa dela deklaratzea. Aurretiaz, dagokion administrazio-espedientea hasi beharko da, mendiaren entitate titularrak edo baso-administrazioak proposatuta. Espediente horren barruan, nahitaez entzun beharko zaie alderdi interesdunei.</w:t>
            </w:r>
          </w:p>
        </w:tc>
      </w:tr>
      <w:tr w:rsidR="00111682" w:rsidRPr="00111682" w14:paraId="28061CF0" w14:textId="77777777" w:rsidTr="005D66E3">
        <w:trPr>
          <w:jc w:val="center"/>
        </w:trPr>
        <w:tc>
          <w:tcPr>
            <w:tcW w:w="4536" w:type="dxa"/>
            <w:tcBorders>
              <w:right w:val="nil"/>
            </w:tcBorders>
            <w:tcMar>
              <w:left w:w="0" w:type="dxa"/>
              <w:right w:w="142" w:type="dxa"/>
            </w:tcMar>
          </w:tcPr>
          <w:p w14:paraId="26460831" w14:textId="77777777" w:rsidR="00111682" w:rsidRPr="00111682" w:rsidRDefault="00111682" w:rsidP="005D66E3">
            <w:r w:rsidRPr="00111682">
              <w:t>3. La gestión de todos los montes declarados de Utilidad Pública corresponde a la Administración Forestal de la Diputación de Bizkaia. Estará facultada para realizar las inversiones necesarias a tal fin, conforme a su capacidad presupuestaria.</w:t>
            </w:r>
          </w:p>
        </w:tc>
        <w:tc>
          <w:tcPr>
            <w:tcW w:w="4536" w:type="dxa"/>
            <w:tcBorders>
              <w:left w:val="nil"/>
            </w:tcBorders>
            <w:tcMar>
              <w:left w:w="142" w:type="dxa"/>
              <w:right w:w="0" w:type="dxa"/>
            </w:tcMar>
          </w:tcPr>
          <w:p w14:paraId="67B50ED0" w14:textId="77777777" w:rsidR="00111682" w:rsidRPr="00111682" w:rsidRDefault="00111682" w:rsidP="005D66E3">
            <w:r w:rsidRPr="00111682">
              <w:t>3. Bizkaiko Foru Aldundiko baso-administrazioaren ardura izango da onura publikokotzat deklaratutako mendi guztiak kudeatzea. Horretarako behar diren inbertsioak egiteko ahalmena izango du, bere aurrekontu-ahalmenaren arabera.</w:t>
            </w:r>
          </w:p>
        </w:tc>
      </w:tr>
      <w:tr w:rsidR="00111682" w:rsidRPr="00111682" w14:paraId="1A1273D3" w14:textId="77777777" w:rsidTr="005D66E3">
        <w:trPr>
          <w:jc w:val="center"/>
        </w:trPr>
        <w:tc>
          <w:tcPr>
            <w:tcW w:w="4536" w:type="dxa"/>
            <w:tcBorders>
              <w:right w:val="nil"/>
            </w:tcBorders>
            <w:tcMar>
              <w:left w:w="0" w:type="dxa"/>
              <w:right w:w="142" w:type="dxa"/>
            </w:tcMar>
          </w:tcPr>
          <w:p w14:paraId="0D90FD68" w14:textId="77777777" w:rsidR="00111682" w:rsidRPr="00111682" w:rsidRDefault="00111682" w:rsidP="005D66E3">
            <w:pPr>
              <w:pStyle w:val="Articuloweb"/>
              <w:keepNext/>
            </w:pPr>
            <w:r w:rsidRPr="00111682">
              <w:t>Artículo 19. Procedimiento.</w:t>
            </w:r>
          </w:p>
        </w:tc>
        <w:tc>
          <w:tcPr>
            <w:tcW w:w="4536" w:type="dxa"/>
            <w:tcBorders>
              <w:left w:val="nil"/>
            </w:tcBorders>
            <w:tcMar>
              <w:left w:w="142" w:type="dxa"/>
              <w:right w:w="0" w:type="dxa"/>
            </w:tcMar>
          </w:tcPr>
          <w:p w14:paraId="0E562692" w14:textId="77777777" w:rsidR="00111682" w:rsidRPr="00111682" w:rsidRDefault="00111682" w:rsidP="005D66E3">
            <w:pPr>
              <w:pStyle w:val="Articuloweb"/>
              <w:keepNext/>
            </w:pPr>
            <w:r w:rsidRPr="00111682">
              <w:t>19. artikulua. Prozedura.</w:t>
            </w:r>
          </w:p>
        </w:tc>
      </w:tr>
      <w:tr w:rsidR="00111682" w:rsidRPr="00111682" w14:paraId="1228A705" w14:textId="77777777" w:rsidTr="005D66E3">
        <w:trPr>
          <w:cantSplit/>
          <w:jc w:val="center"/>
        </w:trPr>
        <w:tc>
          <w:tcPr>
            <w:tcW w:w="4536" w:type="dxa"/>
            <w:tcBorders>
              <w:right w:val="nil"/>
            </w:tcBorders>
            <w:tcMar>
              <w:left w:w="0" w:type="dxa"/>
              <w:right w:w="142" w:type="dxa"/>
            </w:tcMar>
          </w:tcPr>
          <w:p w14:paraId="50F235C0" w14:textId="77777777" w:rsidR="00111682" w:rsidRPr="00111682" w:rsidRDefault="00111682" w:rsidP="005D66E3">
            <w:pPr>
              <w:rPr>
                <w:lang w:val="eu-ES" w:eastAsia="en-US"/>
              </w:rPr>
            </w:pPr>
            <w:r w:rsidRPr="00111682">
              <w:rPr>
                <w:lang w:val="eu-ES" w:eastAsia="en-US"/>
              </w:rPr>
              <w:t>1. El procedimiento para la declaración de la utilidad pública de los montes del Territorio Histórico se iniciará, de oficio por propia iniciativa o a instancia de una entidad titular de monte, por la Administración Forestal de la Diputación Foral de Bizkaia.</w:t>
            </w:r>
          </w:p>
        </w:tc>
        <w:tc>
          <w:tcPr>
            <w:tcW w:w="4536" w:type="dxa"/>
            <w:tcBorders>
              <w:left w:val="nil"/>
            </w:tcBorders>
            <w:tcMar>
              <w:left w:w="142" w:type="dxa"/>
              <w:right w:w="0" w:type="dxa"/>
            </w:tcMar>
          </w:tcPr>
          <w:p w14:paraId="7704E741" w14:textId="77777777" w:rsidR="00111682" w:rsidRPr="00111682" w:rsidRDefault="00111682" w:rsidP="005D66E3">
            <w:pPr>
              <w:rPr>
                <w:lang w:val="eu-ES" w:eastAsia="en-US"/>
              </w:rPr>
            </w:pPr>
            <w:r w:rsidRPr="00111682">
              <w:rPr>
                <w:lang w:val="eu-ES" w:eastAsia="en-US"/>
              </w:rPr>
              <w:t>1. Lurralde historikoko mendiak onura publikokoak direla deklaratzeko prozedura ofizioz hasiko du Bizkaiko Foru Aldundiko baso-administrazioak, bere ekimenez edo mendiaren entitate titularrak eskatuta.</w:t>
            </w:r>
          </w:p>
        </w:tc>
      </w:tr>
      <w:tr w:rsidR="00111682" w:rsidRPr="00111682" w14:paraId="043DB4B6" w14:textId="77777777" w:rsidTr="005D66E3">
        <w:trPr>
          <w:jc w:val="center"/>
        </w:trPr>
        <w:tc>
          <w:tcPr>
            <w:tcW w:w="4536" w:type="dxa"/>
            <w:tcBorders>
              <w:right w:val="nil"/>
            </w:tcBorders>
            <w:tcMar>
              <w:left w:w="0" w:type="dxa"/>
              <w:right w:w="142" w:type="dxa"/>
            </w:tcMar>
          </w:tcPr>
          <w:p w14:paraId="3C9C2EC7" w14:textId="77777777" w:rsidR="00111682" w:rsidRPr="00111682" w:rsidRDefault="00111682" w:rsidP="005D66E3">
            <w:pPr>
              <w:rPr>
                <w:lang w:val="eu-ES" w:eastAsia="en-US"/>
              </w:rPr>
            </w:pPr>
            <w:r w:rsidRPr="00111682">
              <w:rPr>
                <w:lang w:val="eu-ES" w:eastAsia="en-US"/>
              </w:rPr>
              <w:t>2. Incoado el expediente administrativo, la unidad administrativa responsable de la competencia en materia de montes redactará una memoria expresiva de las circunstancias que acrediten la conveniencia de la declaración.</w:t>
            </w:r>
          </w:p>
        </w:tc>
        <w:tc>
          <w:tcPr>
            <w:tcW w:w="4536" w:type="dxa"/>
            <w:tcBorders>
              <w:left w:val="nil"/>
            </w:tcBorders>
            <w:tcMar>
              <w:left w:w="142" w:type="dxa"/>
              <w:right w:w="0" w:type="dxa"/>
            </w:tcMar>
          </w:tcPr>
          <w:p w14:paraId="4EBB5877" w14:textId="77777777" w:rsidR="00111682" w:rsidRPr="00111682" w:rsidRDefault="00111682" w:rsidP="005D66E3">
            <w:pPr>
              <w:rPr>
                <w:lang w:val="eu-ES" w:eastAsia="en-US"/>
              </w:rPr>
            </w:pPr>
            <w:r w:rsidRPr="00111682">
              <w:rPr>
                <w:lang w:val="eu-ES" w:eastAsia="en-US"/>
              </w:rPr>
              <w:t>2. Administrazio-espedientea hasi ondoren, mendien arloko eskumena duen administrazio-unitateak txosten bat idatziko du, non deklarazioa egitea komeni dela egiaztatzen duten inguruabarrak azalduko baititu.</w:t>
            </w:r>
          </w:p>
        </w:tc>
      </w:tr>
      <w:tr w:rsidR="00111682" w:rsidRPr="00111682" w14:paraId="79FE93DA" w14:textId="77777777" w:rsidTr="005D66E3">
        <w:trPr>
          <w:jc w:val="center"/>
        </w:trPr>
        <w:tc>
          <w:tcPr>
            <w:tcW w:w="4536" w:type="dxa"/>
            <w:tcBorders>
              <w:right w:val="nil"/>
            </w:tcBorders>
            <w:tcMar>
              <w:left w:w="0" w:type="dxa"/>
              <w:right w:w="142" w:type="dxa"/>
            </w:tcMar>
          </w:tcPr>
          <w:p w14:paraId="4E4A57AC" w14:textId="77777777" w:rsidR="00111682" w:rsidRPr="00111682" w:rsidRDefault="00111682" w:rsidP="005D66E3">
            <w:pPr>
              <w:rPr>
                <w:lang w:val="eu-ES" w:eastAsia="en-US"/>
              </w:rPr>
            </w:pPr>
            <w:r w:rsidRPr="00111682">
              <w:rPr>
                <w:lang w:val="eu-ES" w:eastAsia="en-US"/>
              </w:rPr>
              <w:t>3. A tal efecto, por la unidad tramitadora del expediente, se recabarán cuantos informes y observaciones se consideren oportunos. Deberá tenerse en cuenta tanto las alegaciones formuladas por la entidad pública afectada como por las personas o Instituciones interesadas. Para ello se notificará individualizadamente a quienes aparezcan como titulares catastrales de fincas ubicadas en el monte que va a ser objeto de declaración de utilidad pública, y simultáneamente se abrirá un período de información pública. Deberá publicarse en la página web de la Diputación Foral de Bizkaia, por un plazo mínimo de un mes a contar desde la notificación o la publicación del anuncio en el Boletín Oficial de Bizkaia.</w:t>
            </w:r>
          </w:p>
        </w:tc>
        <w:tc>
          <w:tcPr>
            <w:tcW w:w="4536" w:type="dxa"/>
            <w:tcBorders>
              <w:left w:val="nil"/>
            </w:tcBorders>
            <w:tcMar>
              <w:left w:w="142" w:type="dxa"/>
              <w:right w:w="0" w:type="dxa"/>
            </w:tcMar>
          </w:tcPr>
          <w:p w14:paraId="15124C1C" w14:textId="77777777" w:rsidR="00111682" w:rsidRPr="00111682" w:rsidRDefault="00111682" w:rsidP="005D66E3">
            <w:pPr>
              <w:rPr>
                <w:lang w:val="eu-ES" w:eastAsia="en-US"/>
              </w:rPr>
            </w:pPr>
            <w:r w:rsidRPr="00111682">
              <w:rPr>
                <w:lang w:val="eu-ES" w:eastAsia="en-US"/>
              </w:rPr>
              <w:t>3. Horretarako, espedientea izapidetzen duen unitateak egokitzat jotzen dituen txosten eta ohar guztiak bilduko ditu. Aintzat hartu beharko dira ukitutako entitate publikoak egindako alegazioak eta pertsona edo erakunde interesdunek egindakoak. Hori dela eta, onura publikokotzat deklaratuko den mendian dauden finken katastroko titular gisa agertzen direnei banan-banan jakinaraziko zaie, eta, aldi berean, informaziorako aldi bat irekiko da. Bizkaiko Foru Aldundiaren webgunean argitaratu beharko da eta hilabetekoa izango da, gutxienez, jakinarazpena egiten denetik edo iragarkia Bizkaiko Aldizkari Ofizialean argitaratzen denetik aurrera.</w:t>
            </w:r>
          </w:p>
        </w:tc>
      </w:tr>
      <w:tr w:rsidR="00111682" w:rsidRPr="00111682" w14:paraId="52B474FC" w14:textId="77777777" w:rsidTr="005D66E3">
        <w:trPr>
          <w:jc w:val="center"/>
        </w:trPr>
        <w:tc>
          <w:tcPr>
            <w:tcW w:w="4536" w:type="dxa"/>
            <w:tcBorders>
              <w:right w:val="nil"/>
            </w:tcBorders>
            <w:tcMar>
              <w:left w:w="0" w:type="dxa"/>
              <w:right w:w="142" w:type="dxa"/>
            </w:tcMar>
          </w:tcPr>
          <w:p w14:paraId="367B0F8D" w14:textId="77777777" w:rsidR="00111682" w:rsidRPr="00111682" w:rsidRDefault="00111682" w:rsidP="005D66E3">
            <w:r w:rsidRPr="00111682">
              <w:t>4. Completada la tramitación del expediente administrativo, éste se remitirá con la correspondiente propuesta de resolución al Diputado o Diputada Foral titular del Departamento. Este, a la vista de lo actuado, elevará la correspondiente propuesta a la Diputación Foral que, mediante acuerdo de Consejo de Gobierno acordará en su caso, la declaración de utilidad pública de los montes que hubieran sido objeto de la tramitación.</w:t>
            </w:r>
          </w:p>
        </w:tc>
        <w:tc>
          <w:tcPr>
            <w:tcW w:w="4536" w:type="dxa"/>
            <w:tcBorders>
              <w:left w:val="nil"/>
            </w:tcBorders>
            <w:tcMar>
              <w:left w:w="142" w:type="dxa"/>
              <w:right w:w="0" w:type="dxa"/>
            </w:tcMar>
          </w:tcPr>
          <w:p w14:paraId="2A1069B8" w14:textId="77777777" w:rsidR="00111682" w:rsidRPr="00111682" w:rsidRDefault="00111682" w:rsidP="005D66E3">
            <w:r w:rsidRPr="00111682">
              <w:t>4. Administrazio-espedientearen izapideak amaitu ondoren, dagokion ebazpen-proposamena igorriko zaio saileko foru-diputatu titularrari. Egindako jarduketak kontuan hartuta, diputatuak dagokion proposamena igorriko dio Foru Aldundiari, zeinak, Gobernu Kontseiluaren erabaki baten bidez, izapideen xede izan diren mendien onura publikoa deklaratzea erabakiko baitu, hala badagokio.</w:t>
            </w:r>
          </w:p>
        </w:tc>
      </w:tr>
      <w:tr w:rsidR="00111682" w:rsidRPr="00111682" w14:paraId="5D95CE82" w14:textId="77777777" w:rsidTr="005D66E3">
        <w:trPr>
          <w:jc w:val="center"/>
        </w:trPr>
        <w:tc>
          <w:tcPr>
            <w:tcW w:w="4536" w:type="dxa"/>
            <w:tcBorders>
              <w:right w:val="nil"/>
            </w:tcBorders>
            <w:tcMar>
              <w:left w:w="0" w:type="dxa"/>
              <w:right w:w="142" w:type="dxa"/>
            </w:tcMar>
          </w:tcPr>
          <w:p w14:paraId="6FF8C9C6" w14:textId="77777777" w:rsidR="00111682" w:rsidRPr="00111682" w:rsidRDefault="00111682" w:rsidP="005D66E3">
            <w:pPr>
              <w:rPr>
                <w:lang w:val="eu-ES" w:eastAsia="en-US"/>
              </w:rPr>
            </w:pPr>
            <w:r w:rsidRPr="00111682">
              <w:rPr>
                <w:lang w:val="eu-ES" w:eastAsia="en-US"/>
              </w:rPr>
              <w:t xml:space="preserve">5. Transcurridos doce meses desde la presentación de la solicitud instando la declaración de utilidad pública de un monte o área forestal sin que se hubiera adoptado resolución expresa, se entenderá desestimada aquella. Todo ello con los efectos establecidos en la </w:t>
            </w:r>
            <w:hyperlink r:id="rId14">
              <w:r w:rsidRPr="00111682">
                <w:rPr>
                  <w:lang w:val="eu-ES" w:eastAsia="en-US"/>
                </w:rPr>
                <w:t>Ley 39/2015, de 1</w:t>
              </w:r>
            </w:hyperlink>
            <w:r w:rsidRPr="00111682">
              <w:rPr>
                <w:lang w:val="eu-ES" w:eastAsia="en-US"/>
              </w:rPr>
              <w:t xml:space="preserve"> de octubre, del Procedimiento Administrativo Común de las Administraciones Públicas.</w:t>
            </w:r>
          </w:p>
        </w:tc>
        <w:tc>
          <w:tcPr>
            <w:tcW w:w="4536" w:type="dxa"/>
            <w:tcBorders>
              <w:left w:val="nil"/>
            </w:tcBorders>
            <w:tcMar>
              <w:left w:w="142" w:type="dxa"/>
              <w:right w:w="0" w:type="dxa"/>
            </w:tcMar>
          </w:tcPr>
          <w:p w14:paraId="3661B627" w14:textId="77777777" w:rsidR="00111682" w:rsidRPr="00111682" w:rsidRDefault="00111682" w:rsidP="005D66E3">
            <w:pPr>
              <w:rPr>
                <w:lang w:val="eu-ES" w:eastAsia="en-US"/>
              </w:rPr>
            </w:pPr>
            <w:r w:rsidRPr="00111682">
              <w:rPr>
                <w:lang w:val="eu-ES" w:eastAsia="en-US"/>
              </w:rPr>
              <w:t xml:space="preserve">5. Mendi edo baso-eremu baten onura publikoa deklaratzeko eskaera aurkeztu eta hamabi hilabete igaro ondoren ebazpen espresurik eman ez bada, eskaera ezetsitzat joko da. Aurreko guztiak Administrazio Publikoen Administrazio Prozedura Erkidearen </w:t>
            </w:r>
            <w:hyperlink r:id="rId15" w:history="1">
              <w:r w:rsidRPr="00111682">
                <w:rPr>
                  <w:lang w:val="eu-ES" w:eastAsia="en-US"/>
                </w:rPr>
                <w:t>2015eko urriaren 1eko 39/2015 Legean</w:t>
              </w:r>
            </w:hyperlink>
            <w:r w:rsidRPr="00111682">
              <w:rPr>
                <w:lang w:val="eu-ES" w:eastAsia="en-US"/>
              </w:rPr>
              <w:t xml:space="preserve"> ezarritako ondorioak izango ditu.</w:t>
            </w:r>
          </w:p>
        </w:tc>
      </w:tr>
      <w:tr w:rsidR="00111682" w:rsidRPr="00111682" w14:paraId="7C4B9795" w14:textId="77777777" w:rsidTr="005D66E3">
        <w:trPr>
          <w:jc w:val="center"/>
        </w:trPr>
        <w:tc>
          <w:tcPr>
            <w:tcW w:w="4536" w:type="dxa"/>
            <w:tcBorders>
              <w:right w:val="nil"/>
            </w:tcBorders>
            <w:tcMar>
              <w:left w:w="0" w:type="dxa"/>
              <w:right w:w="142" w:type="dxa"/>
            </w:tcMar>
          </w:tcPr>
          <w:p w14:paraId="572030FC" w14:textId="77777777" w:rsidR="00111682" w:rsidRPr="00111682" w:rsidRDefault="00111682" w:rsidP="005D66E3">
            <w:pPr>
              <w:rPr>
                <w:lang w:val="eu-ES" w:eastAsia="en-US"/>
              </w:rPr>
            </w:pPr>
            <w:r w:rsidRPr="00111682">
              <w:rPr>
                <w:lang w:val="eu-ES" w:eastAsia="en-US"/>
              </w:rPr>
              <w:t>6. La Declaración de un monte como de utilidad pública, llevará aparejada su inscripción en el Catálogo de Montes de Utilidad Pública del Territorio Histórico de Bizkaia.</w:t>
            </w:r>
          </w:p>
        </w:tc>
        <w:tc>
          <w:tcPr>
            <w:tcW w:w="4536" w:type="dxa"/>
            <w:tcBorders>
              <w:left w:val="nil"/>
            </w:tcBorders>
            <w:tcMar>
              <w:left w:w="142" w:type="dxa"/>
              <w:right w:w="0" w:type="dxa"/>
            </w:tcMar>
          </w:tcPr>
          <w:p w14:paraId="090412A2" w14:textId="77777777" w:rsidR="00111682" w:rsidRPr="00111682" w:rsidRDefault="00111682" w:rsidP="005D66E3">
            <w:pPr>
              <w:rPr>
                <w:lang w:val="eu-ES" w:eastAsia="en-US"/>
              </w:rPr>
            </w:pPr>
            <w:r w:rsidRPr="00111682">
              <w:rPr>
                <w:lang w:val="eu-ES" w:eastAsia="en-US"/>
              </w:rPr>
              <w:t>6. Mendi bat onura publikokoa dela deklaratzen bada, Bizkaiko Lurralde Historikoko Onura Publikoko Mendien Katalogoan inskribatu beharko da.</w:t>
            </w:r>
          </w:p>
        </w:tc>
      </w:tr>
      <w:tr w:rsidR="00111682" w:rsidRPr="00111682" w14:paraId="13E3D54D" w14:textId="77777777" w:rsidTr="005D66E3">
        <w:trPr>
          <w:jc w:val="center"/>
        </w:trPr>
        <w:tc>
          <w:tcPr>
            <w:tcW w:w="4536" w:type="dxa"/>
            <w:tcBorders>
              <w:right w:val="nil"/>
            </w:tcBorders>
            <w:tcMar>
              <w:left w:w="0" w:type="dxa"/>
              <w:right w:w="142" w:type="dxa"/>
            </w:tcMar>
          </w:tcPr>
          <w:p w14:paraId="7B031AF3" w14:textId="77777777" w:rsidR="00111682" w:rsidRPr="00111682" w:rsidRDefault="00111682" w:rsidP="005D66E3">
            <w:pPr>
              <w:pStyle w:val="SegunParrafo"/>
              <w:rPr>
                <w:lang w:val="eu-ES" w:eastAsia="en-US"/>
              </w:rPr>
            </w:pPr>
            <w:bookmarkStart w:id="4" w:name="_Hlk216162317"/>
            <w:r w:rsidRPr="00111682">
              <w:rPr>
                <w:lang w:val="eu-ES" w:eastAsia="en-US"/>
              </w:rPr>
              <w:t>Esta inscripción será comunicada a la unidad con competencias en materia de patrimonio de la Diputación Foral de Bizkaia.</w:t>
            </w:r>
            <w:bookmarkEnd w:id="4"/>
          </w:p>
        </w:tc>
        <w:tc>
          <w:tcPr>
            <w:tcW w:w="4536" w:type="dxa"/>
            <w:tcBorders>
              <w:left w:val="nil"/>
            </w:tcBorders>
            <w:tcMar>
              <w:left w:w="142" w:type="dxa"/>
              <w:right w:w="0" w:type="dxa"/>
            </w:tcMar>
          </w:tcPr>
          <w:p w14:paraId="412DC4CD" w14:textId="77777777" w:rsidR="00111682" w:rsidRPr="00111682" w:rsidRDefault="00111682" w:rsidP="005D66E3">
            <w:pPr>
              <w:pStyle w:val="SegunParrafo"/>
              <w:rPr>
                <w:lang w:val="eu-ES" w:eastAsia="en-US"/>
              </w:rPr>
            </w:pPr>
            <w:r w:rsidRPr="00111682">
              <w:rPr>
                <w:lang w:val="eu-ES" w:eastAsia="en-US"/>
              </w:rPr>
              <w:t>Inskripzio horren berri eman beharko zaio Bizkaiko Foru Aldundian ondarearen arloko eskumenak dituen.</w:t>
            </w:r>
          </w:p>
        </w:tc>
      </w:tr>
      <w:tr w:rsidR="00111682" w:rsidRPr="00111682" w14:paraId="741D43B7" w14:textId="77777777" w:rsidTr="00E148E9">
        <w:trPr>
          <w:cantSplit/>
          <w:jc w:val="center"/>
        </w:trPr>
        <w:tc>
          <w:tcPr>
            <w:tcW w:w="4536" w:type="dxa"/>
            <w:tcBorders>
              <w:right w:val="nil"/>
            </w:tcBorders>
            <w:tcMar>
              <w:left w:w="0" w:type="dxa"/>
              <w:right w:w="142" w:type="dxa"/>
            </w:tcMar>
          </w:tcPr>
          <w:p w14:paraId="267AA2DF" w14:textId="77777777" w:rsidR="00111682" w:rsidRPr="00111682" w:rsidRDefault="00111682" w:rsidP="005D66E3">
            <w:pPr>
              <w:rPr>
                <w:lang w:val="eu-ES" w:eastAsia="en-US"/>
              </w:rPr>
            </w:pPr>
            <w:r w:rsidRPr="00111682">
              <w:rPr>
                <w:lang w:val="eu-ES" w:eastAsia="en-US"/>
              </w:rPr>
              <w:lastRenderedPageBreak/>
              <w:t>7. Cuando las causas que motivaron la declaración de utilidad pública del monte hubieran desaparecido, éste será excluido del citado catálogo. Previamente deberá incoarse el oportuno expediente administrativo, el cual se tramitará de conformidad con el procedimiento establecido en los apartados anteriores.</w:t>
            </w:r>
          </w:p>
        </w:tc>
        <w:tc>
          <w:tcPr>
            <w:tcW w:w="4536" w:type="dxa"/>
            <w:tcBorders>
              <w:left w:val="nil"/>
            </w:tcBorders>
            <w:tcMar>
              <w:left w:w="142" w:type="dxa"/>
              <w:right w:w="0" w:type="dxa"/>
            </w:tcMar>
          </w:tcPr>
          <w:p w14:paraId="49C70BD2" w14:textId="77777777" w:rsidR="00111682" w:rsidRPr="00111682" w:rsidRDefault="00111682" w:rsidP="005D66E3">
            <w:pPr>
              <w:rPr>
                <w:lang w:val="eu-ES" w:eastAsia="en-US"/>
              </w:rPr>
            </w:pPr>
            <w:r w:rsidRPr="00111682">
              <w:rPr>
                <w:lang w:val="eu-ES" w:eastAsia="en-US"/>
              </w:rPr>
              <w:t>7. Mendiaren onura publikoaren deklarazioa eragin zuten arrazoiak desagertzen badira, katalogo horretatik kanpo geratuko da mendia. Aurretiaz, dagokion administrazio-espedientea ireki beharko da, eta aurreko apartatuetan ezarritako prozeduraren arabera izapidetuko da.</w:t>
            </w:r>
          </w:p>
        </w:tc>
      </w:tr>
      <w:tr w:rsidR="00111682" w:rsidRPr="00111682" w14:paraId="1DFB64D3" w14:textId="77777777" w:rsidTr="00E148E9">
        <w:trPr>
          <w:cantSplit/>
          <w:jc w:val="center"/>
        </w:trPr>
        <w:tc>
          <w:tcPr>
            <w:tcW w:w="4536" w:type="dxa"/>
            <w:tcBorders>
              <w:right w:val="nil"/>
            </w:tcBorders>
            <w:tcMar>
              <w:left w:w="0" w:type="dxa"/>
              <w:right w:w="142" w:type="dxa"/>
            </w:tcMar>
          </w:tcPr>
          <w:p w14:paraId="21BBA7D0" w14:textId="77777777" w:rsidR="00111682" w:rsidRPr="00111682" w:rsidRDefault="00111682" w:rsidP="005D66E3">
            <w:pPr>
              <w:rPr>
                <w:lang w:val="eu-ES" w:eastAsia="en-US"/>
              </w:rPr>
            </w:pPr>
            <w:r w:rsidRPr="00111682">
              <w:rPr>
                <w:lang w:val="eu-ES" w:eastAsia="en-US"/>
              </w:rPr>
              <w:t>8. Las reclamaciones sobre la declaración de los Montes de Utilidad Pública que no se refieran a cuestiones de índole civil, tendrán carácter administrativo y, por consiguiente, se tramitarán ante este orden jurisdiccional.</w:t>
            </w:r>
          </w:p>
        </w:tc>
        <w:tc>
          <w:tcPr>
            <w:tcW w:w="4536" w:type="dxa"/>
            <w:tcBorders>
              <w:left w:val="nil"/>
            </w:tcBorders>
            <w:tcMar>
              <w:left w:w="142" w:type="dxa"/>
              <w:right w:w="0" w:type="dxa"/>
            </w:tcMar>
          </w:tcPr>
          <w:p w14:paraId="3721926E" w14:textId="77777777" w:rsidR="00111682" w:rsidRPr="00111682" w:rsidRDefault="00111682" w:rsidP="005D66E3">
            <w:pPr>
              <w:rPr>
                <w:lang w:val="eu-ES" w:eastAsia="en-US"/>
              </w:rPr>
            </w:pPr>
            <w:r w:rsidRPr="00111682">
              <w:rPr>
                <w:lang w:val="eu-ES" w:eastAsia="en-US"/>
              </w:rPr>
              <w:t>8. Onura publikoko mendien deklarazioaren gaineko erreklamazioak administratiboak izango dira, gai zibilei buruzkoak ez direnean, eta, beraz, jurisdikzio-ordena horretan izapidetuko dira.</w:t>
            </w:r>
          </w:p>
        </w:tc>
      </w:tr>
      <w:tr w:rsidR="00111682" w:rsidRPr="00111682" w14:paraId="3DDE4031" w14:textId="77777777" w:rsidTr="00E148E9">
        <w:trPr>
          <w:cantSplit/>
          <w:jc w:val="center"/>
        </w:trPr>
        <w:tc>
          <w:tcPr>
            <w:tcW w:w="4536" w:type="dxa"/>
            <w:tcBorders>
              <w:right w:val="nil"/>
            </w:tcBorders>
            <w:tcMar>
              <w:left w:w="0" w:type="dxa"/>
              <w:right w:w="142" w:type="dxa"/>
            </w:tcMar>
          </w:tcPr>
          <w:p w14:paraId="5057A47B" w14:textId="77777777" w:rsidR="00111682" w:rsidRPr="00111682" w:rsidRDefault="00111682" w:rsidP="005D66E3">
            <w:pPr>
              <w:rPr>
                <w:lang w:val="eu-ES" w:eastAsia="en-US"/>
              </w:rPr>
            </w:pPr>
            <w:r w:rsidRPr="00111682">
              <w:rPr>
                <w:lang w:val="eu-ES" w:eastAsia="en-US"/>
              </w:rPr>
              <w:t>9. Si la reclamación versare sobre la titularidad del monte asignada en el catálogo o sobre cualquier otra cuestión de carácter civil, se estará a lo dispuesto en el artículo 24.</w:t>
            </w:r>
          </w:p>
        </w:tc>
        <w:tc>
          <w:tcPr>
            <w:tcW w:w="4536" w:type="dxa"/>
            <w:tcBorders>
              <w:left w:val="nil"/>
            </w:tcBorders>
            <w:tcMar>
              <w:left w:w="142" w:type="dxa"/>
              <w:right w:w="0" w:type="dxa"/>
            </w:tcMar>
          </w:tcPr>
          <w:p w14:paraId="4D4DD481" w14:textId="77777777" w:rsidR="00111682" w:rsidRPr="00111682" w:rsidRDefault="00111682" w:rsidP="005D66E3">
            <w:pPr>
              <w:rPr>
                <w:lang w:val="eu-ES" w:eastAsia="en-US"/>
              </w:rPr>
            </w:pPr>
            <w:r w:rsidRPr="00111682">
              <w:rPr>
                <w:lang w:val="eu-ES" w:eastAsia="en-US"/>
              </w:rPr>
              <w:t>9. Erreklamazioa katalogoan mendiari esleitutako titulartasunari buruzkoa edo izaera zibileko beste edozein gairi buruzkoa bada, 24. artikuluan xedatutakoa beteko da.</w:t>
            </w:r>
          </w:p>
        </w:tc>
      </w:tr>
      <w:tr w:rsidR="00111682" w:rsidRPr="00111682" w14:paraId="2F253D9D" w14:textId="77777777" w:rsidTr="00E148E9">
        <w:trPr>
          <w:cantSplit/>
          <w:jc w:val="center"/>
        </w:trPr>
        <w:tc>
          <w:tcPr>
            <w:tcW w:w="4536" w:type="dxa"/>
            <w:tcBorders>
              <w:right w:val="nil"/>
            </w:tcBorders>
            <w:tcMar>
              <w:left w:w="0" w:type="dxa"/>
              <w:right w:w="142" w:type="dxa"/>
            </w:tcMar>
          </w:tcPr>
          <w:p w14:paraId="12515DC9" w14:textId="77777777" w:rsidR="00111682" w:rsidRPr="00111682" w:rsidRDefault="00111682" w:rsidP="005D66E3">
            <w:pPr>
              <w:pStyle w:val="Articuloweb"/>
              <w:rPr>
                <w:lang w:val="eu-ES" w:eastAsia="en-US"/>
              </w:rPr>
            </w:pPr>
            <w:r w:rsidRPr="00111682">
              <w:rPr>
                <w:lang w:val="eu-ES" w:eastAsia="en-US"/>
              </w:rPr>
              <w:t>Artículo 20. Catálogo de Montes de Utilidad Pública.</w:t>
            </w:r>
          </w:p>
        </w:tc>
        <w:tc>
          <w:tcPr>
            <w:tcW w:w="4536" w:type="dxa"/>
            <w:tcBorders>
              <w:left w:val="nil"/>
            </w:tcBorders>
            <w:tcMar>
              <w:left w:w="142" w:type="dxa"/>
              <w:right w:w="0" w:type="dxa"/>
            </w:tcMar>
          </w:tcPr>
          <w:p w14:paraId="5687B485" w14:textId="77777777" w:rsidR="00111682" w:rsidRPr="00111682" w:rsidRDefault="00111682" w:rsidP="005D66E3">
            <w:pPr>
              <w:pStyle w:val="Articuloweb"/>
              <w:rPr>
                <w:lang w:val="eu-ES" w:eastAsia="en-US"/>
              </w:rPr>
            </w:pPr>
            <w:r w:rsidRPr="00111682">
              <w:rPr>
                <w:lang w:val="eu-ES" w:eastAsia="en-US"/>
              </w:rPr>
              <w:t>20. artikulua. Onura Publikoko Mendien Katalogoa.</w:t>
            </w:r>
          </w:p>
        </w:tc>
      </w:tr>
      <w:tr w:rsidR="00111682" w:rsidRPr="00111682" w14:paraId="11D357A1" w14:textId="77777777" w:rsidTr="00E148E9">
        <w:trPr>
          <w:cantSplit/>
          <w:jc w:val="center"/>
        </w:trPr>
        <w:tc>
          <w:tcPr>
            <w:tcW w:w="4536" w:type="dxa"/>
            <w:tcBorders>
              <w:right w:val="nil"/>
            </w:tcBorders>
            <w:tcMar>
              <w:left w:w="0" w:type="dxa"/>
              <w:right w:w="142" w:type="dxa"/>
            </w:tcMar>
          </w:tcPr>
          <w:p w14:paraId="42B98E12" w14:textId="77777777" w:rsidR="00111682" w:rsidRPr="00111682" w:rsidRDefault="00111682" w:rsidP="005D66E3">
            <w:pPr>
              <w:rPr>
                <w:lang w:val="eu-ES" w:eastAsia="en-US"/>
              </w:rPr>
            </w:pPr>
            <w:r w:rsidRPr="00111682">
              <w:rPr>
                <w:lang w:val="eu-ES" w:eastAsia="en-US"/>
              </w:rPr>
              <w:t>1. El Catálogo de Montes de Utilidad Pública es un registro público de carácter administrativo. En él se incluirán todos los montes que hayan sido declarados de utilidad pública, pertenecientes tanto al Territorio Histórico de Bizkaia como a las Entidades Locales y demás entidades o asociaciones de derecho público.</w:t>
            </w:r>
          </w:p>
        </w:tc>
        <w:tc>
          <w:tcPr>
            <w:tcW w:w="4536" w:type="dxa"/>
            <w:tcBorders>
              <w:left w:val="nil"/>
            </w:tcBorders>
            <w:tcMar>
              <w:left w:w="142" w:type="dxa"/>
              <w:right w:w="0" w:type="dxa"/>
            </w:tcMar>
          </w:tcPr>
          <w:p w14:paraId="638C20CE" w14:textId="77777777" w:rsidR="00111682" w:rsidRPr="00111682" w:rsidRDefault="00111682" w:rsidP="005D66E3">
            <w:pPr>
              <w:rPr>
                <w:lang w:val="eu-ES" w:eastAsia="en-US"/>
              </w:rPr>
            </w:pPr>
            <w:r w:rsidRPr="00111682">
              <w:rPr>
                <w:lang w:val="eu-ES" w:eastAsia="en-US"/>
              </w:rPr>
              <w:t>1. Onura Publikoko Mendien Katalogoa erregistro publiko administratibo bat da. Bertan, onura publikokotzat deklaratu diren mendi guztiak sartuko dira, bai Bizkaiko Lurralde Historikoarenak direnak, bai toki-entitateenak eta zuzenbide publikoko gainerako entitate edo elkarteenak direnak.</w:t>
            </w:r>
          </w:p>
        </w:tc>
      </w:tr>
      <w:tr w:rsidR="00111682" w:rsidRPr="00111682" w14:paraId="50FFBC37" w14:textId="77777777" w:rsidTr="00E148E9">
        <w:trPr>
          <w:cantSplit/>
          <w:jc w:val="center"/>
        </w:trPr>
        <w:tc>
          <w:tcPr>
            <w:tcW w:w="4536" w:type="dxa"/>
            <w:tcBorders>
              <w:right w:val="nil"/>
            </w:tcBorders>
            <w:tcMar>
              <w:left w:w="0" w:type="dxa"/>
              <w:right w:w="142" w:type="dxa"/>
            </w:tcMar>
          </w:tcPr>
          <w:p w14:paraId="73D57854" w14:textId="77777777" w:rsidR="00111682" w:rsidRPr="00111682" w:rsidRDefault="00111682" w:rsidP="005D66E3">
            <w:pPr>
              <w:rPr>
                <w:lang w:val="eu-ES" w:eastAsia="en-US"/>
              </w:rPr>
            </w:pPr>
            <w:r w:rsidRPr="00111682">
              <w:rPr>
                <w:lang w:val="eu-ES" w:eastAsia="en-US"/>
              </w:rPr>
              <w:t>2. Las inclusiones y exclusiones del catálogo deberán realizarse mediante acuerdo del Consejo de Gobierno. Las actualizaciones y modificaciones no sustanciales sucesivas que fuera procedente efectuar serán aprobadas mediante orden del Diputado o Diputada Foral competente en materia de montes.</w:t>
            </w:r>
          </w:p>
        </w:tc>
        <w:tc>
          <w:tcPr>
            <w:tcW w:w="4536" w:type="dxa"/>
            <w:tcBorders>
              <w:left w:val="nil"/>
            </w:tcBorders>
            <w:tcMar>
              <w:left w:w="142" w:type="dxa"/>
              <w:right w:w="0" w:type="dxa"/>
            </w:tcMar>
          </w:tcPr>
          <w:p w14:paraId="5F761B3C" w14:textId="77777777" w:rsidR="00111682" w:rsidRPr="00111682" w:rsidRDefault="00111682" w:rsidP="005D66E3">
            <w:pPr>
              <w:rPr>
                <w:lang w:val="eu-ES" w:eastAsia="en-US"/>
              </w:rPr>
            </w:pPr>
            <w:r w:rsidRPr="00111682">
              <w:rPr>
                <w:lang w:val="eu-ES" w:eastAsia="en-US"/>
              </w:rPr>
              <w:t>2. Mendiak katalogoan sartzeko eta katalogotik ateratzeko, Gobernu Kontseiluaren erabaki bidez egin beharko da. Egin behar diren ondoz ondoko eguneratzeak eta funtsezkoak ez diren aldaketak mendien arloan eskumena duen foru-diputatuaren agindu bidez onartuko dira.</w:t>
            </w:r>
          </w:p>
        </w:tc>
      </w:tr>
      <w:tr w:rsidR="00111682" w:rsidRPr="00111682" w14:paraId="578E0F41" w14:textId="77777777" w:rsidTr="00E148E9">
        <w:trPr>
          <w:cantSplit/>
          <w:jc w:val="center"/>
        </w:trPr>
        <w:tc>
          <w:tcPr>
            <w:tcW w:w="4536" w:type="dxa"/>
            <w:tcBorders>
              <w:right w:val="nil"/>
            </w:tcBorders>
            <w:tcMar>
              <w:left w:w="0" w:type="dxa"/>
              <w:right w:w="142" w:type="dxa"/>
            </w:tcMar>
          </w:tcPr>
          <w:p w14:paraId="7DE467A3" w14:textId="77777777" w:rsidR="00111682" w:rsidRPr="00111682" w:rsidRDefault="00111682" w:rsidP="005D66E3">
            <w:pPr>
              <w:pStyle w:val="Articuloweb"/>
              <w:rPr>
                <w:lang w:val="eu-ES" w:eastAsia="en-US"/>
              </w:rPr>
            </w:pPr>
            <w:r w:rsidRPr="00111682">
              <w:rPr>
                <w:lang w:val="eu-ES" w:eastAsia="en-US"/>
              </w:rPr>
              <w:t>Artículo 21. Contenido del Catálogo.</w:t>
            </w:r>
          </w:p>
        </w:tc>
        <w:tc>
          <w:tcPr>
            <w:tcW w:w="4536" w:type="dxa"/>
            <w:tcBorders>
              <w:left w:val="nil"/>
            </w:tcBorders>
            <w:tcMar>
              <w:left w:w="142" w:type="dxa"/>
              <w:right w:w="0" w:type="dxa"/>
            </w:tcMar>
          </w:tcPr>
          <w:p w14:paraId="3E68DA5E" w14:textId="77777777" w:rsidR="00111682" w:rsidRPr="00111682" w:rsidRDefault="00111682" w:rsidP="005D66E3">
            <w:pPr>
              <w:pStyle w:val="Articuloweb"/>
              <w:rPr>
                <w:lang w:val="eu-ES" w:eastAsia="en-US"/>
              </w:rPr>
            </w:pPr>
            <w:r w:rsidRPr="00111682">
              <w:rPr>
                <w:lang w:val="eu-ES" w:eastAsia="en-US"/>
              </w:rPr>
              <w:t>21. artikulua. Katalogoaren edukia.</w:t>
            </w:r>
          </w:p>
        </w:tc>
      </w:tr>
      <w:tr w:rsidR="00111682" w:rsidRPr="00111682" w14:paraId="3D823AED" w14:textId="77777777" w:rsidTr="00E148E9">
        <w:trPr>
          <w:cantSplit/>
          <w:jc w:val="center"/>
        </w:trPr>
        <w:tc>
          <w:tcPr>
            <w:tcW w:w="4536" w:type="dxa"/>
            <w:tcBorders>
              <w:right w:val="nil"/>
            </w:tcBorders>
            <w:tcMar>
              <w:left w:w="0" w:type="dxa"/>
              <w:right w:w="142" w:type="dxa"/>
            </w:tcMar>
          </w:tcPr>
          <w:p w14:paraId="7FEC18E9" w14:textId="77777777" w:rsidR="00111682" w:rsidRPr="00111682" w:rsidRDefault="00111682" w:rsidP="005D66E3">
            <w:r w:rsidRPr="00111682">
              <w:t>1. En el Catálogo se inscribirán, correlativamente numerados, los montes de utilidad pública del Territorio Histórico, debiendo reflejarse en él las siguientes circunstancias:</w:t>
            </w:r>
          </w:p>
        </w:tc>
        <w:tc>
          <w:tcPr>
            <w:tcW w:w="4536" w:type="dxa"/>
            <w:tcBorders>
              <w:left w:val="nil"/>
            </w:tcBorders>
            <w:tcMar>
              <w:left w:w="142" w:type="dxa"/>
              <w:right w:w="0" w:type="dxa"/>
            </w:tcMar>
          </w:tcPr>
          <w:p w14:paraId="1F849CDB" w14:textId="77777777" w:rsidR="00111682" w:rsidRPr="00111682" w:rsidRDefault="00111682" w:rsidP="005D66E3">
            <w:r w:rsidRPr="00111682">
              <w:t>1. Katalogoan Lurralde Historikoko onura publikoko mendiak inskribatuko dira, modu korrelatiboan zenbakituta, eta bertan honako inguruabar hauek jaso beharko dira:</w:t>
            </w:r>
          </w:p>
        </w:tc>
      </w:tr>
      <w:tr w:rsidR="00111682" w:rsidRPr="00111682" w14:paraId="49CB938A" w14:textId="77777777" w:rsidTr="00E148E9">
        <w:trPr>
          <w:cantSplit/>
          <w:jc w:val="center"/>
        </w:trPr>
        <w:tc>
          <w:tcPr>
            <w:tcW w:w="4536" w:type="dxa"/>
            <w:tcBorders>
              <w:right w:val="nil"/>
            </w:tcBorders>
            <w:tcMar>
              <w:left w:w="0" w:type="dxa"/>
              <w:right w:w="142" w:type="dxa"/>
            </w:tcMar>
          </w:tcPr>
          <w:p w14:paraId="481B66DF" w14:textId="77777777" w:rsidR="00111682" w:rsidRPr="00111682" w:rsidRDefault="00111682" w:rsidP="005D66E3">
            <w:pPr>
              <w:pStyle w:val="aapartado"/>
              <w:rPr>
                <w:lang w:val="eu-ES" w:eastAsia="en-US"/>
              </w:rPr>
            </w:pPr>
            <w:r w:rsidRPr="00111682">
              <w:rPr>
                <w:lang w:val="eu-ES" w:eastAsia="en-US"/>
              </w:rPr>
              <w:t>a) La denominación, si la tuviera, y pertenencia.</w:t>
            </w:r>
          </w:p>
        </w:tc>
        <w:tc>
          <w:tcPr>
            <w:tcW w:w="4536" w:type="dxa"/>
            <w:tcBorders>
              <w:left w:val="nil"/>
            </w:tcBorders>
            <w:tcMar>
              <w:left w:w="142" w:type="dxa"/>
              <w:right w:w="0" w:type="dxa"/>
            </w:tcMar>
          </w:tcPr>
          <w:p w14:paraId="5E464B82" w14:textId="77777777" w:rsidR="00111682" w:rsidRPr="00111682" w:rsidRDefault="00111682" w:rsidP="005D66E3">
            <w:pPr>
              <w:pStyle w:val="aapartado"/>
              <w:rPr>
                <w:lang w:val="eu-ES" w:eastAsia="en-US"/>
              </w:rPr>
            </w:pPr>
            <w:r w:rsidRPr="00111682">
              <w:rPr>
                <w:lang w:val="eu-ES" w:eastAsia="en-US"/>
              </w:rPr>
              <w:t>a) Izena, halakorik badu, eta norena den.</w:t>
            </w:r>
          </w:p>
        </w:tc>
      </w:tr>
      <w:tr w:rsidR="00111682" w:rsidRPr="00111682" w14:paraId="11C13684" w14:textId="77777777" w:rsidTr="00E148E9">
        <w:trPr>
          <w:cantSplit/>
          <w:jc w:val="center"/>
        </w:trPr>
        <w:tc>
          <w:tcPr>
            <w:tcW w:w="4536" w:type="dxa"/>
            <w:tcBorders>
              <w:right w:val="nil"/>
            </w:tcBorders>
            <w:tcMar>
              <w:left w:w="0" w:type="dxa"/>
              <w:right w:w="142" w:type="dxa"/>
            </w:tcMar>
          </w:tcPr>
          <w:p w14:paraId="21E802C1" w14:textId="77777777" w:rsidR="00111682" w:rsidRPr="00111682" w:rsidRDefault="00111682" w:rsidP="005D66E3">
            <w:pPr>
              <w:pStyle w:val="aapartado"/>
              <w:rPr>
                <w:lang w:val="eu-ES" w:eastAsia="en-US"/>
              </w:rPr>
            </w:pPr>
            <w:r w:rsidRPr="00111682">
              <w:rPr>
                <w:lang w:val="eu-ES" w:eastAsia="en-US"/>
              </w:rPr>
              <w:t>b) Los linderos y su cabida con la mayor precisión posible.</w:t>
            </w:r>
          </w:p>
        </w:tc>
        <w:tc>
          <w:tcPr>
            <w:tcW w:w="4536" w:type="dxa"/>
            <w:tcBorders>
              <w:left w:val="nil"/>
            </w:tcBorders>
            <w:tcMar>
              <w:left w:w="142" w:type="dxa"/>
              <w:right w:w="0" w:type="dxa"/>
            </w:tcMar>
          </w:tcPr>
          <w:p w14:paraId="5CBE75FC" w14:textId="77777777" w:rsidR="00111682" w:rsidRPr="00111682" w:rsidRDefault="00111682" w:rsidP="005D66E3">
            <w:pPr>
              <w:pStyle w:val="aapartado"/>
              <w:rPr>
                <w:lang w:val="eu-ES" w:eastAsia="en-US"/>
              </w:rPr>
            </w:pPr>
            <w:r w:rsidRPr="00111682">
              <w:rPr>
                <w:lang w:val="eu-ES" w:eastAsia="en-US"/>
              </w:rPr>
              <w:t>b) Mugak eta mendiaren edukiera, ahalik eta zehatzen.</w:t>
            </w:r>
          </w:p>
        </w:tc>
      </w:tr>
      <w:tr w:rsidR="00111682" w:rsidRPr="00111682" w14:paraId="64460CD3" w14:textId="77777777" w:rsidTr="00E148E9">
        <w:trPr>
          <w:cantSplit/>
          <w:jc w:val="center"/>
        </w:trPr>
        <w:tc>
          <w:tcPr>
            <w:tcW w:w="4536" w:type="dxa"/>
            <w:tcBorders>
              <w:right w:val="nil"/>
            </w:tcBorders>
            <w:tcMar>
              <w:left w:w="0" w:type="dxa"/>
              <w:right w:w="142" w:type="dxa"/>
            </w:tcMar>
          </w:tcPr>
          <w:p w14:paraId="3C5523FF" w14:textId="77777777" w:rsidR="00111682" w:rsidRPr="00111682" w:rsidRDefault="00111682" w:rsidP="005D66E3">
            <w:pPr>
              <w:pStyle w:val="aapartado"/>
            </w:pPr>
            <w:r w:rsidRPr="00111682">
              <w:t>c) La especie o especies principales que lo pueblan.</w:t>
            </w:r>
          </w:p>
        </w:tc>
        <w:tc>
          <w:tcPr>
            <w:tcW w:w="4536" w:type="dxa"/>
            <w:tcBorders>
              <w:left w:val="nil"/>
            </w:tcBorders>
            <w:tcMar>
              <w:left w:w="142" w:type="dxa"/>
              <w:right w:w="0" w:type="dxa"/>
            </w:tcMar>
          </w:tcPr>
          <w:p w14:paraId="2952B066" w14:textId="77777777" w:rsidR="00111682" w:rsidRPr="00111682" w:rsidRDefault="00111682" w:rsidP="005D66E3">
            <w:pPr>
              <w:pStyle w:val="aapartado"/>
            </w:pPr>
            <w:r w:rsidRPr="00111682">
              <w:t>c) Bertan bizi diren espezie nagusia edo nagusiak.</w:t>
            </w:r>
          </w:p>
        </w:tc>
      </w:tr>
      <w:tr w:rsidR="00111682" w:rsidRPr="00111682" w14:paraId="4DE821A6" w14:textId="77777777" w:rsidTr="00E148E9">
        <w:trPr>
          <w:cantSplit/>
          <w:jc w:val="center"/>
        </w:trPr>
        <w:tc>
          <w:tcPr>
            <w:tcW w:w="4536" w:type="dxa"/>
            <w:tcBorders>
              <w:right w:val="nil"/>
            </w:tcBorders>
            <w:tcMar>
              <w:left w:w="0" w:type="dxa"/>
              <w:right w:w="142" w:type="dxa"/>
            </w:tcMar>
          </w:tcPr>
          <w:p w14:paraId="6E66D756" w14:textId="77777777" w:rsidR="00111682" w:rsidRPr="00111682" w:rsidRDefault="00111682" w:rsidP="005D66E3">
            <w:pPr>
              <w:pStyle w:val="aapartado"/>
              <w:rPr>
                <w:lang w:val="eu-ES" w:eastAsia="en-US"/>
              </w:rPr>
            </w:pPr>
            <w:r w:rsidRPr="00111682">
              <w:rPr>
                <w:lang w:val="eu-ES" w:eastAsia="en-US"/>
              </w:rPr>
              <w:t>d) Las cargas o gravámenes de cualquier clase que recaigan sobre los terrenos catalogados. Se indicará con detalle la persona titular del derecho, la naturaleza jurídica de la carga o gravamen, sus características y su duración.</w:t>
            </w:r>
          </w:p>
        </w:tc>
        <w:tc>
          <w:tcPr>
            <w:tcW w:w="4536" w:type="dxa"/>
            <w:tcBorders>
              <w:left w:val="nil"/>
            </w:tcBorders>
            <w:tcMar>
              <w:left w:w="142" w:type="dxa"/>
              <w:right w:w="0" w:type="dxa"/>
            </w:tcMar>
          </w:tcPr>
          <w:p w14:paraId="7A5FF287" w14:textId="77777777" w:rsidR="00111682" w:rsidRPr="00111682" w:rsidRDefault="00111682" w:rsidP="005D66E3">
            <w:pPr>
              <w:pStyle w:val="aapartado"/>
              <w:rPr>
                <w:lang w:val="eu-ES" w:eastAsia="en-US"/>
              </w:rPr>
            </w:pPr>
            <w:r w:rsidRPr="00111682">
              <w:rPr>
                <w:lang w:val="eu-ES" w:eastAsia="en-US"/>
              </w:rPr>
              <w:t>d) Katalogatutako lursailen gaineko kargak edo zamak, edozein motatakoak. Zehatz-mehatz adieraziko dira eskubidearen titularra, kargaren izaera juridikoa, ezaugarriak eta iraupena.</w:t>
            </w:r>
          </w:p>
        </w:tc>
      </w:tr>
      <w:tr w:rsidR="00111682" w:rsidRPr="00111682" w14:paraId="2FB38DFD" w14:textId="77777777" w:rsidTr="00E148E9">
        <w:trPr>
          <w:cantSplit/>
          <w:jc w:val="center"/>
        </w:trPr>
        <w:tc>
          <w:tcPr>
            <w:tcW w:w="4536" w:type="dxa"/>
            <w:tcBorders>
              <w:right w:val="nil"/>
            </w:tcBorders>
            <w:tcMar>
              <w:left w:w="0" w:type="dxa"/>
              <w:right w:w="142" w:type="dxa"/>
            </w:tcMar>
          </w:tcPr>
          <w:p w14:paraId="5D5FB9D7" w14:textId="77777777" w:rsidR="00111682" w:rsidRPr="00111682" w:rsidRDefault="00111682" w:rsidP="005D66E3">
            <w:pPr>
              <w:pStyle w:val="aapartado"/>
              <w:rPr>
                <w:lang w:val="eu-ES" w:eastAsia="en-US"/>
              </w:rPr>
            </w:pPr>
            <w:r w:rsidRPr="00111682">
              <w:rPr>
                <w:lang w:val="eu-ES" w:eastAsia="en-US"/>
              </w:rPr>
              <w:t>e) Cualquier otra circunstancia que se considere conveniente para una más exacta identificación del monte o área forestal.</w:t>
            </w:r>
          </w:p>
        </w:tc>
        <w:tc>
          <w:tcPr>
            <w:tcW w:w="4536" w:type="dxa"/>
            <w:tcBorders>
              <w:left w:val="nil"/>
            </w:tcBorders>
            <w:tcMar>
              <w:left w:w="142" w:type="dxa"/>
              <w:right w:w="0" w:type="dxa"/>
            </w:tcMar>
          </w:tcPr>
          <w:p w14:paraId="3C695375" w14:textId="77777777" w:rsidR="00111682" w:rsidRPr="00111682" w:rsidRDefault="00111682" w:rsidP="005D66E3">
            <w:pPr>
              <w:pStyle w:val="aapartado"/>
              <w:rPr>
                <w:lang w:val="eu-ES" w:eastAsia="en-US"/>
              </w:rPr>
            </w:pPr>
            <w:r w:rsidRPr="00111682">
              <w:rPr>
                <w:lang w:val="eu-ES" w:eastAsia="en-US"/>
              </w:rPr>
              <w:t>e) Mendia edo baso-eremua zehatzago identifikatzeko komenigarritzat jotzen den beste edozein inguruabar.</w:t>
            </w:r>
          </w:p>
        </w:tc>
      </w:tr>
      <w:tr w:rsidR="00111682" w:rsidRPr="00111682" w14:paraId="27FF16E4" w14:textId="77777777" w:rsidTr="00E148E9">
        <w:trPr>
          <w:cantSplit/>
          <w:jc w:val="center"/>
        </w:trPr>
        <w:tc>
          <w:tcPr>
            <w:tcW w:w="4536" w:type="dxa"/>
            <w:tcBorders>
              <w:right w:val="nil"/>
            </w:tcBorders>
            <w:tcMar>
              <w:left w:w="0" w:type="dxa"/>
              <w:right w:w="142" w:type="dxa"/>
            </w:tcMar>
          </w:tcPr>
          <w:p w14:paraId="165AFEA0" w14:textId="77777777" w:rsidR="00111682" w:rsidRPr="00111682" w:rsidRDefault="00111682" w:rsidP="005D66E3">
            <w:pPr>
              <w:rPr>
                <w:lang w:val="eu-ES" w:eastAsia="en-US"/>
              </w:rPr>
            </w:pPr>
            <w:r w:rsidRPr="00111682">
              <w:rPr>
                <w:lang w:val="eu-ES" w:eastAsia="en-US"/>
              </w:rPr>
              <w:t>2. Se reflejan en el catálogo los datos registrales del monte o área forestal de que se trate cuando éste hubiera tenido acceso al Registro de la Propiedad.</w:t>
            </w:r>
          </w:p>
        </w:tc>
        <w:tc>
          <w:tcPr>
            <w:tcW w:w="4536" w:type="dxa"/>
            <w:tcBorders>
              <w:left w:val="nil"/>
            </w:tcBorders>
            <w:tcMar>
              <w:left w:w="142" w:type="dxa"/>
              <w:right w:w="0" w:type="dxa"/>
            </w:tcMar>
          </w:tcPr>
          <w:p w14:paraId="3BE70030" w14:textId="77777777" w:rsidR="00111682" w:rsidRPr="00111682" w:rsidRDefault="00111682" w:rsidP="005D66E3">
            <w:pPr>
              <w:rPr>
                <w:lang w:val="eu-ES" w:eastAsia="en-US"/>
              </w:rPr>
            </w:pPr>
            <w:r w:rsidRPr="00111682">
              <w:rPr>
                <w:lang w:val="eu-ES" w:eastAsia="en-US"/>
              </w:rPr>
              <w:t>2. Katalogoan mendiaren edo baso-eremuaren erregistroko datuak jasoko dira, jabetza-erregistroan inskribatu bada.</w:t>
            </w:r>
          </w:p>
        </w:tc>
      </w:tr>
      <w:tr w:rsidR="00111682" w:rsidRPr="00111682" w14:paraId="7DB17B6A" w14:textId="77777777" w:rsidTr="00E148E9">
        <w:trPr>
          <w:cantSplit/>
          <w:jc w:val="center"/>
        </w:trPr>
        <w:tc>
          <w:tcPr>
            <w:tcW w:w="4536" w:type="dxa"/>
            <w:tcBorders>
              <w:right w:val="nil"/>
            </w:tcBorders>
            <w:tcMar>
              <w:left w:w="0" w:type="dxa"/>
              <w:right w:w="142" w:type="dxa"/>
            </w:tcMar>
          </w:tcPr>
          <w:p w14:paraId="001E006C" w14:textId="77777777" w:rsidR="00111682" w:rsidRPr="00111682" w:rsidRDefault="00111682" w:rsidP="005D66E3">
            <w:pPr>
              <w:rPr>
                <w:lang w:val="eu-ES" w:eastAsia="en-US"/>
              </w:rPr>
            </w:pPr>
            <w:r w:rsidRPr="00111682">
              <w:rPr>
                <w:lang w:val="eu-ES" w:eastAsia="en-US"/>
              </w:rPr>
              <w:t xml:space="preserve">3. Cuando un monte de utilidad pública estuviera situado en terreno de dos o más términos municipales, se dejará constancia de esta circunstancia. </w:t>
            </w:r>
          </w:p>
        </w:tc>
        <w:tc>
          <w:tcPr>
            <w:tcW w:w="4536" w:type="dxa"/>
            <w:tcBorders>
              <w:left w:val="nil"/>
            </w:tcBorders>
            <w:tcMar>
              <w:left w:w="142" w:type="dxa"/>
              <w:right w:w="0" w:type="dxa"/>
            </w:tcMar>
          </w:tcPr>
          <w:p w14:paraId="1A02EFAD" w14:textId="77777777" w:rsidR="00111682" w:rsidRPr="00111682" w:rsidRDefault="00111682" w:rsidP="005D66E3">
            <w:pPr>
              <w:rPr>
                <w:lang w:val="eu-ES" w:eastAsia="en-US"/>
              </w:rPr>
            </w:pPr>
            <w:r w:rsidRPr="00111682">
              <w:rPr>
                <w:lang w:val="eu-ES" w:eastAsia="en-US"/>
              </w:rPr>
              <w:t xml:space="preserve">3. Onura publikoko mendi bat bi udal-mugarteren edo gehiagoren lursailetan dagoenean, inguruabar hori jasota utziko da. </w:t>
            </w:r>
          </w:p>
        </w:tc>
      </w:tr>
      <w:tr w:rsidR="00111682" w:rsidRPr="00111682" w14:paraId="5B99927E" w14:textId="77777777" w:rsidTr="00E148E9">
        <w:trPr>
          <w:cantSplit/>
          <w:jc w:val="center"/>
        </w:trPr>
        <w:tc>
          <w:tcPr>
            <w:tcW w:w="4536" w:type="dxa"/>
            <w:tcBorders>
              <w:right w:val="nil"/>
            </w:tcBorders>
            <w:tcMar>
              <w:left w:w="0" w:type="dxa"/>
              <w:right w:w="142" w:type="dxa"/>
            </w:tcMar>
          </w:tcPr>
          <w:p w14:paraId="1CD8893A" w14:textId="77777777" w:rsidR="00111682" w:rsidRPr="00111682" w:rsidRDefault="00111682" w:rsidP="005D66E3">
            <w:pPr>
              <w:rPr>
                <w:lang w:val="eu-ES" w:eastAsia="en-US"/>
              </w:rPr>
            </w:pPr>
            <w:r w:rsidRPr="00111682">
              <w:rPr>
                <w:lang w:val="eu-ES" w:eastAsia="en-US"/>
              </w:rPr>
              <w:t>4. Cualquier inscripción que se practique en el catálogo deberá ir acompañada de un plano del monte o área forestal, a la escala y con los requisitos técnicos que se señalen por la Administración Forestal.</w:t>
            </w:r>
          </w:p>
        </w:tc>
        <w:tc>
          <w:tcPr>
            <w:tcW w:w="4536" w:type="dxa"/>
            <w:tcBorders>
              <w:left w:val="nil"/>
            </w:tcBorders>
            <w:tcMar>
              <w:left w:w="142" w:type="dxa"/>
              <w:right w:w="0" w:type="dxa"/>
            </w:tcMar>
          </w:tcPr>
          <w:p w14:paraId="3A153B88" w14:textId="77777777" w:rsidR="00111682" w:rsidRPr="00111682" w:rsidRDefault="00111682" w:rsidP="005D66E3">
            <w:pPr>
              <w:rPr>
                <w:lang w:val="eu-ES" w:eastAsia="en-US"/>
              </w:rPr>
            </w:pPr>
            <w:r w:rsidRPr="00111682">
              <w:rPr>
                <w:lang w:val="eu-ES" w:eastAsia="en-US"/>
              </w:rPr>
              <w:t>4. Katalogoan egiten den edozein inskripziorekin batera, mendiaren edo baso-eremuaren plano bat aurkeztu beharko da; baso-administrazioak adierazitako eskala eta baldintza teknikoak izan beharko ditu plano horrek.</w:t>
            </w:r>
          </w:p>
        </w:tc>
      </w:tr>
      <w:tr w:rsidR="00111682" w:rsidRPr="00111682" w14:paraId="5D9C768D" w14:textId="77777777" w:rsidTr="00E148E9">
        <w:trPr>
          <w:cantSplit/>
          <w:jc w:val="center"/>
        </w:trPr>
        <w:tc>
          <w:tcPr>
            <w:tcW w:w="4536" w:type="dxa"/>
            <w:tcBorders>
              <w:right w:val="nil"/>
            </w:tcBorders>
            <w:tcMar>
              <w:left w:w="0" w:type="dxa"/>
              <w:right w:w="142" w:type="dxa"/>
            </w:tcMar>
          </w:tcPr>
          <w:p w14:paraId="2D95CD8E" w14:textId="77777777" w:rsidR="00111682" w:rsidRPr="00111682" w:rsidRDefault="00111682" w:rsidP="005D66E3">
            <w:pPr>
              <w:rPr>
                <w:lang w:val="eu-ES" w:eastAsia="en-US"/>
              </w:rPr>
            </w:pPr>
            <w:r w:rsidRPr="00111682">
              <w:rPr>
                <w:lang w:val="eu-ES" w:eastAsia="en-US"/>
              </w:rPr>
              <w:lastRenderedPageBreak/>
              <w:t>5. La denominación del monte catalogado se hará teniendo en cuenta la documentación histórica, siguiendo las pautas de la toponomástica y de acuerdo con la ley vigente de normalización del uso del Euskera.</w:t>
            </w:r>
          </w:p>
        </w:tc>
        <w:tc>
          <w:tcPr>
            <w:tcW w:w="4536" w:type="dxa"/>
            <w:tcBorders>
              <w:left w:val="nil"/>
            </w:tcBorders>
            <w:tcMar>
              <w:left w:w="142" w:type="dxa"/>
              <w:right w:w="0" w:type="dxa"/>
            </w:tcMar>
          </w:tcPr>
          <w:p w14:paraId="66FB9BFF" w14:textId="77777777" w:rsidR="00111682" w:rsidRPr="00111682" w:rsidRDefault="00111682" w:rsidP="005D66E3">
            <w:pPr>
              <w:rPr>
                <w:lang w:val="eu-ES" w:eastAsia="en-US"/>
              </w:rPr>
            </w:pPr>
            <w:r w:rsidRPr="00111682">
              <w:rPr>
                <w:lang w:val="eu-ES" w:eastAsia="en-US"/>
              </w:rPr>
              <w:t>5. Katalogatutako mendiaren izendapena egiteko, kontuan hartuko dira dokumentazio historikoa, toponomastikaren jarraibideak eta euskararen erabilera normalizatzeko indarrean dagoen legea.</w:t>
            </w:r>
          </w:p>
        </w:tc>
      </w:tr>
      <w:tr w:rsidR="00111682" w:rsidRPr="00111682" w14:paraId="3630E770" w14:textId="77777777" w:rsidTr="00E148E9">
        <w:trPr>
          <w:cantSplit/>
          <w:jc w:val="center"/>
        </w:trPr>
        <w:tc>
          <w:tcPr>
            <w:tcW w:w="4536" w:type="dxa"/>
            <w:tcBorders>
              <w:right w:val="nil"/>
            </w:tcBorders>
            <w:tcMar>
              <w:left w:w="0" w:type="dxa"/>
              <w:right w:w="142" w:type="dxa"/>
            </w:tcMar>
          </w:tcPr>
          <w:p w14:paraId="567CF529" w14:textId="77777777" w:rsidR="00111682" w:rsidRPr="00111682" w:rsidRDefault="00111682" w:rsidP="005D66E3">
            <w:pPr>
              <w:rPr>
                <w:lang w:val="eu-ES" w:eastAsia="en-US"/>
              </w:rPr>
            </w:pPr>
            <w:r w:rsidRPr="00111682">
              <w:rPr>
                <w:lang w:val="eu-ES" w:eastAsia="en-US"/>
              </w:rPr>
              <w:t>6. Mediante Orden Foral se regulará pormenorizadamente la formalización y demás cuestiones relativas al catálogo.</w:t>
            </w:r>
          </w:p>
        </w:tc>
        <w:tc>
          <w:tcPr>
            <w:tcW w:w="4536" w:type="dxa"/>
            <w:tcBorders>
              <w:left w:val="nil"/>
            </w:tcBorders>
            <w:tcMar>
              <w:left w:w="142" w:type="dxa"/>
              <w:right w:w="0" w:type="dxa"/>
            </w:tcMar>
          </w:tcPr>
          <w:p w14:paraId="12D5FBFD" w14:textId="77777777" w:rsidR="00111682" w:rsidRPr="00111682" w:rsidRDefault="00111682" w:rsidP="005D66E3">
            <w:pPr>
              <w:rPr>
                <w:lang w:val="eu-ES" w:eastAsia="en-US"/>
              </w:rPr>
            </w:pPr>
            <w:r w:rsidRPr="00111682">
              <w:rPr>
                <w:lang w:val="eu-ES" w:eastAsia="en-US"/>
              </w:rPr>
              <w:t>6. Foru-agindu bidez zehatz-mehatz arautuko dira nola formalizatuko den Katalogoan sartzeko izapidea eta Katalogoari buruzko gainerako gaiak.</w:t>
            </w:r>
          </w:p>
        </w:tc>
      </w:tr>
      <w:tr w:rsidR="00111682" w:rsidRPr="00111682" w14:paraId="4504AABC" w14:textId="77777777" w:rsidTr="00E148E9">
        <w:trPr>
          <w:cantSplit/>
          <w:jc w:val="center"/>
        </w:trPr>
        <w:tc>
          <w:tcPr>
            <w:tcW w:w="4536" w:type="dxa"/>
            <w:tcBorders>
              <w:right w:val="nil"/>
            </w:tcBorders>
            <w:tcMar>
              <w:left w:w="0" w:type="dxa"/>
              <w:right w:w="142" w:type="dxa"/>
            </w:tcMar>
          </w:tcPr>
          <w:p w14:paraId="0D2B74F4" w14:textId="77777777" w:rsidR="00111682" w:rsidRPr="00111682" w:rsidRDefault="00111682" w:rsidP="005D66E3">
            <w:pPr>
              <w:pStyle w:val="Articuloweb"/>
              <w:keepNext/>
              <w:rPr>
                <w:lang w:val="eu-ES" w:eastAsia="en-US"/>
              </w:rPr>
            </w:pPr>
            <w:r w:rsidRPr="00111682">
              <w:rPr>
                <w:rFonts w:eastAsia="SimSun"/>
                <w:lang w:val="eu-ES" w:eastAsia="en-GB"/>
              </w:rPr>
              <w:t>Artículo 22. Presunción posesoria.</w:t>
            </w:r>
          </w:p>
        </w:tc>
        <w:tc>
          <w:tcPr>
            <w:tcW w:w="4536" w:type="dxa"/>
            <w:tcBorders>
              <w:left w:val="nil"/>
            </w:tcBorders>
            <w:tcMar>
              <w:left w:w="142" w:type="dxa"/>
              <w:right w:w="0" w:type="dxa"/>
            </w:tcMar>
          </w:tcPr>
          <w:p w14:paraId="57327022" w14:textId="77777777" w:rsidR="00111682" w:rsidRPr="00111682" w:rsidRDefault="00111682" w:rsidP="005D66E3">
            <w:pPr>
              <w:pStyle w:val="Articuloweb"/>
              <w:keepNext/>
              <w:rPr>
                <w:lang w:val="eu-ES" w:eastAsia="en-US"/>
              </w:rPr>
            </w:pPr>
            <w:r w:rsidRPr="00111682">
              <w:rPr>
                <w:lang w:val="eu-ES" w:eastAsia="en-US"/>
              </w:rPr>
              <w:t>22. artikulua. Jabetza-presuntzioa.</w:t>
            </w:r>
          </w:p>
        </w:tc>
      </w:tr>
      <w:tr w:rsidR="00111682" w:rsidRPr="00111682" w14:paraId="405965AC" w14:textId="77777777" w:rsidTr="00E148E9">
        <w:trPr>
          <w:cantSplit/>
          <w:jc w:val="center"/>
        </w:trPr>
        <w:tc>
          <w:tcPr>
            <w:tcW w:w="4536" w:type="dxa"/>
            <w:tcBorders>
              <w:right w:val="nil"/>
            </w:tcBorders>
            <w:tcMar>
              <w:left w:w="0" w:type="dxa"/>
              <w:right w:w="142" w:type="dxa"/>
            </w:tcMar>
          </w:tcPr>
          <w:p w14:paraId="5F16B4BA" w14:textId="77777777" w:rsidR="00111682" w:rsidRPr="00111682" w:rsidRDefault="00111682" w:rsidP="005D66E3">
            <w:pPr>
              <w:rPr>
                <w:lang w:val="eu-ES" w:eastAsia="en-US"/>
              </w:rPr>
            </w:pPr>
            <w:r w:rsidRPr="00111682">
              <w:rPr>
                <w:rFonts w:eastAsia="SimSun"/>
                <w:lang w:val="eu-ES" w:eastAsia="en-US"/>
              </w:rPr>
              <w:t>1. La inclusión de un monte o área forestal en el catálogo dará lugar a la presunción posesoria en favor de la Entidad Pública a cuyo nombre figure, en los términos establecidos en la vigente Legislación de montes. Ésta no podrá ser discutida por medio de interdictos o de procedimientos especiales.</w:t>
            </w:r>
          </w:p>
        </w:tc>
        <w:tc>
          <w:tcPr>
            <w:tcW w:w="4536" w:type="dxa"/>
            <w:tcBorders>
              <w:left w:val="nil"/>
            </w:tcBorders>
            <w:tcMar>
              <w:left w:w="142" w:type="dxa"/>
              <w:right w:w="0" w:type="dxa"/>
            </w:tcMar>
          </w:tcPr>
          <w:p w14:paraId="052039E3" w14:textId="77777777" w:rsidR="00111682" w:rsidRPr="00111682" w:rsidRDefault="00111682" w:rsidP="005D66E3">
            <w:pPr>
              <w:rPr>
                <w:lang w:val="eu-ES" w:eastAsia="en-US"/>
              </w:rPr>
            </w:pPr>
            <w:r w:rsidRPr="00111682">
              <w:rPr>
                <w:lang w:val="eu-ES" w:eastAsia="en-US"/>
              </w:rPr>
              <w:t>1. Mendi edo baso-eremu bat Katalogoan sartzeak jabetza-presuntzioa ekarriko du mendia bere izenean duen entitate publikoaren alde, indarrean dagoen mendien arloko legerian ezarritako baldintzetan. Jabetza hori ezin izango da auzitan jarri interdiktuen edo prozedura berezien bidez.</w:t>
            </w:r>
          </w:p>
        </w:tc>
      </w:tr>
      <w:tr w:rsidR="00111682" w:rsidRPr="00111682" w14:paraId="4BC140A3" w14:textId="77777777" w:rsidTr="00E148E9">
        <w:trPr>
          <w:cantSplit/>
          <w:jc w:val="center"/>
        </w:trPr>
        <w:tc>
          <w:tcPr>
            <w:tcW w:w="4536" w:type="dxa"/>
            <w:tcBorders>
              <w:right w:val="nil"/>
            </w:tcBorders>
            <w:tcMar>
              <w:left w:w="0" w:type="dxa"/>
              <w:right w:w="142" w:type="dxa"/>
            </w:tcMar>
          </w:tcPr>
          <w:p w14:paraId="409E57C4" w14:textId="77777777" w:rsidR="00111682" w:rsidRPr="00111682" w:rsidRDefault="00111682" w:rsidP="005D66E3">
            <w:pPr>
              <w:rPr>
                <w:lang w:val="eu-ES" w:eastAsia="en-US"/>
              </w:rPr>
            </w:pPr>
            <w:r w:rsidRPr="00111682">
              <w:rPr>
                <w:rFonts w:eastAsia="SimSun"/>
                <w:lang w:val="eu-ES" w:eastAsia="en-US"/>
              </w:rPr>
              <w:t>2. El reconocimiento por la Administración Forestal, en la vía administrativa previa a la judicial o en procedimiento de deslinde de una posesión a favor de persona distinta de la persona titular, determinará el estado posesorio a reserva del resultado del juicio declarativo correspondiente.</w:t>
            </w:r>
          </w:p>
        </w:tc>
        <w:tc>
          <w:tcPr>
            <w:tcW w:w="4536" w:type="dxa"/>
            <w:tcBorders>
              <w:left w:val="nil"/>
            </w:tcBorders>
            <w:tcMar>
              <w:left w:w="142" w:type="dxa"/>
              <w:right w:w="0" w:type="dxa"/>
            </w:tcMar>
          </w:tcPr>
          <w:p w14:paraId="1599E3B4" w14:textId="77777777" w:rsidR="00111682" w:rsidRPr="00111682" w:rsidRDefault="00111682" w:rsidP="005D66E3">
            <w:pPr>
              <w:rPr>
                <w:lang w:val="eu-ES" w:eastAsia="en-US"/>
              </w:rPr>
            </w:pPr>
            <w:r w:rsidRPr="00111682">
              <w:rPr>
                <w:lang w:val="eu-ES" w:eastAsia="en-US"/>
              </w:rPr>
              <w:t>2. Baso-administrazioak jabetza titularra ez den beste pertsona baten alde aitortzen badu auzibidearen aurreko administrazio-bidean edo mugaketa-prozedura batean, aitorpen horrek zehaztuko du jabetza-egoera, dagokion deklarazioko judizioaren emaitza eskuratu arte.</w:t>
            </w:r>
          </w:p>
        </w:tc>
      </w:tr>
      <w:tr w:rsidR="00111682" w:rsidRPr="00111682" w14:paraId="1F6AACCD" w14:textId="77777777" w:rsidTr="00E148E9">
        <w:trPr>
          <w:cantSplit/>
          <w:jc w:val="center"/>
        </w:trPr>
        <w:tc>
          <w:tcPr>
            <w:tcW w:w="4536" w:type="dxa"/>
            <w:tcBorders>
              <w:right w:val="nil"/>
            </w:tcBorders>
            <w:tcMar>
              <w:left w:w="0" w:type="dxa"/>
              <w:right w:w="142" w:type="dxa"/>
            </w:tcMar>
          </w:tcPr>
          <w:p w14:paraId="4FD99BA9" w14:textId="77777777" w:rsidR="00111682" w:rsidRPr="00111682" w:rsidRDefault="00111682" w:rsidP="005D66E3">
            <w:pPr>
              <w:pStyle w:val="Articuloweb"/>
              <w:rPr>
                <w:lang w:val="eu-ES" w:eastAsia="en-US"/>
              </w:rPr>
            </w:pPr>
            <w:r w:rsidRPr="00111682">
              <w:rPr>
                <w:rFonts w:eastAsia="SimSun"/>
                <w:lang w:val="eu-ES" w:eastAsia="en-GB"/>
              </w:rPr>
              <w:t>Artículo 23. Inscripción registral.</w:t>
            </w:r>
          </w:p>
        </w:tc>
        <w:tc>
          <w:tcPr>
            <w:tcW w:w="4536" w:type="dxa"/>
            <w:tcBorders>
              <w:left w:val="nil"/>
            </w:tcBorders>
            <w:tcMar>
              <w:left w:w="142" w:type="dxa"/>
              <w:right w:w="0" w:type="dxa"/>
            </w:tcMar>
          </w:tcPr>
          <w:p w14:paraId="6A357231" w14:textId="77777777" w:rsidR="00111682" w:rsidRPr="00111682" w:rsidRDefault="00111682" w:rsidP="005D66E3">
            <w:pPr>
              <w:pStyle w:val="Articuloweb"/>
              <w:rPr>
                <w:lang w:val="eu-ES" w:eastAsia="en-US"/>
              </w:rPr>
            </w:pPr>
            <w:r w:rsidRPr="00111682">
              <w:rPr>
                <w:lang w:val="eu-ES" w:eastAsia="en-US"/>
              </w:rPr>
              <w:t>23. artikulua. Erregistroko inskripzioa.</w:t>
            </w:r>
          </w:p>
        </w:tc>
      </w:tr>
      <w:tr w:rsidR="00111682" w:rsidRPr="00111682" w14:paraId="284A243D" w14:textId="77777777" w:rsidTr="00E148E9">
        <w:trPr>
          <w:cantSplit/>
          <w:jc w:val="center"/>
        </w:trPr>
        <w:tc>
          <w:tcPr>
            <w:tcW w:w="4536" w:type="dxa"/>
            <w:tcBorders>
              <w:right w:val="nil"/>
            </w:tcBorders>
            <w:tcMar>
              <w:left w:w="0" w:type="dxa"/>
              <w:right w:w="142" w:type="dxa"/>
            </w:tcMar>
          </w:tcPr>
          <w:p w14:paraId="5A73F6A2" w14:textId="77777777" w:rsidR="00111682" w:rsidRPr="00111682" w:rsidRDefault="00111682" w:rsidP="005D66E3">
            <w:pPr>
              <w:rPr>
                <w:rFonts w:eastAsia="SimSun"/>
                <w:lang w:val="eu-ES" w:eastAsia="en-GB"/>
              </w:rPr>
            </w:pPr>
            <w:bookmarkStart w:id="5" w:name="_Hlk216162338"/>
            <w:r w:rsidRPr="00111682">
              <w:rPr>
                <w:rFonts w:eastAsia="SimSun"/>
                <w:lang w:val="eu-ES" w:eastAsia="en-US"/>
              </w:rPr>
              <w:t>1. La calificación de monte catalogado se comunicará al Registro de la Propiedad, mediante certificación expedida por la Diputación Foral de Bizkaia, de conformidad con lo dispuesto en la legislación hipotecaria.</w:t>
            </w:r>
            <w:bookmarkEnd w:id="5"/>
          </w:p>
        </w:tc>
        <w:tc>
          <w:tcPr>
            <w:tcW w:w="4536" w:type="dxa"/>
            <w:tcBorders>
              <w:left w:val="nil"/>
            </w:tcBorders>
            <w:tcMar>
              <w:left w:w="142" w:type="dxa"/>
              <w:right w:w="0" w:type="dxa"/>
            </w:tcMar>
          </w:tcPr>
          <w:p w14:paraId="2DC98D9A" w14:textId="77777777" w:rsidR="00111682" w:rsidRPr="00111682" w:rsidRDefault="00111682" w:rsidP="005D66E3">
            <w:pPr>
              <w:rPr>
                <w:rFonts w:eastAsia="SimSun"/>
                <w:lang w:val="eu-ES" w:eastAsia="en-GB"/>
              </w:rPr>
            </w:pPr>
            <w:r w:rsidRPr="00111682">
              <w:rPr>
                <w:lang w:val="eu-ES" w:eastAsia="en-US"/>
              </w:rPr>
              <w:t>1. Katalogatutako mendiaren kalifikazioa Jabetza Erregistroari jakinaraziko zaio, Bizkaiko Foru Aldundiak emandako ziurtagiriaren bidez, hipoteka-legerian xedatutakoarekin bat etorriz.</w:t>
            </w:r>
          </w:p>
        </w:tc>
      </w:tr>
      <w:tr w:rsidR="00111682" w:rsidRPr="00111682" w14:paraId="01755EA3" w14:textId="77777777" w:rsidTr="00E148E9">
        <w:trPr>
          <w:cantSplit/>
          <w:jc w:val="center"/>
        </w:trPr>
        <w:tc>
          <w:tcPr>
            <w:tcW w:w="4536" w:type="dxa"/>
            <w:tcBorders>
              <w:right w:val="nil"/>
            </w:tcBorders>
            <w:tcMar>
              <w:left w:w="0" w:type="dxa"/>
              <w:right w:w="142" w:type="dxa"/>
            </w:tcMar>
          </w:tcPr>
          <w:p w14:paraId="3F5D0317" w14:textId="77777777" w:rsidR="00111682" w:rsidRPr="00111682" w:rsidRDefault="00111682" w:rsidP="005D66E3">
            <w:pPr>
              <w:rPr>
                <w:lang w:val="eu-ES" w:eastAsia="en-US"/>
              </w:rPr>
            </w:pPr>
            <w:r w:rsidRPr="00111682">
              <w:rPr>
                <w:rFonts w:eastAsia="SimSun"/>
                <w:lang w:val="eu-ES" w:eastAsia="en-US"/>
              </w:rPr>
              <w:t>2. Igualmente, serán inscritos todos los actos o contratos inscribibles que tengan por objeto un monte catalogado, tales como deslindes, concesiones o servidumbres.</w:t>
            </w:r>
          </w:p>
        </w:tc>
        <w:tc>
          <w:tcPr>
            <w:tcW w:w="4536" w:type="dxa"/>
            <w:tcBorders>
              <w:left w:val="nil"/>
            </w:tcBorders>
            <w:tcMar>
              <w:left w:w="142" w:type="dxa"/>
              <w:right w:w="0" w:type="dxa"/>
            </w:tcMar>
          </w:tcPr>
          <w:p w14:paraId="6E4C5568" w14:textId="77777777" w:rsidR="00111682" w:rsidRPr="00111682" w:rsidRDefault="00111682" w:rsidP="005D66E3">
            <w:pPr>
              <w:rPr>
                <w:rFonts w:eastAsia="SimSun"/>
                <w:lang w:val="eu-ES" w:eastAsia="en-US"/>
              </w:rPr>
            </w:pPr>
            <w:r w:rsidRPr="00111682">
              <w:rPr>
                <w:lang w:val="eu-ES" w:eastAsia="en-US"/>
              </w:rPr>
              <w:t>2. Era berean, katalogatutako mendi bat xede duten egintza edo kontratu inskribagarri guztiak inskribatuko dira, hala nola mugaketak, emakidak edo zortasunak.</w:t>
            </w:r>
          </w:p>
        </w:tc>
      </w:tr>
      <w:tr w:rsidR="00111682" w:rsidRPr="00111682" w14:paraId="30CC7BE8" w14:textId="77777777" w:rsidTr="00E148E9">
        <w:trPr>
          <w:cantSplit/>
          <w:jc w:val="center"/>
        </w:trPr>
        <w:tc>
          <w:tcPr>
            <w:tcW w:w="4536" w:type="dxa"/>
            <w:tcBorders>
              <w:right w:val="nil"/>
            </w:tcBorders>
            <w:tcMar>
              <w:left w:w="0" w:type="dxa"/>
              <w:right w:w="142" w:type="dxa"/>
            </w:tcMar>
          </w:tcPr>
          <w:p w14:paraId="0EBC3D67" w14:textId="77777777" w:rsidR="00111682" w:rsidRPr="00111682" w:rsidRDefault="00111682" w:rsidP="005D66E3">
            <w:pPr>
              <w:pStyle w:val="Articuloweb"/>
              <w:rPr>
                <w:rFonts w:eastAsia="SimSun"/>
                <w:lang w:val="eu-ES" w:eastAsia="en-US"/>
              </w:rPr>
            </w:pPr>
            <w:r w:rsidRPr="00111682">
              <w:rPr>
                <w:lang w:val="eu-ES" w:eastAsia="en-US"/>
              </w:rPr>
              <w:t>Artículo 24. Reclamación previa.</w:t>
            </w:r>
          </w:p>
        </w:tc>
        <w:tc>
          <w:tcPr>
            <w:tcW w:w="4536" w:type="dxa"/>
            <w:tcBorders>
              <w:left w:val="nil"/>
            </w:tcBorders>
            <w:tcMar>
              <w:left w:w="142" w:type="dxa"/>
              <w:right w:w="0" w:type="dxa"/>
            </w:tcMar>
          </w:tcPr>
          <w:p w14:paraId="668C5602" w14:textId="77777777" w:rsidR="00111682" w:rsidRPr="00111682" w:rsidRDefault="00111682" w:rsidP="005D66E3">
            <w:pPr>
              <w:pStyle w:val="Articuloweb"/>
              <w:rPr>
                <w:rFonts w:eastAsia="SimSun"/>
                <w:lang w:val="eu-ES" w:eastAsia="en-US"/>
              </w:rPr>
            </w:pPr>
            <w:r w:rsidRPr="00111682">
              <w:rPr>
                <w:lang w:val="eu-ES" w:eastAsia="en-US"/>
              </w:rPr>
              <w:t>24. artikulua. Aurretiazko erreklamazioa.</w:t>
            </w:r>
          </w:p>
        </w:tc>
      </w:tr>
      <w:tr w:rsidR="00111682" w:rsidRPr="00111682" w14:paraId="22BE468B" w14:textId="77777777" w:rsidTr="00E148E9">
        <w:trPr>
          <w:cantSplit/>
          <w:jc w:val="center"/>
        </w:trPr>
        <w:tc>
          <w:tcPr>
            <w:tcW w:w="4536" w:type="dxa"/>
            <w:tcBorders>
              <w:right w:val="nil"/>
            </w:tcBorders>
            <w:tcMar>
              <w:left w:w="0" w:type="dxa"/>
              <w:right w:w="142" w:type="dxa"/>
            </w:tcMar>
          </w:tcPr>
          <w:p w14:paraId="2FBA481A" w14:textId="77777777" w:rsidR="00111682" w:rsidRPr="00111682" w:rsidRDefault="00111682" w:rsidP="005D66E3">
            <w:pPr>
              <w:rPr>
                <w:rFonts w:eastAsia="SimSun"/>
                <w:lang w:val="eu-ES" w:eastAsia="en-GB"/>
              </w:rPr>
            </w:pPr>
            <w:r w:rsidRPr="00111682">
              <w:rPr>
                <w:lang w:val="eu-ES" w:eastAsia="en-US"/>
              </w:rPr>
              <w:t>1. Cualquier cuestión relacionada con la titularidad de los montes catalogados, deberá sustanciarse en la vía administrativa ante la Diputación Foral y la entidad titular según el catálogo.</w:t>
            </w:r>
          </w:p>
        </w:tc>
        <w:tc>
          <w:tcPr>
            <w:tcW w:w="4536" w:type="dxa"/>
            <w:tcBorders>
              <w:left w:val="nil"/>
            </w:tcBorders>
            <w:tcMar>
              <w:left w:w="142" w:type="dxa"/>
              <w:right w:w="0" w:type="dxa"/>
            </w:tcMar>
          </w:tcPr>
          <w:p w14:paraId="186CD89A" w14:textId="77777777" w:rsidR="00111682" w:rsidRPr="00111682" w:rsidRDefault="00111682" w:rsidP="005D66E3">
            <w:pPr>
              <w:rPr>
                <w:rFonts w:eastAsia="SimSun"/>
                <w:lang w:val="eu-ES" w:eastAsia="en-GB"/>
              </w:rPr>
            </w:pPr>
            <w:r w:rsidRPr="00111682">
              <w:rPr>
                <w:lang w:val="eu-ES" w:eastAsia="en-US"/>
              </w:rPr>
              <w:t>1. Katalogatutako mendien titulartasunarekin lotutako edozein gai Foru Aldundian eta Katalogoaren arabera titularra den entitatean bideratu beharko da, administrazio-bidean.</w:t>
            </w:r>
          </w:p>
        </w:tc>
      </w:tr>
      <w:tr w:rsidR="00111682" w:rsidRPr="00111682" w14:paraId="34C69BF9" w14:textId="77777777" w:rsidTr="00E148E9">
        <w:trPr>
          <w:cantSplit/>
          <w:jc w:val="center"/>
        </w:trPr>
        <w:tc>
          <w:tcPr>
            <w:tcW w:w="4536" w:type="dxa"/>
            <w:tcBorders>
              <w:right w:val="nil"/>
            </w:tcBorders>
            <w:tcMar>
              <w:left w:w="0" w:type="dxa"/>
              <w:right w:w="142" w:type="dxa"/>
            </w:tcMar>
          </w:tcPr>
          <w:p w14:paraId="78A4F79E" w14:textId="77777777" w:rsidR="00111682" w:rsidRPr="00111682" w:rsidRDefault="00111682" w:rsidP="005D66E3">
            <w:pPr>
              <w:rPr>
                <w:lang w:val="eu-ES" w:eastAsia="en-US"/>
              </w:rPr>
            </w:pPr>
            <w:r w:rsidRPr="00111682">
              <w:rPr>
                <w:lang w:val="eu-ES" w:eastAsia="en-US"/>
              </w:rPr>
              <w:t>2. La reclamación administrativa a la que se refiere el apartado anterior se resolverá por el Diputado o Diputada Foral titular del Departamento. Previamente se dará audiencia a la entidad propietaria por término de 30 días para alegaciones, con la advertencia de que la no evacuación del trámite se entenderá como oposición a la reclamación.</w:t>
            </w:r>
          </w:p>
        </w:tc>
        <w:tc>
          <w:tcPr>
            <w:tcW w:w="4536" w:type="dxa"/>
            <w:tcBorders>
              <w:left w:val="nil"/>
            </w:tcBorders>
            <w:tcMar>
              <w:left w:w="142" w:type="dxa"/>
              <w:right w:w="0" w:type="dxa"/>
            </w:tcMar>
          </w:tcPr>
          <w:p w14:paraId="6BBC6048" w14:textId="77777777" w:rsidR="00111682" w:rsidRPr="00111682" w:rsidRDefault="00111682" w:rsidP="005D66E3">
            <w:pPr>
              <w:rPr>
                <w:rFonts w:eastAsia="SimSun"/>
                <w:lang w:val="eu-ES" w:eastAsia="en-US"/>
              </w:rPr>
            </w:pPr>
            <w:r w:rsidRPr="00111682">
              <w:rPr>
                <w:lang w:val="eu-ES" w:eastAsia="en-US"/>
              </w:rPr>
              <w:t>2. Aurreko apartatuan aipatzen den administrazio-erreklamazioa saileko foru-diputatu titularrak ebatziko du. Aldez aurretik, entzunaldia emango zaio jabe den entitateari, eta 30 eguneko epea izango du alegazioak aurkezteko; eta ohartaraziko zaio izapidea ez egitea erreklamazioaren kontrako erabakitzat joko dela.</w:t>
            </w:r>
          </w:p>
        </w:tc>
      </w:tr>
      <w:tr w:rsidR="00111682" w:rsidRPr="00111682" w14:paraId="4204B25B" w14:textId="77777777" w:rsidTr="00E148E9">
        <w:trPr>
          <w:cantSplit/>
          <w:jc w:val="center"/>
        </w:trPr>
        <w:tc>
          <w:tcPr>
            <w:tcW w:w="4536" w:type="dxa"/>
            <w:tcBorders>
              <w:right w:val="nil"/>
            </w:tcBorders>
            <w:tcMar>
              <w:left w:w="0" w:type="dxa"/>
              <w:right w:w="142" w:type="dxa"/>
            </w:tcMar>
          </w:tcPr>
          <w:p w14:paraId="425A7600" w14:textId="77777777" w:rsidR="00111682" w:rsidRPr="00111682" w:rsidRDefault="00111682" w:rsidP="005D66E3">
            <w:pPr>
              <w:rPr>
                <w:rFonts w:eastAsia="SimSun"/>
                <w:lang w:val="eu-ES" w:eastAsia="en-US"/>
              </w:rPr>
            </w:pPr>
            <w:r w:rsidRPr="00111682">
              <w:rPr>
                <w:lang w:val="eu-ES" w:eastAsia="en-US"/>
              </w:rPr>
              <w:t>3. Si la entidad propietaria se opone expresa o tácitamente a la reclamación, se dictará resolución en este sentido, quedando expedita la vía civil.</w:t>
            </w:r>
          </w:p>
        </w:tc>
        <w:tc>
          <w:tcPr>
            <w:tcW w:w="4536" w:type="dxa"/>
            <w:tcBorders>
              <w:left w:val="nil"/>
            </w:tcBorders>
            <w:tcMar>
              <w:left w:w="142" w:type="dxa"/>
              <w:right w:w="0" w:type="dxa"/>
            </w:tcMar>
          </w:tcPr>
          <w:p w14:paraId="236DAFF9" w14:textId="77777777" w:rsidR="00111682" w:rsidRPr="00111682" w:rsidRDefault="00111682" w:rsidP="005D66E3">
            <w:pPr>
              <w:rPr>
                <w:rFonts w:eastAsia="SimSun"/>
                <w:lang w:val="eu-ES" w:eastAsia="en-US"/>
              </w:rPr>
            </w:pPr>
            <w:r w:rsidRPr="00111682">
              <w:rPr>
                <w:lang w:val="eu-ES" w:eastAsia="en-US"/>
              </w:rPr>
              <w:t>3. Jabe den entitateak espresuki edo tazituki egiten badu erreklamazioaren aurka, horri buruzko ebazpena emango da, eta zabalik geratuko da bide zibila.</w:t>
            </w:r>
          </w:p>
        </w:tc>
      </w:tr>
      <w:tr w:rsidR="00111682" w:rsidRPr="00111682" w14:paraId="0846907C" w14:textId="77777777" w:rsidTr="00E148E9">
        <w:trPr>
          <w:cantSplit/>
          <w:jc w:val="center"/>
        </w:trPr>
        <w:tc>
          <w:tcPr>
            <w:tcW w:w="4536" w:type="dxa"/>
            <w:tcBorders>
              <w:right w:val="nil"/>
            </w:tcBorders>
            <w:tcMar>
              <w:left w:w="0" w:type="dxa"/>
              <w:right w:w="142" w:type="dxa"/>
            </w:tcMar>
          </w:tcPr>
          <w:p w14:paraId="493B312A" w14:textId="77777777" w:rsidR="00111682" w:rsidRPr="00111682" w:rsidRDefault="00111682" w:rsidP="005D66E3">
            <w:r w:rsidRPr="00111682">
              <w:t>4. Si la citada entidad se allana a la pretensión, la Administración Forestal resolverá lo procedente sin quedar vinculado por el allanamiento.</w:t>
            </w:r>
          </w:p>
        </w:tc>
        <w:tc>
          <w:tcPr>
            <w:tcW w:w="4536" w:type="dxa"/>
            <w:tcBorders>
              <w:left w:val="nil"/>
            </w:tcBorders>
            <w:tcMar>
              <w:left w:w="142" w:type="dxa"/>
              <w:right w:w="0" w:type="dxa"/>
            </w:tcMar>
          </w:tcPr>
          <w:p w14:paraId="7ED9E581" w14:textId="77777777" w:rsidR="00111682" w:rsidRPr="00111682" w:rsidRDefault="00111682" w:rsidP="005D66E3">
            <w:r w:rsidRPr="00111682">
              <w:t>4. Entitate horrek uziari amore ematen badio, baso-administrazioak bidezkoa dena ebatziko du, amore-emate horri lotu gabe.</w:t>
            </w:r>
          </w:p>
        </w:tc>
      </w:tr>
      <w:tr w:rsidR="00111682" w:rsidRPr="00111682" w14:paraId="0B4A81E7" w14:textId="77777777" w:rsidTr="00E148E9">
        <w:trPr>
          <w:cantSplit/>
          <w:jc w:val="center"/>
        </w:trPr>
        <w:tc>
          <w:tcPr>
            <w:tcW w:w="4536" w:type="dxa"/>
            <w:tcBorders>
              <w:right w:val="nil"/>
            </w:tcBorders>
            <w:tcMar>
              <w:left w:w="0" w:type="dxa"/>
              <w:right w:w="142" w:type="dxa"/>
            </w:tcMar>
          </w:tcPr>
          <w:p w14:paraId="16219A06" w14:textId="77777777" w:rsidR="00111682" w:rsidRPr="00111682" w:rsidRDefault="00111682" w:rsidP="005D66E3">
            <w:pPr>
              <w:rPr>
                <w:lang w:val="eu-ES" w:eastAsia="en-US"/>
              </w:rPr>
            </w:pPr>
            <w:r w:rsidRPr="00111682">
              <w:rPr>
                <w:lang w:val="eu-ES" w:eastAsia="en-US"/>
              </w:rPr>
              <w:t>5. En los supuestos en los que se promuevan juicios declarativos ordinarios de propiedad de montes catalogados de Utilidad Pública, será parte demandada, aparte de la entidad propietaria, la Diputación Foral de Bizkaia.</w:t>
            </w:r>
          </w:p>
        </w:tc>
        <w:tc>
          <w:tcPr>
            <w:tcW w:w="4536" w:type="dxa"/>
            <w:tcBorders>
              <w:left w:val="nil"/>
            </w:tcBorders>
            <w:tcMar>
              <w:left w:w="142" w:type="dxa"/>
              <w:right w:w="0" w:type="dxa"/>
            </w:tcMar>
          </w:tcPr>
          <w:p w14:paraId="221E9BC4" w14:textId="77777777" w:rsidR="00111682" w:rsidRPr="00111682" w:rsidRDefault="00111682" w:rsidP="005D66E3">
            <w:pPr>
              <w:rPr>
                <w:lang w:val="eu-ES" w:eastAsia="en-US"/>
              </w:rPr>
            </w:pPr>
            <w:r w:rsidRPr="00111682">
              <w:rPr>
                <w:lang w:val="eu-ES" w:eastAsia="en-US"/>
              </w:rPr>
              <w:t>5. Onura Publikoko Mendien Katalogoan sartutako mendien jabetzari buruzko deklarazioko judizio arruntak sustatzen direnean, Bizkaiko Foru Aldundia ere izango da alderdi demandatua, jabe den entitateaz gain.</w:t>
            </w:r>
          </w:p>
        </w:tc>
      </w:tr>
      <w:tr w:rsidR="00111682" w:rsidRPr="00111682" w14:paraId="5F89CB30" w14:textId="77777777" w:rsidTr="00E148E9">
        <w:trPr>
          <w:cantSplit/>
          <w:jc w:val="center"/>
        </w:trPr>
        <w:tc>
          <w:tcPr>
            <w:tcW w:w="4536" w:type="dxa"/>
            <w:tcBorders>
              <w:right w:val="nil"/>
            </w:tcBorders>
            <w:tcMar>
              <w:left w:w="0" w:type="dxa"/>
              <w:right w:w="142" w:type="dxa"/>
            </w:tcMar>
          </w:tcPr>
          <w:p w14:paraId="44662A46" w14:textId="77777777" w:rsidR="00111682" w:rsidRPr="00111682" w:rsidRDefault="00111682" w:rsidP="00E148E9">
            <w:pPr>
              <w:pStyle w:val="Articuloweb"/>
              <w:keepNext/>
              <w:rPr>
                <w:lang w:val="eu-ES" w:eastAsia="en-US"/>
              </w:rPr>
            </w:pPr>
            <w:r w:rsidRPr="00111682">
              <w:rPr>
                <w:rFonts w:eastAsia="SimSun"/>
                <w:lang w:val="eu-ES" w:eastAsia="en-GB"/>
              </w:rPr>
              <w:lastRenderedPageBreak/>
              <w:t>Artículo 25. Exclusiones del Catálogo.</w:t>
            </w:r>
          </w:p>
        </w:tc>
        <w:tc>
          <w:tcPr>
            <w:tcW w:w="4536" w:type="dxa"/>
            <w:tcBorders>
              <w:left w:val="nil"/>
            </w:tcBorders>
            <w:tcMar>
              <w:left w:w="142" w:type="dxa"/>
              <w:right w:w="0" w:type="dxa"/>
            </w:tcMar>
          </w:tcPr>
          <w:p w14:paraId="1E70917B" w14:textId="77777777" w:rsidR="00111682" w:rsidRPr="00111682" w:rsidRDefault="00111682" w:rsidP="00E148E9">
            <w:pPr>
              <w:pStyle w:val="Articuloweb"/>
              <w:keepNext/>
              <w:rPr>
                <w:lang w:val="eu-ES" w:eastAsia="en-US"/>
              </w:rPr>
            </w:pPr>
            <w:r w:rsidRPr="00111682">
              <w:rPr>
                <w:lang w:val="eu-ES" w:eastAsia="en-US"/>
              </w:rPr>
              <w:t>25. artikulua. Katalogotik kanpo uzteko prozedura.</w:t>
            </w:r>
          </w:p>
        </w:tc>
      </w:tr>
      <w:tr w:rsidR="00111682" w:rsidRPr="00111682" w14:paraId="59B4B4A7" w14:textId="77777777" w:rsidTr="00E148E9">
        <w:trPr>
          <w:cantSplit/>
          <w:jc w:val="center"/>
        </w:trPr>
        <w:tc>
          <w:tcPr>
            <w:tcW w:w="4536" w:type="dxa"/>
            <w:tcBorders>
              <w:right w:val="nil"/>
            </w:tcBorders>
            <w:tcMar>
              <w:left w:w="0" w:type="dxa"/>
              <w:right w:w="142" w:type="dxa"/>
            </w:tcMar>
          </w:tcPr>
          <w:p w14:paraId="4444D06C" w14:textId="77777777" w:rsidR="00111682" w:rsidRPr="00111682" w:rsidRDefault="00111682" w:rsidP="005D66E3">
            <w:pPr>
              <w:rPr>
                <w:lang w:val="eu-ES" w:eastAsia="en-US"/>
              </w:rPr>
            </w:pPr>
            <w:r w:rsidRPr="00111682">
              <w:rPr>
                <w:rFonts w:eastAsia="SimSun"/>
                <w:lang w:val="eu-ES" w:eastAsia="en-US"/>
              </w:rPr>
              <w:t>1. La exclusión de un monte o área forestal del catálogo requerirá que por la Administración Forestal se declare la pérdida de la utilidad pública previa incoación del oportuno expediente administrativo. Para ello, se seguirá el mismo procedimiento que el señalado para la inclusión</w:t>
            </w:r>
            <w:r w:rsidRPr="00111682">
              <w:rPr>
                <w:rFonts w:eastAsia="SimSun"/>
                <w:strike/>
                <w:lang w:val="eu-ES" w:eastAsia="en-US"/>
              </w:rPr>
              <w:t xml:space="preserve">: </w:t>
            </w:r>
            <w:r w:rsidRPr="00111682">
              <w:rPr>
                <w:rFonts w:eastAsia="SimSun"/>
                <w:lang w:val="eu-ES" w:eastAsia="en-US"/>
              </w:rPr>
              <w:t>y se deberá acreditar que el monte ya no reúne las condiciones que en su día determinaron su catalogación.</w:t>
            </w:r>
          </w:p>
        </w:tc>
        <w:tc>
          <w:tcPr>
            <w:tcW w:w="4536" w:type="dxa"/>
            <w:tcBorders>
              <w:left w:val="nil"/>
            </w:tcBorders>
            <w:tcMar>
              <w:left w:w="142" w:type="dxa"/>
              <w:right w:w="0" w:type="dxa"/>
            </w:tcMar>
          </w:tcPr>
          <w:p w14:paraId="1EFC8CDD" w14:textId="77777777" w:rsidR="00111682" w:rsidRPr="00111682" w:rsidRDefault="00111682" w:rsidP="005D66E3">
            <w:pPr>
              <w:rPr>
                <w:lang w:val="eu-ES" w:eastAsia="en-US"/>
              </w:rPr>
            </w:pPr>
            <w:r w:rsidRPr="00111682">
              <w:rPr>
                <w:lang w:val="eu-ES" w:eastAsia="en-US"/>
              </w:rPr>
              <w:t>1. Mendi edo baso-eremu bat Katalogotik kanpo uzteko, baso-administrazioak deklaratu beharko du onura publikoa galdu duela, dagokion administrazio-espedientea hasi ondoren. Horretarako, Katalogoan sartzeko ezarritako prozedura berari jarraituko zaio: egiaztatu beharko da mendiak jada ez dituela betetzen Katalogoan sartzea eragin zuten baldintzak.</w:t>
            </w:r>
          </w:p>
        </w:tc>
      </w:tr>
      <w:tr w:rsidR="00111682" w:rsidRPr="00111682" w14:paraId="499ACB10" w14:textId="77777777" w:rsidTr="00E148E9">
        <w:trPr>
          <w:cantSplit/>
          <w:jc w:val="center"/>
        </w:trPr>
        <w:tc>
          <w:tcPr>
            <w:tcW w:w="4536" w:type="dxa"/>
            <w:tcBorders>
              <w:right w:val="nil"/>
            </w:tcBorders>
            <w:tcMar>
              <w:left w:w="0" w:type="dxa"/>
              <w:right w:w="142" w:type="dxa"/>
            </w:tcMar>
          </w:tcPr>
          <w:p w14:paraId="0483579E" w14:textId="77777777" w:rsidR="00111682" w:rsidRPr="00111682" w:rsidRDefault="00111682" w:rsidP="005D66E3">
            <w:pPr>
              <w:rPr>
                <w:lang w:val="eu-ES" w:eastAsia="en-US"/>
              </w:rPr>
            </w:pPr>
            <w:r w:rsidRPr="00111682">
              <w:rPr>
                <w:rFonts w:eastAsia="SimSun"/>
                <w:lang w:val="eu-ES" w:eastAsia="en-US"/>
              </w:rPr>
              <w:t>2. La exclusión parcial o permuta de una parte no significativa de un monte catalogado podrá ser autorizada por la Diputación Foral de Bizkaia mediante acuerdo del Consejo de Gobierno, siempre que suponga una mejor definición de la superficie del monte o una mejora para su gestión y conservación.</w:t>
            </w:r>
          </w:p>
        </w:tc>
        <w:tc>
          <w:tcPr>
            <w:tcW w:w="4536" w:type="dxa"/>
            <w:tcBorders>
              <w:left w:val="nil"/>
            </w:tcBorders>
            <w:tcMar>
              <w:left w:w="142" w:type="dxa"/>
              <w:right w:w="0" w:type="dxa"/>
            </w:tcMar>
          </w:tcPr>
          <w:p w14:paraId="3DC4FFEC" w14:textId="77777777" w:rsidR="00111682" w:rsidRPr="00111682" w:rsidRDefault="00111682" w:rsidP="005D66E3">
            <w:pPr>
              <w:rPr>
                <w:lang w:val="eu-ES" w:eastAsia="en-US"/>
              </w:rPr>
            </w:pPr>
            <w:r w:rsidRPr="00111682">
              <w:rPr>
                <w:lang w:val="eu-ES" w:eastAsia="en-US"/>
              </w:rPr>
              <w:t>2. Katalogoan sartutako mendi batean garrantzitsua ez den zati bat partez kanpo uzteko edo trukatzeko baimena eman ahal izango du Bizkaiko Foru Aldundiak, Gobernu Kontseiluaren erabaki baten bidez, betiere erabaki horrek mendiaren azalera hobeto definitzea edo haren kudeaketa eta kontserbazioa hobetzea badakar.</w:t>
            </w:r>
          </w:p>
        </w:tc>
      </w:tr>
      <w:tr w:rsidR="00111682" w:rsidRPr="00111682" w14:paraId="216A7E80" w14:textId="77777777" w:rsidTr="00E148E9">
        <w:trPr>
          <w:cantSplit/>
          <w:jc w:val="center"/>
        </w:trPr>
        <w:tc>
          <w:tcPr>
            <w:tcW w:w="4536" w:type="dxa"/>
            <w:tcBorders>
              <w:right w:val="nil"/>
            </w:tcBorders>
            <w:tcMar>
              <w:left w:w="0" w:type="dxa"/>
              <w:right w:w="142" w:type="dxa"/>
            </w:tcMar>
          </w:tcPr>
          <w:p w14:paraId="526D05D8" w14:textId="4B617859" w:rsidR="00111682" w:rsidRPr="00111682" w:rsidRDefault="00111682" w:rsidP="005D66E3">
            <w:pPr>
              <w:pStyle w:val="Seccin"/>
              <w:rPr>
                <w:lang w:val="eu-ES" w:eastAsia="en-US"/>
              </w:rPr>
            </w:pPr>
            <w:r w:rsidRPr="00111682">
              <w:rPr>
                <w:rFonts w:eastAsia="SimSun"/>
                <w:lang w:val="eu-ES" w:eastAsia="en-GB"/>
              </w:rPr>
              <w:t xml:space="preserve">SECCIÓN 4ª. </w:t>
            </w:r>
          </w:p>
        </w:tc>
        <w:tc>
          <w:tcPr>
            <w:tcW w:w="4536" w:type="dxa"/>
            <w:tcBorders>
              <w:left w:val="nil"/>
            </w:tcBorders>
            <w:tcMar>
              <w:left w:w="142" w:type="dxa"/>
              <w:right w:w="0" w:type="dxa"/>
            </w:tcMar>
          </w:tcPr>
          <w:p w14:paraId="3B8611ED" w14:textId="77777777" w:rsidR="00111682" w:rsidRPr="00111682" w:rsidRDefault="00111682" w:rsidP="005D66E3">
            <w:pPr>
              <w:pStyle w:val="Seccin"/>
              <w:rPr>
                <w:lang w:val="eu-ES" w:eastAsia="en-US"/>
              </w:rPr>
            </w:pPr>
            <w:r w:rsidRPr="00111682">
              <w:rPr>
                <w:lang w:val="eu-ES" w:eastAsia="en-US"/>
              </w:rPr>
              <w:t>4. ATALA. MENDI BABESLEAK</w:t>
            </w:r>
          </w:p>
        </w:tc>
      </w:tr>
      <w:tr w:rsidR="005D66E3" w:rsidRPr="005D66E3" w14:paraId="643C3566" w14:textId="77777777" w:rsidTr="00E148E9">
        <w:trPr>
          <w:cantSplit/>
          <w:jc w:val="center"/>
        </w:trPr>
        <w:tc>
          <w:tcPr>
            <w:tcW w:w="4536" w:type="dxa"/>
            <w:tcBorders>
              <w:right w:val="nil"/>
            </w:tcBorders>
            <w:tcMar>
              <w:left w:w="0" w:type="dxa"/>
              <w:right w:w="142" w:type="dxa"/>
            </w:tcMar>
          </w:tcPr>
          <w:p w14:paraId="0C2D50C3" w14:textId="7552D3C8" w:rsidR="005D66E3" w:rsidRPr="005D66E3" w:rsidRDefault="005D66E3" w:rsidP="005D66E3">
            <w:pPr>
              <w:jc w:val="left"/>
              <w:rPr>
                <w:rFonts w:eastAsia="SimSun"/>
                <w:b/>
                <w:bCs/>
                <w:lang w:val="eu-ES" w:eastAsia="en-GB"/>
              </w:rPr>
            </w:pPr>
            <w:r w:rsidRPr="005D66E3">
              <w:rPr>
                <w:rFonts w:eastAsia="SimSun"/>
                <w:b/>
                <w:bCs/>
                <w:lang w:val="eu-ES" w:eastAsia="en-GB"/>
              </w:rPr>
              <w:t>MONTES PROTECTORES</w:t>
            </w:r>
          </w:p>
        </w:tc>
        <w:tc>
          <w:tcPr>
            <w:tcW w:w="4536" w:type="dxa"/>
            <w:tcBorders>
              <w:left w:val="nil"/>
            </w:tcBorders>
            <w:tcMar>
              <w:left w:w="142" w:type="dxa"/>
              <w:right w:w="0" w:type="dxa"/>
            </w:tcMar>
          </w:tcPr>
          <w:p w14:paraId="417FF08D" w14:textId="77777777" w:rsidR="005D66E3" w:rsidRPr="005D66E3" w:rsidRDefault="005D66E3" w:rsidP="005D66E3">
            <w:pPr>
              <w:jc w:val="left"/>
              <w:rPr>
                <w:b/>
                <w:bCs/>
                <w:lang w:val="eu-ES" w:eastAsia="en-US"/>
              </w:rPr>
            </w:pPr>
          </w:p>
        </w:tc>
      </w:tr>
      <w:tr w:rsidR="00111682" w:rsidRPr="00111682" w14:paraId="5A2170A1" w14:textId="77777777" w:rsidTr="00E148E9">
        <w:trPr>
          <w:cantSplit/>
          <w:jc w:val="center"/>
        </w:trPr>
        <w:tc>
          <w:tcPr>
            <w:tcW w:w="4536" w:type="dxa"/>
            <w:tcBorders>
              <w:right w:val="nil"/>
            </w:tcBorders>
            <w:tcMar>
              <w:left w:w="0" w:type="dxa"/>
              <w:right w:w="142" w:type="dxa"/>
            </w:tcMar>
          </w:tcPr>
          <w:p w14:paraId="0D83C055" w14:textId="77777777" w:rsidR="00111682" w:rsidRPr="00111682" w:rsidRDefault="00111682" w:rsidP="005D66E3">
            <w:pPr>
              <w:pStyle w:val="Articuloweb"/>
              <w:rPr>
                <w:rFonts w:eastAsia="SimSun"/>
                <w:lang w:val="eu-ES" w:eastAsia="en-GB"/>
              </w:rPr>
            </w:pPr>
            <w:r w:rsidRPr="00111682">
              <w:rPr>
                <w:rFonts w:eastAsia="SimSun"/>
                <w:lang w:val="eu-ES" w:eastAsia="en-GB"/>
              </w:rPr>
              <w:t>Artículo 26. Declaración de montes protectores.</w:t>
            </w:r>
          </w:p>
        </w:tc>
        <w:tc>
          <w:tcPr>
            <w:tcW w:w="4536" w:type="dxa"/>
            <w:tcBorders>
              <w:left w:val="nil"/>
            </w:tcBorders>
            <w:tcMar>
              <w:left w:w="142" w:type="dxa"/>
              <w:right w:w="0" w:type="dxa"/>
            </w:tcMar>
          </w:tcPr>
          <w:p w14:paraId="12762977" w14:textId="77777777" w:rsidR="00111682" w:rsidRPr="00111682" w:rsidRDefault="00111682" w:rsidP="005D66E3">
            <w:pPr>
              <w:pStyle w:val="Articuloweb"/>
              <w:rPr>
                <w:rFonts w:eastAsia="SimSun"/>
                <w:lang w:val="eu-ES" w:eastAsia="en-GB"/>
              </w:rPr>
            </w:pPr>
            <w:r w:rsidRPr="00111682">
              <w:rPr>
                <w:lang w:val="eu-ES" w:eastAsia="en-US"/>
              </w:rPr>
              <w:t>26. artikulua. Mendi babesleei dagokien deklarazioa.</w:t>
            </w:r>
          </w:p>
        </w:tc>
      </w:tr>
      <w:tr w:rsidR="00111682" w:rsidRPr="00111682" w14:paraId="1F59000C" w14:textId="77777777" w:rsidTr="00E148E9">
        <w:trPr>
          <w:cantSplit/>
          <w:jc w:val="center"/>
        </w:trPr>
        <w:tc>
          <w:tcPr>
            <w:tcW w:w="4536" w:type="dxa"/>
            <w:tcBorders>
              <w:right w:val="nil"/>
            </w:tcBorders>
            <w:tcMar>
              <w:left w:w="0" w:type="dxa"/>
              <w:right w:w="142" w:type="dxa"/>
            </w:tcMar>
          </w:tcPr>
          <w:p w14:paraId="4FEAA562" w14:textId="77777777" w:rsidR="00111682" w:rsidRPr="00111682" w:rsidRDefault="00111682" w:rsidP="005D66E3">
            <w:pPr>
              <w:rPr>
                <w:rFonts w:eastAsia="SimSun"/>
                <w:lang w:val="eu-ES" w:eastAsia="en-US"/>
              </w:rPr>
            </w:pPr>
            <w:r w:rsidRPr="00111682">
              <w:rPr>
                <w:rFonts w:eastAsia="SimSun"/>
                <w:lang w:val="eu-ES" w:eastAsia="en-US"/>
              </w:rPr>
              <w:t xml:space="preserve">1. Podrán ser declarados protectores aquellos montes privados que se hallen comprendidos en alguno de los supuestos descritos en el artículo 13.3 de la presente Norma Foral. </w:t>
            </w:r>
          </w:p>
        </w:tc>
        <w:tc>
          <w:tcPr>
            <w:tcW w:w="4536" w:type="dxa"/>
            <w:tcBorders>
              <w:left w:val="nil"/>
            </w:tcBorders>
            <w:tcMar>
              <w:left w:w="142" w:type="dxa"/>
              <w:right w:w="0" w:type="dxa"/>
            </w:tcMar>
          </w:tcPr>
          <w:p w14:paraId="77D772B8" w14:textId="77777777" w:rsidR="00111682" w:rsidRPr="00111682" w:rsidRDefault="00111682" w:rsidP="005D66E3">
            <w:pPr>
              <w:rPr>
                <w:rFonts w:eastAsia="SimSun"/>
                <w:lang w:val="eu-ES" w:eastAsia="en-US"/>
              </w:rPr>
            </w:pPr>
            <w:r w:rsidRPr="00111682">
              <w:rPr>
                <w:rFonts w:eastAsia="SimSun"/>
                <w:lang w:val="eu-ES" w:eastAsia="en-US"/>
              </w:rPr>
              <w:t xml:space="preserve">1. Babesle deklaratu ahal izango dira foru-arau honen 13.3 artikuluan deskribatutako kasuetakoren batean dauden mendi pribatuak. </w:t>
            </w:r>
          </w:p>
        </w:tc>
      </w:tr>
      <w:tr w:rsidR="00111682" w:rsidRPr="00111682" w14:paraId="0BB27ED7" w14:textId="77777777" w:rsidTr="00E148E9">
        <w:trPr>
          <w:cantSplit/>
          <w:jc w:val="center"/>
        </w:trPr>
        <w:tc>
          <w:tcPr>
            <w:tcW w:w="4536" w:type="dxa"/>
            <w:tcBorders>
              <w:right w:val="nil"/>
            </w:tcBorders>
            <w:tcMar>
              <w:left w:w="0" w:type="dxa"/>
              <w:right w:w="142" w:type="dxa"/>
            </w:tcMar>
          </w:tcPr>
          <w:p w14:paraId="346381EF" w14:textId="77777777" w:rsidR="00111682" w:rsidRPr="00111682" w:rsidRDefault="00111682" w:rsidP="005D66E3">
            <w:pPr>
              <w:rPr>
                <w:rFonts w:eastAsia="SimSun"/>
                <w:lang w:val="eu-ES" w:eastAsia="en-US"/>
              </w:rPr>
            </w:pPr>
            <w:r w:rsidRPr="00111682">
              <w:rPr>
                <w:rFonts w:eastAsia="SimSun"/>
                <w:lang w:val="eu-ES" w:eastAsia="en-US"/>
              </w:rPr>
              <w:t>2. Las declaraciones de montes protectores se harán por acuerdo del Consejo de Gobierno de la Diputación Foral de Bizkaia, previo expediente tramitado por la Administración Forestal de oficio o a instancia de parte.</w:t>
            </w:r>
            <w:r w:rsidRPr="00111682">
              <w:rPr>
                <w:rFonts w:ascii="Calibri" w:hAnsi="Calibri" w:cs="Times New Roman"/>
                <w:sz w:val="22"/>
                <w:szCs w:val="22"/>
                <w:lang w:val="eu-ES" w:eastAsia="en-US"/>
              </w:rPr>
              <w:t xml:space="preserve"> </w:t>
            </w:r>
            <w:r w:rsidRPr="00111682">
              <w:rPr>
                <w:rFonts w:eastAsia="SimSun"/>
                <w:lang w:val="eu-ES" w:eastAsia="en-US"/>
              </w:rPr>
              <w:t>El expediente contendrá una evaluación del impacto económico, y memoria económica cuando comporte limitaciones singulares de uso. En todo caso, deberán ser oídas las personas propietarias y la entidad local donde radiquen. Igual procedimiento se seguirá para la desclasificación una vez que las circunstancias que determinaron su inclusión hubieren desaparecido.</w:t>
            </w:r>
          </w:p>
        </w:tc>
        <w:tc>
          <w:tcPr>
            <w:tcW w:w="4536" w:type="dxa"/>
            <w:tcBorders>
              <w:left w:val="nil"/>
            </w:tcBorders>
            <w:tcMar>
              <w:left w:w="142" w:type="dxa"/>
              <w:right w:w="0" w:type="dxa"/>
            </w:tcMar>
          </w:tcPr>
          <w:p w14:paraId="687C82CA" w14:textId="77777777" w:rsidR="00111682" w:rsidRPr="00111682" w:rsidRDefault="00111682" w:rsidP="005D66E3">
            <w:pPr>
              <w:rPr>
                <w:rFonts w:eastAsia="SimSun"/>
                <w:lang w:val="eu-ES" w:eastAsia="en-US"/>
              </w:rPr>
            </w:pPr>
            <w:r w:rsidRPr="00111682">
              <w:rPr>
                <w:rFonts w:cs="Times New Roman"/>
                <w:szCs w:val="22"/>
                <w:lang w:val="eu-ES" w:eastAsia="en-US"/>
              </w:rPr>
              <w:t>2. Mendi babesleak Bizkaiko Foru Aldundiko Gobernu Kontseiluaren erabaki baten bidez deklaratuko dira halakotzat, baso-administrazioak espedientea izapidetu ondoren, ofizioz edo alderdi batek eskatuta.</w:t>
            </w:r>
            <w:r w:rsidRPr="00111682">
              <w:rPr>
                <w:rFonts w:ascii="Calibri" w:hAnsi="Calibri" w:cs="Times New Roman"/>
                <w:sz w:val="22"/>
                <w:szCs w:val="22"/>
                <w:lang w:val="eu-ES" w:eastAsia="en-US"/>
              </w:rPr>
              <w:t xml:space="preserve"> </w:t>
            </w:r>
            <w:r w:rsidRPr="00111682">
              <w:rPr>
                <w:rFonts w:cs="Times New Roman"/>
                <w:szCs w:val="22"/>
                <w:lang w:val="eu-ES" w:eastAsia="en-US"/>
              </w:rPr>
              <w:t>Espedientean eragin ekonomikoaren ebaluazioari buruzko txosten bat egongo da jasota, bai eta memoria ekonomiko bat ere, erabilera-muga bereziak dakartzanean. Beti entzun beharko zaie jabeei eta mendiak kokatuta dauden udalerriko toki-entitateari. Prozedura berari jarraituko zaio desklasifikatzeko, deklarazioa eragin zuten inguruabarrak desagertzen direnean.</w:t>
            </w:r>
          </w:p>
        </w:tc>
      </w:tr>
      <w:tr w:rsidR="00111682" w:rsidRPr="00111682" w14:paraId="13FDC781" w14:textId="77777777" w:rsidTr="00E148E9">
        <w:trPr>
          <w:cantSplit/>
          <w:jc w:val="center"/>
        </w:trPr>
        <w:tc>
          <w:tcPr>
            <w:tcW w:w="4536" w:type="dxa"/>
            <w:tcBorders>
              <w:right w:val="nil"/>
            </w:tcBorders>
            <w:tcMar>
              <w:left w:w="0" w:type="dxa"/>
              <w:right w:w="142" w:type="dxa"/>
            </w:tcMar>
          </w:tcPr>
          <w:p w14:paraId="59B8B075" w14:textId="77777777" w:rsidR="00111682" w:rsidRPr="00111682" w:rsidRDefault="00111682" w:rsidP="005D66E3">
            <w:pPr>
              <w:rPr>
                <w:rFonts w:eastAsia="SimSun"/>
                <w:lang w:val="eu-ES" w:eastAsia="en-GB"/>
              </w:rPr>
            </w:pPr>
            <w:r w:rsidRPr="00111682">
              <w:rPr>
                <w:rFonts w:eastAsia="SimSun"/>
                <w:lang w:val="eu-ES" w:eastAsia="en-US"/>
              </w:rPr>
              <w:t>3. El procedimiento para la declaración será el mismo que para la declaración de Montes de Utilidad Pública.</w:t>
            </w:r>
          </w:p>
        </w:tc>
        <w:tc>
          <w:tcPr>
            <w:tcW w:w="4536" w:type="dxa"/>
            <w:tcBorders>
              <w:left w:val="nil"/>
            </w:tcBorders>
            <w:tcMar>
              <w:left w:w="142" w:type="dxa"/>
              <w:right w:w="0" w:type="dxa"/>
            </w:tcMar>
          </w:tcPr>
          <w:p w14:paraId="1D5654BE" w14:textId="77777777" w:rsidR="00111682" w:rsidRPr="00111682" w:rsidRDefault="00111682" w:rsidP="005D66E3">
            <w:pPr>
              <w:rPr>
                <w:rFonts w:eastAsia="SimSun"/>
                <w:lang w:val="eu-ES" w:eastAsia="en-GB"/>
              </w:rPr>
            </w:pPr>
            <w:r w:rsidRPr="00111682">
              <w:rPr>
                <w:lang w:val="eu-ES" w:eastAsia="en-US"/>
              </w:rPr>
              <w:t>3. Deklarazioa egiteko prozedura onura publikoko mendiak deklaratzeko erabilitako bera izango da.</w:t>
            </w:r>
          </w:p>
        </w:tc>
      </w:tr>
      <w:tr w:rsidR="00111682" w:rsidRPr="00111682" w14:paraId="5A09DC59" w14:textId="77777777" w:rsidTr="00E148E9">
        <w:trPr>
          <w:cantSplit/>
          <w:jc w:val="center"/>
        </w:trPr>
        <w:tc>
          <w:tcPr>
            <w:tcW w:w="4536" w:type="dxa"/>
            <w:tcBorders>
              <w:right w:val="nil"/>
            </w:tcBorders>
            <w:tcMar>
              <w:left w:w="0" w:type="dxa"/>
              <w:right w:w="142" w:type="dxa"/>
            </w:tcMar>
          </w:tcPr>
          <w:p w14:paraId="09DB6879" w14:textId="77777777" w:rsidR="00111682" w:rsidRPr="00111682" w:rsidRDefault="00111682" w:rsidP="005D66E3">
            <w:pPr>
              <w:pStyle w:val="Articuloweb"/>
              <w:rPr>
                <w:rFonts w:eastAsia="SimSun"/>
                <w:lang w:val="eu-ES" w:eastAsia="en-GB"/>
              </w:rPr>
            </w:pPr>
            <w:r w:rsidRPr="00111682">
              <w:rPr>
                <w:rFonts w:eastAsia="SimSun"/>
                <w:lang w:val="eu-ES" w:eastAsia="en-GB"/>
              </w:rPr>
              <w:t>Artículo 27. Registro de montes protectores.</w:t>
            </w:r>
          </w:p>
        </w:tc>
        <w:tc>
          <w:tcPr>
            <w:tcW w:w="4536" w:type="dxa"/>
            <w:tcBorders>
              <w:left w:val="nil"/>
            </w:tcBorders>
            <w:tcMar>
              <w:left w:w="142" w:type="dxa"/>
              <w:right w:w="0" w:type="dxa"/>
            </w:tcMar>
          </w:tcPr>
          <w:p w14:paraId="41439DCF" w14:textId="77777777" w:rsidR="00111682" w:rsidRPr="00111682" w:rsidRDefault="00111682" w:rsidP="005D66E3">
            <w:pPr>
              <w:pStyle w:val="Articuloweb"/>
              <w:rPr>
                <w:rFonts w:eastAsia="SimSun"/>
                <w:lang w:val="eu-ES" w:eastAsia="en-GB"/>
              </w:rPr>
            </w:pPr>
            <w:r w:rsidRPr="00111682">
              <w:rPr>
                <w:lang w:val="eu-ES" w:eastAsia="en-US"/>
              </w:rPr>
              <w:t>27. artikulua. Mendi Babesleen Erregistroa.</w:t>
            </w:r>
          </w:p>
        </w:tc>
      </w:tr>
      <w:tr w:rsidR="00111682" w:rsidRPr="00111682" w14:paraId="0B63B42B" w14:textId="77777777" w:rsidTr="00E148E9">
        <w:trPr>
          <w:cantSplit/>
          <w:jc w:val="center"/>
        </w:trPr>
        <w:tc>
          <w:tcPr>
            <w:tcW w:w="4536" w:type="dxa"/>
            <w:tcBorders>
              <w:right w:val="nil"/>
            </w:tcBorders>
            <w:tcMar>
              <w:left w:w="0" w:type="dxa"/>
              <w:right w:w="142" w:type="dxa"/>
            </w:tcMar>
          </w:tcPr>
          <w:p w14:paraId="47572D7B" w14:textId="77777777" w:rsidR="00111682" w:rsidRPr="00111682" w:rsidRDefault="00111682" w:rsidP="005D66E3">
            <w:pPr>
              <w:rPr>
                <w:rFonts w:eastAsia="SimSun"/>
                <w:lang w:val="eu-ES" w:eastAsia="en-US"/>
              </w:rPr>
            </w:pPr>
            <w:r w:rsidRPr="00111682">
              <w:rPr>
                <w:rFonts w:eastAsia="SimSun"/>
                <w:lang w:val="eu-ES" w:eastAsia="en-US"/>
              </w:rPr>
              <w:t>1. La Administración Forestal creará un registro de montes protectores como registro público de carácter administrativo.</w:t>
            </w:r>
          </w:p>
        </w:tc>
        <w:tc>
          <w:tcPr>
            <w:tcW w:w="4536" w:type="dxa"/>
            <w:tcBorders>
              <w:left w:val="nil"/>
            </w:tcBorders>
            <w:tcMar>
              <w:left w:w="142" w:type="dxa"/>
              <w:right w:w="0" w:type="dxa"/>
            </w:tcMar>
          </w:tcPr>
          <w:p w14:paraId="767897C7" w14:textId="77777777" w:rsidR="00111682" w:rsidRPr="00111682" w:rsidRDefault="00111682" w:rsidP="005D66E3">
            <w:pPr>
              <w:rPr>
                <w:rFonts w:eastAsia="SimSun"/>
                <w:lang w:val="eu-ES" w:eastAsia="en-US"/>
              </w:rPr>
            </w:pPr>
            <w:r w:rsidRPr="00111682">
              <w:rPr>
                <w:rFonts w:eastAsia="SimSun"/>
                <w:lang w:val="eu-ES" w:eastAsia="en-US"/>
              </w:rPr>
              <w:t>1. Baso-administrazioak mendi babesleen erregistro bat sortuko du, eta erregistro publiko administratiboa izango da.</w:t>
            </w:r>
          </w:p>
        </w:tc>
      </w:tr>
      <w:tr w:rsidR="00111682" w:rsidRPr="00111682" w14:paraId="07DFB921" w14:textId="77777777" w:rsidTr="00E148E9">
        <w:trPr>
          <w:cantSplit/>
          <w:jc w:val="center"/>
        </w:trPr>
        <w:tc>
          <w:tcPr>
            <w:tcW w:w="4536" w:type="dxa"/>
            <w:tcBorders>
              <w:right w:val="nil"/>
            </w:tcBorders>
            <w:tcMar>
              <w:left w:w="0" w:type="dxa"/>
              <w:right w:w="142" w:type="dxa"/>
            </w:tcMar>
          </w:tcPr>
          <w:p w14:paraId="0B03874D" w14:textId="77777777" w:rsidR="00111682" w:rsidRPr="00111682" w:rsidRDefault="00111682" w:rsidP="005D66E3">
            <w:pPr>
              <w:rPr>
                <w:rFonts w:eastAsia="SimSun"/>
                <w:lang w:val="eu-ES" w:eastAsia="en-US"/>
              </w:rPr>
            </w:pPr>
            <w:r w:rsidRPr="00111682">
              <w:rPr>
                <w:rFonts w:eastAsia="SimSun"/>
                <w:lang w:val="eu-ES" w:eastAsia="en-US"/>
              </w:rPr>
              <w:t>2. En el Registro de Montes Protectores constarán las cargas, gravámenes y demás derechos reales que soporten los montes incluidos en él.</w:t>
            </w:r>
          </w:p>
        </w:tc>
        <w:tc>
          <w:tcPr>
            <w:tcW w:w="4536" w:type="dxa"/>
            <w:tcBorders>
              <w:left w:val="nil"/>
            </w:tcBorders>
            <w:tcMar>
              <w:left w:w="142" w:type="dxa"/>
              <w:right w:w="0" w:type="dxa"/>
            </w:tcMar>
          </w:tcPr>
          <w:p w14:paraId="216A58DC" w14:textId="77777777" w:rsidR="00111682" w:rsidRPr="00111682" w:rsidRDefault="00111682" w:rsidP="005D66E3">
            <w:pPr>
              <w:rPr>
                <w:rFonts w:eastAsia="SimSun"/>
                <w:lang w:val="eu-ES" w:eastAsia="en-US"/>
              </w:rPr>
            </w:pPr>
            <w:r w:rsidRPr="00111682">
              <w:rPr>
                <w:rFonts w:eastAsia="SimSun"/>
                <w:lang w:val="eu-ES" w:eastAsia="en-US"/>
              </w:rPr>
              <w:t>2. Mendi Babesleen Erregistroan bertan sartutako mendiei dagozkien zamak, kargak eta gainerako eskubide errealak jasoko dira.</w:t>
            </w:r>
          </w:p>
        </w:tc>
      </w:tr>
      <w:tr w:rsidR="00111682" w:rsidRPr="00111682" w14:paraId="66B7F764" w14:textId="77777777" w:rsidTr="00E148E9">
        <w:trPr>
          <w:cantSplit/>
          <w:jc w:val="center"/>
        </w:trPr>
        <w:tc>
          <w:tcPr>
            <w:tcW w:w="4536" w:type="dxa"/>
            <w:tcBorders>
              <w:right w:val="nil"/>
            </w:tcBorders>
            <w:tcMar>
              <w:left w:w="0" w:type="dxa"/>
              <w:right w:w="142" w:type="dxa"/>
            </w:tcMar>
          </w:tcPr>
          <w:p w14:paraId="2CCDEC39" w14:textId="77777777" w:rsidR="00111682" w:rsidRPr="00111682" w:rsidRDefault="00111682" w:rsidP="005D66E3">
            <w:pPr>
              <w:pStyle w:val="Articuloweb"/>
              <w:rPr>
                <w:rFonts w:eastAsia="SimSun"/>
                <w:lang w:val="eu-ES" w:eastAsia="en-US"/>
              </w:rPr>
            </w:pPr>
            <w:r w:rsidRPr="00111682">
              <w:rPr>
                <w:rFonts w:eastAsia="SimSun"/>
                <w:lang w:val="eu-ES" w:eastAsia="en-US"/>
              </w:rPr>
              <w:t>Artículo 28.- Gestión de montes protectores.</w:t>
            </w:r>
          </w:p>
        </w:tc>
        <w:tc>
          <w:tcPr>
            <w:tcW w:w="4536" w:type="dxa"/>
            <w:tcBorders>
              <w:left w:val="nil"/>
            </w:tcBorders>
            <w:tcMar>
              <w:left w:w="142" w:type="dxa"/>
              <w:right w:w="0" w:type="dxa"/>
            </w:tcMar>
          </w:tcPr>
          <w:p w14:paraId="72EC1A40" w14:textId="77777777" w:rsidR="00111682" w:rsidRPr="00111682" w:rsidRDefault="00111682" w:rsidP="005D66E3">
            <w:pPr>
              <w:pStyle w:val="Articuloweb"/>
              <w:rPr>
                <w:rFonts w:eastAsia="SimSun"/>
                <w:lang w:val="eu-ES" w:eastAsia="en-US"/>
              </w:rPr>
            </w:pPr>
            <w:r w:rsidRPr="00111682">
              <w:rPr>
                <w:rFonts w:eastAsia="SimSun"/>
                <w:lang w:val="eu-ES" w:eastAsia="en-US"/>
              </w:rPr>
              <w:t>28. artikulua. Mendi babesleen kudeaketa.</w:t>
            </w:r>
          </w:p>
        </w:tc>
      </w:tr>
      <w:tr w:rsidR="00111682" w:rsidRPr="00111682" w14:paraId="1B795DC8" w14:textId="77777777" w:rsidTr="00E148E9">
        <w:trPr>
          <w:cantSplit/>
          <w:jc w:val="center"/>
        </w:trPr>
        <w:tc>
          <w:tcPr>
            <w:tcW w:w="4536" w:type="dxa"/>
            <w:tcBorders>
              <w:right w:val="nil"/>
            </w:tcBorders>
            <w:tcMar>
              <w:left w:w="0" w:type="dxa"/>
              <w:right w:w="142" w:type="dxa"/>
            </w:tcMar>
          </w:tcPr>
          <w:p w14:paraId="3A9AB821" w14:textId="77777777" w:rsidR="00111682" w:rsidRPr="00111682" w:rsidRDefault="00111682" w:rsidP="005D66E3">
            <w:pPr>
              <w:rPr>
                <w:rFonts w:eastAsia="SimSun"/>
                <w:lang w:val="eu-ES" w:eastAsia="en-GB"/>
              </w:rPr>
            </w:pPr>
            <w:r w:rsidRPr="00111682">
              <w:rPr>
                <w:rFonts w:eastAsia="SimSun"/>
                <w:lang w:val="eu-ES" w:eastAsia="en-US"/>
              </w:rPr>
              <w:t>1. La gestión de los montes protectores corresponde a sus titulares, quienes la realizarán conforme a lo dispuesto en el Plan de Ordenación de los Recursos Forestales. En todo caso, deberán presentar a la Administración Forestal el correspondiente Proyecto de Ordenación de montes o Proyecto Técnico de Gestión Forestal Sostenible (PTGFS), en los términos previstos en el artículo 61 de la presente Norma Foral.</w:t>
            </w:r>
          </w:p>
        </w:tc>
        <w:tc>
          <w:tcPr>
            <w:tcW w:w="4536" w:type="dxa"/>
            <w:tcBorders>
              <w:left w:val="nil"/>
            </w:tcBorders>
            <w:tcMar>
              <w:left w:w="142" w:type="dxa"/>
              <w:right w:w="0" w:type="dxa"/>
            </w:tcMar>
          </w:tcPr>
          <w:p w14:paraId="5C96AD0B" w14:textId="77777777" w:rsidR="00111682" w:rsidRPr="00111682" w:rsidRDefault="00111682" w:rsidP="005D66E3">
            <w:pPr>
              <w:rPr>
                <w:rFonts w:eastAsia="SimSun"/>
                <w:lang w:val="eu-ES" w:eastAsia="en-GB"/>
              </w:rPr>
            </w:pPr>
            <w:r w:rsidRPr="00111682">
              <w:rPr>
                <w:lang w:val="eu-ES" w:eastAsia="en-US"/>
              </w:rPr>
              <w:t>1. Mendi babesleen kudeaketa mendi horien titularrei dagokie, eta baso-baliabideak antolatzeko planean xedatutakoaren arabera egingo dute. Edonola ere, mendiak antolatzeko proiektua edo Baso kudeaketa jasangarrirako Plan Teknikoa (BKJPT) aurkeztu beharko diote baso-administrazioari, foru-arau honen 61. artikuluan xedatutako moduan.</w:t>
            </w:r>
          </w:p>
        </w:tc>
      </w:tr>
      <w:tr w:rsidR="00111682" w:rsidRPr="00111682" w14:paraId="4701D52A" w14:textId="77777777" w:rsidTr="00E148E9">
        <w:trPr>
          <w:cantSplit/>
          <w:jc w:val="center"/>
        </w:trPr>
        <w:tc>
          <w:tcPr>
            <w:tcW w:w="4536" w:type="dxa"/>
            <w:tcBorders>
              <w:right w:val="nil"/>
            </w:tcBorders>
            <w:tcMar>
              <w:left w:w="0" w:type="dxa"/>
              <w:right w:w="142" w:type="dxa"/>
            </w:tcMar>
          </w:tcPr>
          <w:p w14:paraId="1A0F92E2" w14:textId="77777777" w:rsidR="00111682" w:rsidRPr="00111682" w:rsidRDefault="00111682" w:rsidP="005D66E3">
            <w:pPr>
              <w:rPr>
                <w:rFonts w:eastAsia="SimSun"/>
                <w:lang w:val="eu-ES" w:eastAsia="en-US"/>
              </w:rPr>
            </w:pPr>
            <w:r w:rsidRPr="00111682">
              <w:rPr>
                <w:rFonts w:eastAsia="SimSun"/>
                <w:lang w:val="eu-ES" w:eastAsia="en-US"/>
              </w:rPr>
              <w:lastRenderedPageBreak/>
              <w:t>2. Las limitaciones que se establezcan a la gestión de los montes protectores por razón de las funciones ecológicas, de protección o sociales que cumplan, podrán ser compensadas económicamente en los términos, cuantías y condiciones establecidos por la Administración Forestal.</w:t>
            </w:r>
          </w:p>
        </w:tc>
        <w:tc>
          <w:tcPr>
            <w:tcW w:w="4536" w:type="dxa"/>
            <w:tcBorders>
              <w:left w:val="nil"/>
            </w:tcBorders>
            <w:tcMar>
              <w:left w:w="142" w:type="dxa"/>
              <w:right w:w="0" w:type="dxa"/>
            </w:tcMar>
          </w:tcPr>
          <w:p w14:paraId="628297AE" w14:textId="77777777" w:rsidR="00111682" w:rsidRPr="00111682" w:rsidRDefault="00111682" w:rsidP="005D66E3">
            <w:pPr>
              <w:rPr>
                <w:rFonts w:eastAsia="SimSun"/>
                <w:lang w:val="eu-ES" w:eastAsia="en-US"/>
              </w:rPr>
            </w:pPr>
            <w:r w:rsidRPr="00111682">
              <w:rPr>
                <w:rFonts w:eastAsia="SimSun"/>
                <w:lang w:val="eu-ES" w:eastAsia="en-US"/>
              </w:rPr>
              <w:t>2. Betetzen dituzten funtzio ekologikoak, babestekoak edo sozialak direla-eta mendi babesleen kudeaketari ezartzen zaizkion mugak ekonomikoki konpentsatu ahal izango dira, baso-administrazioak ezarritako modu, zenbateko eta baldintzetan.</w:t>
            </w:r>
          </w:p>
        </w:tc>
      </w:tr>
      <w:tr w:rsidR="00111682" w:rsidRPr="00111682" w14:paraId="5D621F56" w14:textId="77777777" w:rsidTr="00E148E9">
        <w:trPr>
          <w:cantSplit/>
          <w:jc w:val="center"/>
        </w:trPr>
        <w:tc>
          <w:tcPr>
            <w:tcW w:w="4536" w:type="dxa"/>
            <w:tcBorders>
              <w:right w:val="nil"/>
            </w:tcBorders>
            <w:tcMar>
              <w:left w:w="0" w:type="dxa"/>
              <w:right w:w="142" w:type="dxa"/>
            </w:tcMar>
          </w:tcPr>
          <w:p w14:paraId="2C5B75C4" w14:textId="77777777" w:rsidR="00111682" w:rsidRPr="00111682" w:rsidRDefault="00111682" w:rsidP="005D66E3">
            <w:pPr>
              <w:rPr>
                <w:rFonts w:eastAsia="SimSun"/>
                <w:lang w:val="eu-ES" w:eastAsia="en-US"/>
              </w:rPr>
            </w:pPr>
            <w:r w:rsidRPr="00111682">
              <w:rPr>
                <w:rFonts w:eastAsia="SimSun"/>
                <w:lang w:val="eu-ES" w:eastAsia="en-US"/>
              </w:rPr>
              <w:t>3. El Diputado o Diputada Foral competente en materia de montes regulará mediante orden foral mecanismos y condiciones para incentivar las externalidades positivas de los montes ordenados conforme a lo dispuesto en el apartado primero, teniendo en cuenta, entre otros, los siguientes factores:</w:t>
            </w:r>
          </w:p>
        </w:tc>
        <w:tc>
          <w:tcPr>
            <w:tcW w:w="4536" w:type="dxa"/>
            <w:tcBorders>
              <w:left w:val="nil"/>
            </w:tcBorders>
            <w:tcMar>
              <w:left w:w="142" w:type="dxa"/>
              <w:right w:w="0" w:type="dxa"/>
            </w:tcMar>
          </w:tcPr>
          <w:p w14:paraId="4BC19AF2" w14:textId="77777777" w:rsidR="00111682" w:rsidRPr="00111682" w:rsidRDefault="00111682" w:rsidP="005D66E3">
            <w:pPr>
              <w:rPr>
                <w:rFonts w:eastAsia="SimSun"/>
                <w:lang w:val="eu-ES" w:eastAsia="en-US"/>
              </w:rPr>
            </w:pPr>
            <w:r w:rsidRPr="00111682">
              <w:rPr>
                <w:rFonts w:eastAsia="SimSun"/>
                <w:lang w:val="eu-ES" w:eastAsia="en-US"/>
              </w:rPr>
              <w:t>3. Mendien arloko eskumenak dituen foru-diputatuak arautuko ditu, foru-agindu bidez, lehen apartatuan ezarritakoaren arabera antolatutako mendien kanpo-efektu positiboak sustatzeko mekanismoak eta baldintzak, honako faktore hauek kontuan hartuta, besteak beste:</w:t>
            </w:r>
          </w:p>
        </w:tc>
      </w:tr>
      <w:tr w:rsidR="00111682" w:rsidRPr="00111682" w14:paraId="7B7A7C8B" w14:textId="77777777" w:rsidTr="00E148E9">
        <w:trPr>
          <w:cantSplit/>
          <w:jc w:val="center"/>
        </w:trPr>
        <w:tc>
          <w:tcPr>
            <w:tcW w:w="4536" w:type="dxa"/>
            <w:tcBorders>
              <w:right w:val="nil"/>
            </w:tcBorders>
            <w:tcMar>
              <w:left w:w="0" w:type="dxa"/>
              <w:right w:w="142" w:type="dxa"/>
            </w:tcMar>
          </w:tcPr>
          <w:p w14:paraId="185915E3" w14:textId="77777777" w:rsidR="00111682" w:rsidRPr="00111682" w:rsidRDefault="00111682" w:rsidP="005D66E3">
            <w:pPr>
              <w:pStyle w:val="aapartado"/>
              <w:rPr>
                <w:rFonts w:eastAsia="SimSun"/>
                <w:lang w:val="eu-ES" w:eastAsia="en-US"/>
              </w:rPr>
            </w:pPr>
            <w:r w:rsidRPr="00111682">
              <w:rPr>
                <w:rFonts w:eastAsia="SimSun"/>
                <w:lang w:val="eu-ES" w:eastAsia="en-US"/>
              </w:rPr>
              <w:t>a) La conservación, restauración y mejora de la biodiversidad en ecosistemas y especies forestales y del paisaje en función de las medidas específicamente adoptadas para tal fin.</w:t>
            </w:r>
          </w:p>
        </w:tc>
        <w:tc>
          <w:tcPr>
            <w:tcW w:w="4536" w:type="dxa"/>
            <w:tcBorders>
              <w:left w:val="nil"/>
            </w:tcBorders>
            <w:tcMar>
              <w:left w:w="142" w:type="dxa"/>
              <w:right w:w="0" w:type="dxa"/>
            </w:tcMar>
          </w:tcPr>
          <w:p w14:paraId="2CA971AB" w14:textId="77777777" w:rsidR="00111682" w:rsidRPr="00111682" w:rsidRDefault="00111682" w:rsidP="005D66E3">
            <w:pPr>
              <w:pStyle w:val="aapartado"/>
              <w:rPr>
                <w:rFonts w:eastAsia="SimSun"/>
                <w:lang w:val="eu-ES" w:eastAsia="en-US"/>
              </w:rPr>
            </w:pPr>
            <w:r w:rsidRPr="00111682">
              <w:rPr>
                <w:rFonts w:eastAsia="SimSun"/>
                <w:lang w:val="eu-ES" w:eastAsia="en-US"/>
              </w:rPr>
              <w:t>a) Ekosistemen eta baso-espezieen biodibertsitatea eta paisaia kontserbatzea, leheneratzea eta hobetzea, horretarako berariaz hartutako neurrien arabera.</w:t>
            </w:r>
          </w:p>
        </w:tc>
      </w:tr>
      <w:tr w:rsidR="00111682" w:rsidRPr="00111682" w14:paraId="73576217" w14:textId="77777777" w:rsidTr="00E148E9">
        <w:trPr>
          <w:cantSplit/>
          <w:jc w:val="center"/>
        </w:trPr>
        <w:tc>
          <w:tcPr>
            <w:tcW w:w="4536" w:type="dxa"/>
            <w:tcBorders>
              <w:right w:val="nil"/>
            </w:tcBorders>
            <w:tcMar>
              <w:left w:w="0" w:type="dxa"/>
              <w:right w:w="142" w:type="dxa"/>
            </w:tcMar>
          </w:tcPr>
          <w:p w14:paraId="2508CF04" w14:textId="77777777" w:rsidR="00111682" w:rsidRPr="00111682" w:rsidRDefault="00111682" w:rsidP="005D66E3">
            <w:pPr>
              <w:pStyle w:val="aapartado"/>
              <w:rPr>
                <w:rFonts w:eastAsia="SimSun"/>
                <w:lang w:val="eu-ES" w:eastAsia="en-US"/>
              </w:rPr>
            </w:pPr>
            <w:r w:rsidRPr="00111682">
              <w:rPr>
                <w:rFonts w:eastAsia="SimSun"/>
                <w:lang w:val="eu-ES" w:eastAsia="en-US"/>
              </w:rPr>
              <w:t>b) La fijación de dióxido de carbono en los montes como medida de contribución a la mitigación del cambio climático. Esto se hará en función de la cantidad de carbono fijada en el suelo y en la biomasa forestal del monte, así como de la valorización de su biomasa forestal aprovechable, aumentando la capacidad de captación de CO2 de los sumideros de carbono.</w:t>
            </w:r>
          </w:p>
        </w:tc>
        <w:tc>
          <w:tcPr>
            <w:tcW w:w="4536" w:type="dxa"/>
            <w:tcBorders>
              <w:left w:val="nil"/>
            </w:tcBorders>
            <w:tcMar>
              <w:left w:w="142" w:type="dxa"/>
              <w:right w:w="0" w:type="dxa"/>
            </w:tcMar>
          </w:tcPr>
          <w:p w14:paraId="5DFAA34B" w14:textId="77777777" w:rsidR="00111682" w:rsidRPr="00111682" w:rsidRDefault="00111682" w:rsidP="005D66E3">
            <w:pPr>
              <w:pStyle w:val="aapartado"/>
              <w:rPr>
                <w:rFonts w:eastAsia="SimSun"/>
                <w:lang w:val="eu-ES" w:eastAsia="en-US"/>
              </w:rPr>
            </w:pPr>
            <w:r w:rsidRPr="00111682">
              <w:rPr>
                <w:rFonts w:eastAsia="SimSun"/>
                <w:lang w:val="eu-ES" w:eastAsia="en-US"/>
              </w:rPr>
              <w:t>b) Mendietan karbono dioxidoa finkatzea, klima-aldaketa arintzen laguntzen duen neurria den heinean. Mendiko lurzoruan eta baso-biomasan finkatutako karbono-kantitatearen arabera egingo da, bai eta aprobetxa daitekeen baso-biomasaren balorizazioaren arabera ere, karbono-hustulekuek CO2 hartzeko duten gaitasuna areagotuz.</w:t>
            </w:r>
          </w:p>
        </w:tc>
      </w:tr>
      <w:tr w:rsidR="00111682" w:rsidRPr="00111682" w14:paraId="209F781E" w14:textId="77777777" w:rsidTr="00E148E9">
        <w:trPr>
          <w:cantSplit/>
          <w:jc w:val="center"/>
        </w:trPr>
        <w:tc>
          <w:tcPr>
            <w:tcW w:w="4536" w:type="dxa"/>
            <w:tcBorders>
              <w:right w:val="nil"/>
            </w:tcBorders>
            <w:tcMar>
              <w:left w:w="0" w:type="dxa"/>
              <w:right w:w="142" w:type="dxa"/>
            </w:tcMar>
          </w:tcPr>
          <w:p w14:paraId="7A5AF121" w14:textId="77777777" w:rsidR="00111682" w:rsidRPr="00111682" w:rsidRDefault="00111682" w:rsidP="005D66E3">
            <w:pPr>
              <w:pStyle w:val="aapartado"/>
              <w:rPr>
                <w:rFonts w:eastAsia="SimSun"/>
                <w:lang w:val="eu-ES" w:eastAsia="en-US"/>
              </w:rPr>
            </w:pPr>
            <w:r w:rsidRPr="00111682">
              <w:rPr>
                <w:rFonts w:eastAsia="SimSun"/>
                <w:lang w:val="eu-ES" w:eastAsia="en-US"/>
              </w:rPr>
              <w:t>c) La conservación de los suelos y del régimen hidrológico en los montes como medida de lucha contra la desertificación. Esto se hará en función del grado en que la cubierta vegetal y las prácticas selvícolas contribuyan a reducir la pérdida o degradación del suelo y la mejora de los recursos hídricos superficiales y subterráneos.</w:t>
            </w:r>
          </w:p>
        </w:tc>
        <w:tc>
          <w:tcPr>
            <w:tcW w:w="4536" w:type="dxa"/>
            <w:tcBorders>
              <w:left w:val="nil"/>
            </w:tcBorders>
            <w:tcMar>
              <w:left w:w="142" w:type="dxa"/>
              <w:right w:w="0" w:type="dxa"/>
            </w:tcMar>
          </w:tcPr>
          <w:p w14:paraId="0DE18B08" w14:textId="77777777" w:rsidR="00111682" w:rsidRPr="00111682" w:rsidRDefault="00111682" w:rsidP="005D66E3">
            <w:pPr>
              <w:pStyle w:val="aapartado"/>
              <w:rPr>
                <w:rFonts w:eastAsia="SimSun"/>
                <w:lang w:val="eu-ES" w:eastAsia="en-US"/>
              </w:rPr>
            </w:pPr>
            <w:r w:rsidRPr="00111682">
              <w:rPr>
                <w:rFonts w:eastAsia="SimSun"/>
                <w:lang w:val="eu-ES" w:eastAsia="en-US"/>
              </w:rPr>
              <w:t>c) Mendietan lurzoruak eta erregimen hidrologikoa kontserbatzea, desertifikazioari aurre egiteko. Kontuan hartuko da zer neurritan laguntzen duten landare-estalkiak eta baso-jarduketek lurzoruaren galera edo degradazioa murrizten eta azaleko eta lurpeko baliabide hidrikoak hobetzen.</w:t>
            </w:r>
          </w:p>
        </w:tc>
      </w:tr>
      <w:tr w:rsidR="00111682" w:rsidRPr="00111682" w14:paraId="60CB1934" w14:textId="77777777" w:rsidTr="00E148E9">
        <w:trPr>
          <w:cantSplit/>
          <w:jc w:val="center"/>
        </w:trPr>
        <w:tc>
          <w:tcPr>
            <w:tcW w:w="4536" w:type="dxa"/>
            <w:tcBorders>
              <w:right w:val="nil"/>
            </w:tcBorders>
            <w:tcMar>
              <w:left w:w="0" w:type="dxa"/>
              <w:right w:w="142" w:type="dxa"/>
            </w:tcMar>
          </w:tcPr>
          <w:p w14:paraId="20CFD1F2" w14:textId="77777777" w:rsidR="00111682" w:rsidRPr="00111682" w:rsidRDefault="00111682" w:rsidP="005D66E3">
            <w:pPr>
              <w:pStyle w:val="aapartado"/>
              <w:rPr>
                <w:rFonts w:eastAsia="SimSun"/>
                <w:lang w:val="eu-ES" w:eastAsia="en-US"/>
              </w:rPr>
            </w:pPr>
            <w:r w:rsidRPr="00111682">
              <w:rPr>
                <w:rFonts w:eastAsia="SimSun"/>
                <w:lang w:val="eu-ES" w:eastAsia="en-US"/>
              </w:rPr>
              <w:t>d) La mejora de la calidad del aire y la disminución de ruidos.</w:t>
            </w:r>
          </w:p>
        </w:tc>
        <w:tc>
          <w:tcPr>
            <w:tcW w:w="4536" w:type="dxa"/>
            <w:tcBorders>
              <w:left w:val="nil"/>
            </w:tcBorders>
            <w:tcMar>
              <w:left w:w="142" w:type="dxa"/>
              <w:right w:w="0" w:type="dxa"/>
            </w:tcMar>
          </w:tcPr>
          <w:p w14:paraId="5FB5E97C" w14:textId="77777777" w:rsidR="00111682" w:rsidRPr="00111682" w:rsidRDefault="00111682" w:rsidP="005D66E3">
            <w:pPr>
              <w:pStyle w:val="aapartado"/>
              <w:rPr>
                <w:rFonts w:eastAsia="SimSun"/>
                <w:lang w:val="eu-ES" w:eastAsia="en-US"/>
              </w:rPr>
            </w:pPr>
            <w:r w:rsidRPr="00111682">
              <w:rPr>
                <w:rFonts w:eastAsia="SimSun"/>
                <w:lang w:val="eu-ES" w:eastAsia="en-US"/>
              </w:rPr>
              <w:t>d) Airearen kalitatea hobetzea eta zaratak gutxitzea.</w:t>
            </w:r>
          </w:p>
        </w:tc>
      </w:tr>
      <w:tr w:rsidR="00111682" w:rsidRPr="00111682" w14:paraId="53F1356E" w14:textId="77777777" w:rsidTr="00E148E9">
        <w:trPr>
          <w:cantSplit/>
          <w:jc w:val="center"/>
        </w:trPr>
        <w:tc>
          <w:tcPr>
            <w:tcW w:w="4536" w:type="dxa"/>
            <w:tcBorders>
              <w:right w:val="nil"/>
            </w:tcBorders>
            <w:tcMar>
              <w:left w:w="0" w:type="dxa"/>
              <w:right w:w="142" w:type="dxa"/>
            </w:tcMar>
          </w:tcPr>
          <w:p w14:paraId="6A92D3F4" w14:textId="77777777" w:rsidR="00111682" w:rsidRPr="00111682" w:rsidRDefault="00111682" w:rsidP="005D66E3">
            <w:pPr>
              <w:rPr>
                <w:rFonts w:eastAsia="SimSun"/>
                <w:lang w:val="eu-ES" w:eastAsia="en-US"/>
              </w:rPr>
            </w:pPr>
            <w:r w:rsidRPr="00111682">
              <w:rPr>
                <w:rFonts w:eastAsia="SimSun"/>
                <w:lang w:val="eu-ES" w:eastAsia="en-US"/>
              </w:rPr>
              <w:t>4. La Diputación Foral podrá establecer estas compensaciones a través de pagos por servicios ecosistémicos o mediante incentivos por las siguientes vías:</w:t>
            </w:r>
          </w:p>
        </w:tc>
        <w:tc>
          <w:tcPr>
            <w:tcW w:w="4536" w:type="dxa"/>
            <w:tcBorders>
              <w:left w:val="nil"/>
            </w:tcBorders>
            <w:tcMar>
              <w:left w:w="142" w:type="dxa"/>
              <w:right w:w="0" w:type="dxa"/>
            </w:tcMar>
          </w:tcPr>
          <w:p w14:paraId="1DDA1F58" w14:textId="77777777" w:rsidR="00111682" w:rsidRPr="00111682" w:rsidRDefault="00111682" w:rsidP="005D66E3">
            <w:pPr>
              <w:rPr>
                <w:rFonts w:eastAsia="SimSun"/>
                <w:lang w:val="eu-ES" w:eastAsia="en-US"/>
              </w:rPr>
            </w:pPr>
            <w:r w:rsidRPr="00111682">
              <w:rPr>
                <w:rFonts w:eastAsia="SimSun"/>
                <w:lang w:val="eu-ES" w:eastAsia="en-US"/>
              </w:rPr>
              <w:t>4. Foru Aldundiak zerbitzu ekosistemikoen ondoriozko ordainketen bidez edo pizgarrien bidez ezarri ahal izango ditu konpentsazio horiek, bide hauek erabilita:</w:t>
            </w:r>
          </w:p>
        </w:tc>
      </w:tr>
      <w:tr w:rsidR="00111682" w:rsidRPr="00111682" w14:paraId="7B80B460" w14:textId="77777777" w:rsidTr="00E148E9">
        <w:trPr>
          <w:cantSplit/>
          <w:jc w:val="center"/>
        </w:trPr>
        <w:tc>
          <w:tcPr>
            <w:tcW w:w="4536" w:type="dxa"/>
            <w:tcBorders>
              <w:right w:val="nil"/>
            </w:tcBorders>
            <w:tcMar>
              <w:left w:w="0" w:type="dxa"/>
              <w:right w:w="142" w:type="dxa"/>
            </w:tcMar>
          </w:tcPr>
          <w:p w14:paraId="679B9B38" w14:textId="77777777" w:rsidR="00111682" w:rsidRPr="00111682" w:rsidRDefault="00111682" w:rsidP="005D66E3">
            <w:pPr>
              <w:pStyle w:val="aapartado"/>
              <w:rPr>
                <w:rFonts w:eastAsia="SimSun"/>
                <w:lang w:val="eu-ES" w:eastAsia="en-US"/>
              </w:rPr>
            </w:pPr>
            <w:r w:rsidRPr="00111682">
              <w:rPr>
                <w:rFonts w:eastAsia="SimSun"/>
                <w:lang w:val="eu-ES" w:eastAsia="en-US"/>
              </w:rPr>
              <w:t>a) Subvención a la persona propietaria de los trabajos dirigidos a la gestión forestal sostenible.</w:t>
            </w:r>
          </w:p>
        </w:tc>
        <w:tc>
          <w:tcPr>
            <w:tcW w:w="4536" w:type="dxa"/>
            <w:tcBorders>
              <w:left w:val="nil"/>
            </w:tcBorders>
            <w:tcMar>
              <w:left w:w="142" w:type="dxa"/>
              <w:right w:w="0" w:type="dxa"/>
            </w:tcMar>
          </w:tcPr>
          <w:p w14:paraId="579EA083" w14:textId="77777777" w:rsidR="00111682" w:rsidRPr="00111682" w:rsidRDefault="00111682" w:rsidP="005D66E3">
            <w:pPr>
              <w:pStyle w:val="aapartado"/>
              <w:rPr>
                <w:rFonts w:eastAsia="SimSun"/>
                <w:lang w:val="eu-ES" w:eastAsia="en-US"/>
              </w:rPr>
            </w:pPr>
            <w:r w:rsidRPr="00111682">
              <w:rPr>
                <w:rFonts w:eastAsia="SimSun"/>
                <w:lang w:val="eu-ES" w:eastAsia="en-US"/>
              </w:rPr>
              <w:t>a) Jabeari dirulaguntza ematea baso-kudeaketa jasangarria lortzeko lanetarako.</w:t>
            </w:r>
          </w:p>
        </w:tc>
      </w:tr>
      <w:tr w:rsidR="00111682" w:rsidRPr="00111682" w14:paraId="470F6824" w14:textId="77777777" w:rsidTr="00E148E9">
        <w:trPr>
          <w:cantSplit/>
          <w:jc w:val="center"/>
        </w:trPr>
        <w:tc>
          <w:tcPr>
            <w:tcW w:w="4536" w:type="dxa"/>
            <w:tcBorders>
              <w:right w:val="nil"/>
            </w:tcBorders>
            <w:tcMar>
              <w:left w:w="0" w:type="dxa"/>
              <w:right w:w="142" w:type="dxa"/>
            </w:tcMar>
          </w:tcPr>
          <w:p w14:paraId="1394D192" w14:textId="77777777" w:rsidR="00111682" w:rsidRPr="00111682" w:rsidRDefault="00111682" w:rsidP="005D66E3">
            <w:pPr>
              <w:pStyle w:val="aapartado"/>
              <w:rPr>
                <w:rFonts w:eastAsia="SimSun"/>
                <w:lang w:val="eu-ES" w:eastAsia="en-US"/>
              </w:rPr>
            </w:pPr>
            <w:r w:rsidRPr="00111682">
              <w:rPr>
                <w:rFonts w:eastAsia="SimSun"/>
                <w:lang w:val="eu-ES" w:eastAsia="en-US"/>
              </w:rPr>
              <w:t>b) Establecimiento de convenios temporales de gestión que podrán tener una duración de hasta 30 años, con la persona propietaria o titular de la gestión del monte, o de cualquier aprovechamiento, siempre que esté planificado.</w:t>
            </w:r>
          </w:p>
        </w:tc>
        <w:tc>
          <w:tcPr>
            <w:tcW w:w="4536" w:type="dxa"/>
            <w:tcBorders>
              <w:left w:val="nil"/>
            </w:tcBorders>
            <w:tcMar>
              <w:left w:w="142" w:type="dxa"/>
              <w:right w:w="0" w:type="dxa"/>
            </w:tcMar>
          </w:tcPr>
          <w:p w14:paraId="4F3889E8" w14:textId="77777777" w:rsidR="00111682" w:rsidRPr="00111682" w:rsidRDefault="00111682" w:rsidP="005D66E3">
            <w:pPr>
              <w:pStyle w:val="aapartado"/>
              <w:rPr>
                <w:rFonts w:eastAsia="SimSun"/>
                <w:lang w:val="eu-ES" w:eastAsia="en-US"/>
              </w:rPr>
            </w:pPr>
            <w:r w:rsidRPr="00111682">
              <w:rPr>
                <w:rFonts w:eastAsia="SimSun"/>
                <w:lang w:val="eu-ES" w:eastAsia="en-US"/>
              </w:rPr>
              <w:t>b) Aldi baterako kudeaketa-hitzarmenak ezartzea. Hitzarmen horiek 30 urtera arteko iraupena izan ahal izango dute, eta mendiaren kudeaketaren jabearekin edo titularrarekin sinatuko da, edo edozein aprobetxamenduren jabearekin edo titularrarekin, betiere aprobetxamendua planifikatuta badago.</w:t>
            </w:r>
          </w:p>
        </w:tc>
      </w:tr>
      <w:tr w:rsidR="00111682" w:rsidRPr="00111682" w14:paraId="427060CB" w14:textId="77777777" w:rsidTr="00E148E9">
        <w:trPr>
          <w:cantSplit/>
          <w:jc w:val="center"/>
        </w:trPr>
        <w:tc>
          <w:tcPr>
            <w:tcW w:w="4536" w:type="dxa"/>
            <w:tcBorders>
              <w:right w:val="nil"/>
            </w:tcBorders>
            <w:tcMar>
              <w:left w:w="0" w:type="dxa"/>
              <w:right w:w="142" w:type="dxa"/>
            </w:tcMar>
          </w:tcPr>
          <w:p w14:paraId="351B0545" w14:textId="77777777" w:rsidR="00111682" w:rsidRPr="00111682" w:rsidRDefault="00111682" w:rsidP="005D66E3">
            <w:pPr>
              <w:pStyle w:val="aapartado"/>
              <w:rPr>
                <w:rFonts w:eastAsia="SimSun"/>
                <w:lang w:val="eu-ES" w:eastAsia="en-US"/>
              </w:rPr>
            </w:pPr>
            <w:r w:rsidRPr="00111682">
              <w:rPr>
                <w:rFonts w:eastAsia="SimSun"/>
                <w:lang w:val="eu-ES" w:eastAsia="en-US"/>
              </w:rPr>
              <w:t>c) Bonificaciones fiscales que en su momento apruebe la Administración Tributaria.</w:t>
            </w:r>
          </w:p>
        </w:tc>
        <w:tc>
          <w:tcPr>
            <w:tcW w:w="4536" w:type="dxa"/>
            <w:tcBorders>
              <w:left w:val="nil"/>
            </w:tcBorders>
            <w:tcMar>
              <w:left w:w="142" w:type="dxa"/>
              <w:right w:w="0" w:type="dxa"/>
            </w:tcMar>
          </w:tcPr>
          <w:p w14:paraId="68A5F9E3" w14:textId="77777777" w:rsidR="00111682" w:rsidRPr="00111682" w:rsidRDefault="00111682" w:rsidP="005D66E3">
            <w:pPr>
              <w:pStyle w:val="aapartado"/>
              <w:rPr>
                <w:rFonts w:eastAsia="SimSun"/>
                <w:lang w:val="eu-ES" w:eastAsia="en-US"/>
              </w:rPr>
            </w:pPr>
            <w:r w:rsidRPr="00111682">
              <w:rPr>
                <w:rFonts w:eastAsia="SimSun"/>
                <w:lang w:val="eu-ES" w:eastAsia="en-US"/>
              </w:rPr>
              <w:t>c) Zerga Administrazioak unean-unean onartzen dituen hobari fiskalak ematea.</w:t>
            </w:r>
          </w:p>
        </w:tc>
      </w:tr>
      <w:tr w:rsidR="00111682" w:rsidRPr="00111682" w14:paraId="066630B3" w14:textId="77777777" w:rsidTr="00E148E9">
        <w:trPr>
          <w:cantSplit/>
          <w:jc w:val="center"/>
        </w:trPr>
        <w:tc>
          <w:tcPr>
            <w:tcW w:w="4536" w:type="dxa"/>
            <w:tcBorders>
              <w:right w:val="nil"/>
            </w:tcBorders>
            <w:tcMar>
              <w:left w:w="0" w:type="dxa"/>
              <w:right w:w="142" w:type="dxa"/>
            </w:tcMar>
          </w:tcPr>
          <w:p w14:paraId="6C3E11BA" w14:textId="77777777" w:rsidR="00111682" w:rsidRPr="00111682" w:rsidRDefault="00111682" w:rsidP="005D66E3">
            <w:pPr>
              <w:pStyle w:val="aapartado"/>
              <w:rPr>
                <w:rFonts w:eastAsia="SimSun"/>
                <w:lang w:val="eu-ES" w:eastAsia="en-US"/>
              </w:rPr>
            </w:pPr>
            <w:r w:rsidRPr="00111682">
              <w:rPr>
                <w:rFonts w:eastAsia="SimSun"/>
                <w:lang w:val="eu-ES" w:eastAsia="en-US"/>
              </w:rPr>
              <w:t>d) Inversión directa por la Diputación Foral.</w:t>
            </w:r>
          </w:p>
        </w:tc>
        <w:tc>
          <w:tcPr>
            <w:tcW w:w="4536" w:type="dxa"/>
            <w:tcBorders>
              <w:left w:val="nil"/>
            </w:tcBorders>
            <w:tcMar>
              <w:left w:w="142" w:type="dxa"/>
              <w:right w:w="0" w:type="dxa"/>
            </w:tcMar>
          </w:tcPr>
          <w:p w14:paraId="243AFF70" w14:textId="77777777" w:rsidR="00111682" w:rsidRPr="00111682" w:rsidRDefault="00111682" w:rsidP="005D66E3">
            <w:pPr>
              <w:pStyle w:val="aapartado"/>
              <w:rPr>
                <w:rFonts w:eastAsia="SimSun"/>
                <w:lang w:val="eu-ES" w:eastAsia="en-US"/>
              </w:rPr>
            </w:pPr>
            <w:r w:rsidRPr="00111682">
              <w:rPr>
                <w:rFonts w:eastAsia="SimSun"/>
                <w:lang w:val="eu-ES" w:eastAsia="en-US"/>
              </w:rPr>
              <w:t>d) Foru Aldundiak zuzeneko inbertsioa egitea.</w:t>
            </w:r>
          </w:p>
        </w:tc>
      </w:tr>
      <w:tr w:rsidR="00111682" w:rsidRPr="00111682" w14:paraId="69E3F6DE" w14:textId="77777777" w:rsidTr="00E148E9">
        <w:trPr>
          <w:cantSplit/>
          <w:jc w:val="center"/>
        </w:trPr>
        <w:tc>
          <w:tcPr>
            <w:tcW w:w="4536" w:type="dxa"/>
            <w:tcBorders>
              <w:right w:val="nil"/>
            </w:tcBorders>
            <w:tcMar>
              <w:left w:w="0" w:type="dxa"/>
              <w:right w:w="142" w:type="dxa"/>
            </w:tcMar>
          </w:tcPr>
          <w:p w14:paraId="196701AC" w14:textId="2CA17426" w:rsidR="00111682" w:rsidRPr="00111682" w:rsidRDefault="00111682" w:rsidP="00E148E9">
            <w:pPr>
              <w:pStyle w:val="Seccin"/>
              <w:keepNext/>
              <w:rPr>
                <w:rFonts w:eastAsia="SimSun"/>
                <w:lang w:val="eu-ES" w:eastAsia="en-US"/>
              </w:rPr>
            </w:pPr>
            <w:r w:rsidRPr="00111682">
              <w:rPr>
                <w:rFonts w:eastAsia="SimSun"/>
                <w:lang w:val="eu-ES" w:eastAsia="en-US"/>
              </w:rPr>
              <w:lastRenderedPageBreak/>
              <w:t xml:space="preserve">SECCIÓN 5ª. </w:t>
            </w:r>
          </w:p>
        </w:tc>
        <w:tc>
          <w:tcPr>
            <w:tcW w:w="4536" w:type="dxa"/>
            <w:tcBorders>
              <w:left w:val="nil"/>
            </w:tcBorders>
            <w:tcMar>
              <w:left w:w="142" w:type="dxa"/>
              <w:right w:w="0" w:type="dxa"/>
            </w:tcMar>
          </w:tcPr>
          <w:p w14:paraId="1FB7D145" w14:textId="13850E37" w:rsidR="00111682" w:rsidRPr="00111682" w:rsidRDefault="00111682" w:rsidP="00E148E9">
            <w:pPr>
              <w:pStyle w:val="Seccin"/>
              <w:keepNext/>
              <w:rPr>
                <w:rFonts w:eastAsia="SimSun"/>
                <w:lang w:val="eu-ES" w:eastAsia="en-US"/>
              </w:rPr>
            </w:pPr>
            <w:r w:rsidRPr="00111682">
              <w:rPr>
                <w:rFonts w:eastAsia="SimSun"/>
                <w:lang w:val="eu-ES" w:eastAsia="en-US"/>
              </w:rPr>
              <w:t xml:space="preserve">5. ATALA. </w:t>
            </w:r>
          </w:p>
        </w:tc>
      </w:tr>
      <w:tr w:rsidR="005D66E3" w:rsidRPr="005D66E3" w14:paraId="0AFF1E7F" w14:textId="77777777" w:rsidTr="00E148E9">
        <w:trPr>
          <w:cantSplit/>
          <w:jc w:val="center"/>
        </w:trPr>
        <w:tc>
          <w:tcPr>
            <w:tcW w:w="4536" w:type="dxa"/>
            <w:tcBorders>
              <w:right w:val="nil"/>
            </w:tcBorders>
            <w:tcMar>
              <w:left w:w="0" w:type="dxa"/>
              <w:right w:w="142" w:type="dxa"/>
            </w:tcMar>
          </w:tcPr>
          <w:p w14:paraId="1CE4D3A3" w14:textId="6A8EE826" w:rsidR="005D66E3" w:rsidRPr="005D66E3" w:rsidRDefault="005D66E3" w:rsidP="00E148E9">
            <w:pPr>
              <w:keepNext/>
              <w:jc w:val="left"/>
              <w:rPr>
                <w:rFonts w:eastAsia="SimSun"/>
                <w:b/>
                <w:bCs/>
                <w:lang w:val="eu-ES" w:eastAsia="en-US"/>
              </w:rPr>
            </w:pPr>
            <w:r w:rsidRPr="005D66E3">
              <w:rPr>
                <w:rFonts w:eastAsia="SimSun"/>
                <w:b/>
                <w:bCs/>
                <w:lang w:val="eu-ES" w:eastAsia="en-US"/>
              </w:rPr>
              <w:t>DERECHO DE ADQUISICIÓN PREFERENTE, UNIDADES MÍNIMAS Y AGRUPACIÓN DE FINCAS FORESTALES</w:t>
            </w:r>
          </w:p>
        </w:tc>
        <w:tc>
          <w:tcPr>
            <w:tcW w:w="4536" w:type="dxa"/>
            <w:tcBorders>
              <w:left w:val="nil"/>
            </w:tcBorders>
            <w:tcMar>
              <w:left w:w="142" w:type="dxa"/>
              <w:right w:w="0" w:type="dxa"/>
            </w:tcMar>
          </w:tcPr>
          <w:p w14:paraId="1197E37E" w14:textId="7A9A9214" w:rsidR="005D66E3" w:rsidRPr="005D66E3" w:rsidRDefault="005D66E3" w:rsidP="00E148E9">
            <w:pPr>
              <w:keepNext/>
              <w:jc w:val="left"/>
              <w:rPr>
                <w:rFonts w:eastAsia="SimSun"/>
                <w:b/>
                <w:bCs/>
                <w:lang w:val="eu-ES" w:eastAsia="en-US"/>
              </w:rPr>
            </w:pPr>
            <w:r w:rsidRPr="005D66E3">
              <w:rPr>
                <w:rFonts w:eastAsia="SimSun"/>
                <w:b/>
                <w:bCs/>
                <w:lang w:val="eu-ES" w:eastAsia="en-US"/>
              </w:rPr>
              <w:t>LEHENTASUNEZ ESKURATZEKO ESKUBIDEA,</w:t>
            </w:r>
            <w:r>
              <w:rPr>
                <w:rFonts w:eastAsia="SimSun"/>
                <w:b/>
                <w:bCs/>
                <w:lang w:val="eu-ES" w:eastAsia="en-US"/>
              </w:rPr>
              <w:t xml:space="preserve"> </w:t>
            </w:r>
            <w:r w:rsidRPr="005D66E3">
              <w:rPr>
                <w:rFonts w:eastAsia="SimSun"/>
                <w:b/>
                <w:bCs/>
                <w:lang w:val="eu-ES" w:eastAsia="en-US"/>
              </w:rPr>
              <w:t>GUTXIENEKO UNITATEAK ETA BASO-FINKEN ELKARKETA</w:t>
            </w:r>
          </w:p>
        </w:tc>
      </w:tr>
      <w:tr w:rsidR="00111682" w:rsidRPr="00111682" w14:paraId="6EE7D77D" w14:textId="77777777" w:rsidTr="00E148E9">
        <w:trPr>
          <w:cantSplit/>
          <w:jc w:val="center"/>
        </w:trPr>
        <w:tc>
          <w:tcPr>
            <w:tcW w:w="4536" w:type="dxa"/>
            <w:tcBorders>
              <w:right w:val="nil"/>
            </w:tcBorders>
            <w:tcMar>
              <w:left w:w="0" w:type="dxa"/>
              <w:right w:w="142" w:type="dxa"/>
            </w:tcMar>
          </w:tcPr>
          <w:p w14:paraId="69828254" w14:textId="77777777" w:rsidR="00111682" w:rsidRPr="00111682" w:rsidRDefault="00111682" w:rsidP="00E148E9">
            <w:pPr>
              <w:pStyle w:val="Articuloweb"/>
              <w:keepNext/>
              <w:rPr>
                <w:rFonts w:eastAsia="SimSun"/>
                <w:lang w:val="eu-ES" w:eastAsia="en-US"/>
              </w:rPr>
            </w:pPr>
            <w:r w:rsidRPr="00111682">
              <w:rPr>
                <w:rFonts w:eastAsia="SimSun"/>
                <w:lang w:val="eu-ES" w:eastAsia="en-US"/>
              </w:rPr>
              <w:t>Artículo 29. Derecho de adquisición preferente. Tanteo y retracto.</w:t>
            </w:r>
          </w:p>
        </w:tc>
        <w:tc>
          <w:tcPr>
            <w:tcW w:w="4536" w:type="dxa"/>
            <w:tcBorders>
              <w:left w:val="nil"/>
            </w:tcBorders>
            <w:tcMar>
              <w:left w:w="142" w:type="dxa"/>
              <w:right w:w="0" w:type="dxa"/>
            </w:tcMar>
          </w:tcPr>
          <w:p w14:paraId="4ECECEFE" w14:textId="77777777" w:rsidR="00111682" w:rsidRPr="00111682" w:rsidRDefault="00111682" w:rsidP="00E148E9">
            <w:pPr>
              <w:pStyle w:val="Articuloweb"/>
              <w:keepNext/>
              <w:rPr>
                <w:rFonts w:eastAsia="SimSun"/>
                <w:lang w:val="eu-ES" w:eastAsia="en-US"/>
              </w:rPr>
            </w:pPr>
            <w:r w:rsidRPr="00111682">
              <w:rPr>
                <w:rFonts w:eastAsia="SimSun"/>
                <w:lang w:val="eu-ES" w:eastAsia="en-US"/>
              </w:rPr>
              <w:t>29. artikulua. Lehentasunez eskuratzeko eskubidea. Eroslehentasuna eta atzera-eskuratzea.</w:t>
            </w:r>
          </w:p>
        </w:tc>
      </w:tr>
      <w:tr w:rsidR="00111682" w:rsidRPr="00111682" w14:paraId="47B9232C" w14:textId="77777777" w:rsidTr="00E148E9">
        <w:trPr>
          <w:cantSplit/>
          <w:jc w:val="center"/>
        </w:trPr>
        <w:tc>
          <w:tcPr>
            <w:tcW w:w="4536" w:type="dxa"/>
            <w:tcBorders>
              <w:right w:val="nil"/>
            </w:tcBorders>
            <w:tcMar>
              <w:left w:w="0" w:type="dxa"/>
              <w:right w:w="142" w:type="dxa"/>
            </w:tcMar>
          </w:tcPr>
          <w:p w14:paraId="4F42C1DB" w14:textId="77777777" w:rsidR="00111682" w:rsidRPr="00111682" w:rsidRDefault="00111682" w:rsidP="005D66E3">
            <w:pPr>
              <w:rPr>
                <w:rFonts w:eastAsia="SimSun"/>
                <w:lang w:val="eu-ES" w:eastAsia="en-US"/>
              </w:rPr>
            </w:pPr>
            <w:r w:rsidRPr="00111682">
              <w:rPr>
                <w:rFonts w:eastAsia="SimSun"/>
                <w:lang w:val="eu-ES" w:eastAsia="en-US"/>
              </w:rPr>
              <w:t>1. La Diputación Foral de Bizkaia tendrá derecho de adquisición preferente, a reserva de lo dispuesto en el apartado 2, en los siguientes casos de transmisiones onerosas:</w:t>
            </w:r>
          </w:p>
        </w:tc>
        <w:tc>
          <w:tcPr>
            <w:tcW w:w="4536" w:type="dxa"/>
            <w:tcBorders>
              <w:left w:val="nil"/>
            </w:tcBorders>
            <w:tcMar>
              <w:left w:w="142" w:type="dxa"/>
              <w:right w:w="0" w:type="dxa"/>
            </w:tcMar>
          </w:tcPr>
          <w:p w14:paraId="4F13DAAE" w14:textId="77777777" w:rsidR="00111682" w:rsidRPr="00111682" w:rsidRDefault="00111682" w:rsidP="005D66E3">
            <w:pPr>
              <w:rPr>
                <w:rFonts w:eastAsia="SimSun"/>
                <w:lang w:val="eu-ES" w:eastAsia="en-US"/>
              </w:rPr>
            </w:pPr>
            <w:r w:rsidRPr="00111682">
              <w:rPr>
                <w:rFonts w:eastAsia="SimSun"/>
                <w:lang w:val="eu-ES" w:eastAsia="en-US"/>
              </w:rPr>
              <w:t>1. Bizkaiko Foru Aldundiak lehentasunez eskuratzeko eskubidea izango du ondoren aipatzen diren elementuen kostu bidezko eskualdaketak egiten direnean, 2. apartatuan ezarritako xedatutakoa kasuan izan ezik:</w:t>
            </w:r>
          </w:p>
        </w:tc>
      </w:tr>
      <w:tr w:rsidR="00111682" w:rsidRPr="00111682" w14:paraId="46293A02" w14:textId="77777777" w:rsidTr="00E148E9">
        <w:trPr>
          <w:cantSplit/>
          <w:jc w:val="center"/>
        </w:trPr>
        <w:tc>
          <w:tcPr>
            <w:tcW w:w="4536" w:type="dxa"/>
            <w:tcBorders>
              <w:right w:val="nil"/>
            </w:tcBorders>
            <w:tcMar>
              <w:left w:w="0" w:type="dxa"/>
              <w:right w:w="142" w:type="dxa"/>
            </w:tcMar>
          </w:tcPr>
          <w:p w14:paraId="24872049" w14:textId="77777777" w:rsidR="00111682" w:rsidRPr="00111682" w:rsidRDefault="00111682" w:rsidP="005D66E3">
            <w:pPr>
              <w:pStyle w:val="aapartado"/>
              <w:rPr>
                <w:rFonts w:eastAsia="SimSun"/>
                <w:lang w:val="eu-ES" w:eastAsia="en-US"/>
              </w:rPr>
            </w:pPr>
            <w:bookmarkStart w:id="6" w:name="_Hlk211602073"/>
            <w:r w:rsidRPr="00111682">
              <w:rPr>
                <w:rFonts w:eastAsia="SimSun"/>
                <w:lang w:val="eu-ES" w:eastAsia="en-US"/>
              </w:rPr>
              <w:t>a) De fincas registrales de superficie superior a 20 hectáreas de forma continua que tengan la condición legal de monte.</w:t>
            </w:r>
            <w:bookmarkEnd w:id="6"/>
          </w:p>
        </w:tc>
        <w:tc>
          <w:tcPr>
            <w:tcW w:w="4536" w:type="dxa"/>
            <w:tcBorders>
              <w:left w:val="nil"/>
            </w:tcBorders>
            <w:tcMar>
              <w:left w:w="142" w:type="dxa"/>
              <w:right w:w="0" w:type="dxa"/>
            </w:tcMar>
          </w:tcPr>
          <w:p w14:paraId="6EEE4711" w14:textId="77777777" w:rsidR="00111682" w:rsidRPr="00111682" w:rsidRDefault="00111682" w:rsidP="005D66E3">
            <w:pPr>
              <w:pStyle w:val="aapartado"/>
              <w:rPr>
                <w:rFonts w:eastAsia="SimSun"/>
                <w:lang w:val="eu-ES" w:eastAsia="en-US"/>
              </w:rPr>
            </w:pPr>
            <w:r w:rsidRPr="00111682">
              <w:rPr>
                <w:rFonts w:eastAsia="SimSun"/>
                <w:lang w:val="eu-ES" w:eastAsia="en-US"/>
              </w:rPr>
              <w:t>a) 20 ha-tik gorako azalera jarraitua duten erregistro-finken eskualdaketak, legez mendiak badira.</w:t>
            </w:r>
          </w:p>
        </w:tc>
      </w:tr>
      <w:tr w:rsidR="00111682" w:rsidRPr="00111682" w14:paraId="739E52E6" w14:textId="77777777" w:rsidTr="00E148E9">
        <w:trPr>
          <w:cantSplit/>
          <w:jc w:val="center"/>
        </w:trPr>
        <w:tc>
          <w:tcPr>
            <w:tcW w:w="4536" w:type="dxa"/>
            <w:tcBorders>
              <w:right w:val="nil"/>
            </w:tcBorders>
            <w:tcMar>
              <w:left w:w="0" w:type="dxa"/>
              <w:right w:w="142" w:type="dxa"/>
            </w:tcMar>
          </w:tcPr>
          <w:p w14:paraId="36A328AF" w14:textId="77777777" w:rsidR="00111682" w:rsidRPr="00111682" w:rsidRDefault="00111682" w:rsidP="005D66E3">
            <w:pPr>
              <w:pStyle w:val="aapartado"/>
              <w:rPr>
                <w:rFonts w:eastAsia="SimSun"/>
                <w:lang w:val="eu-ES" w:eastAsia="en-US"/>
              </w:rPr>
            </w:pPr>
            <w:r w:rsidRPr="00111682">
              <w:rPr>
                <w:rFonts w:eastAsia="SimSun"/>
                <w:lang w:val="eu-ES" w:eastAsia="en-US"/>
              </w:rPr>
              <w:t>b) En cualesquiera transmisiones onerosas de bienes o derechos relativos a los montes protectores, siempre que se transmitan a personas distintas de las administraciones, entidades o asociaciones de derecho público.</w:t>
            </w:r>
          </w:p>
        </w:tc>
        <w:tc>
          <w:tcPr>
            <w:tcW w:w="4536" w:type="dxa"/>
            <w:tcBorders>
              <w:left w:val="nil"/>
            </w:tcBorders>
            <w:tcMar>
              <w:left w:w="142" w:type="dxa"/>
              <w:right w:w="0" w:type="dxa"/>
            </w:tcMar>
          </w:tcPr>
          <w:p w14:paraId="2C5C7FC4" w14:textId="77777777" w:rsidR="00111682" w:rsidRPr="00111682" w:rsidRDefault="00111682" w:rsidP="005D66E3">
            <w:pPr>
              <w:pStyle w:val="aapartado"/>
              <w:rPr>
                <w:rFonts w:eastAsia="SimSun"/>
                <w:lang w:val="eu-ES" w:eastAsia="en-US"/>
              </w:rPr>
            </w:pPr>
            <w:r w:rsidRPr="00111682">
              <w:rPr>
                <w:rFonts w:eastAsia="SimSun"/>
                <w:lang w:val="eu-ES" w:eastAsia="en-US"/>
              </w:rPr>
              <w:t>b) Mendi babesleei buruzko ondasunen edo eskubideen kostu bidezko eskualdaketak direnean, baldin eta administrazio, entitate edo zuzenbide publikoko elkarte ez diren pertsonei eskualdatzen bazaizkie.</w:t>
            </w:r>
          </w:p>
        </w:tc>
      </w:tr>
      <w:tr w:rsidR="00111682" w:rsidRPr="00111682" w14:paraId="1EE06714" w14:textId="77777777" w:rsidTr="00E148E9">
        <w:trPr>
          <w:cantSplit/>
          <w:jc w:val="center"/>
        </w:trPr>
        <w:tc>
          <w:tcPr>
            <w:tcW w:w="4536" w:type="dxa"/>
            <w:tcBorders>
              <w:right w:val="nil"/>
            </w:tcBorders>
            <w:tcMar>
              <w:left w:w="0" w:type="dxa"/>
              <w:right w:w="142" w:type="dxa"/>
            </w:tcMar>
          </w:tcPr>
          <w:p w14:paraId="1BDF3373" w14:textId="77777777" w:rsidR="00111682" w:rsidRPr="00111682" w:rsidRDefault="00111682" w:rsidP="005D66E3">
            <w:pPr>
              <w:rPr>
                <w:rFonts w:eastAsia="SimSun"/>
                <w:lang w:val="eu-ES" w:eastAsia="en-US"/>
              </w:rPr>
            </w:pPr>
            <w:r w:rsidRPr="00111682">
              <w:rPr>
                <w:rFonts w:eastAsia="SimSun"/>
                <w:lang w:val="eu-ES" w:eastAsia="en-US"/>
              </w:rPr>
              <w:t>2. En el caso de fincas o montes enclavados en un monte catalogado, o de dominio público de la Diputación Foral de Bizkaia, o colindante con cualquiera de ellos, el derecho de adquisición preferente corresponderá a la administración titular del monte colindante o que contiene el enclavado.</w:t>
            </w:r>
          </w:p>
        </w:tc>
        <w:tc>
          <w:tcPr>
            <w:tcW w:w="4536" w:type="dxa"/>
            <w:tcBorders>
              <w:left w:val="nil"/>
            </w:tcBorders>
            <w:tcMar>
              <w:left w:w="142" w:type="dxa"/>
              <w:right w:w="0" w:type="dxa"/>
            </w:tcMar>
          </w:tcPr>
          <w:p w14:paraId="5CC579D9" w14:textId="77777777" w:rsidR="00111682" w:rsidRPr="00111682" w:rsidRDefault="00111682" w:rsidP="005D66E3">
            <w:pPr>
              <w:rPr>
                <w:rFonts w:eastAsia="SimSun"/>
                <w:lang w:val="eu-ES" w:eastAsia="en-US"/>
              </w:rPr>
            </w:pPr>
            <w:r w:rsidRPr="00111682">
              <w:rPr>
                <w:rFonts w:eastAsia="SimSun"/>
                <w:lang w:val="eu-ES" w:eastAsia="en-US"/>
              </w:rPr>
              <w:t>2. Finka edo mendi bat katalogatutako mendi batez edo Bizkaiko Foru Aldundiaren jabari publikoko mendi batez erabat inguratuta badago edo halako mendien mugakidea bada, mendi mugakidearen edo enklabea barruan duen mendiaren administrazio titularrak izango du hura lehentasunez eskuratzeko eskubidea.</w:t>
            </w:r>
          </w:p>
        </w:tc>
      </w:tr>
      <w:tr w:rsidR="00111682" w:rsidRPr="00111682" w14:paraId="0EE6627B" w14:textId="77777777" w:rsidTr="00E148E9">
        <w:trPr>
          <w:cantSplit/>
          <w:jc w:val="center"/>
        </w:trPr>
        <w:tc>
          <w:tcPr>
            <w:tcW w:w="4536" w:type="dxa"/>
            <w:tcBorders>
              <w:right w:val="nil"/>
            </w:tcBorders>
            <w:tcMar>
              <w:left w:w="0" w:type="dxa"/>
              <w:right w:w="142" w:type="dxa"/>
            </w:tcMar>
          </w:tcPr>
          <w:p w14:paraId="21DF3DAA" w14:textId="77777777" w:rsidR="00111682" w:rsidRPr="00111682" w:rsidRDefault="00111682" w:rsidP="005D66E3">
            <w:pPr>
              <w:rPr>
                <w:rFonts w:eastAsia="SimSun"/>
                <w:lang w:val="eu-ES" w:eastAsia="en-US"/>
              </w:rPr>
            </w:pPr>
            <w:r w:rsidRPr="00111682">
              <w:rPr>
                <w:rFonts w:eastAsia="SimSun"/>
                <w:lang w:val="eu-ES" w:eastAsia="en-US"/>
              </w:rPr>
              <w:t>3. En el caso de montes colindantes con otros montes catalogados pertenecientes a distintas administraciones públicas, tendrá prioridad en el ejercicio del derecho de adquisición preferente, aquella cuyo monte tenga mayor linde común con el monte en cuestión.</w:t>
            </w:r>
          </w:p>
        </w:tc>
        <w:tc>
          <w:tcPr>
            <w:tcW w:w="4536" w:type="dxa"/>
            <w:tcBorders>
              <w:left w:val="nil"/>
            </w:tcBorders>
            <w:tcMar>
              <w:left w:w="142" w:type="dxa"/>
              <w:right w:w="0" w:type="dxa"/>
            </w:tcMar>
          </w:tcPr>
          <w:p w14:paraId="0C4D5C9B" w14:textId="77777777" w:rsidR="00111682" w:rsidRPr="00111682" w:rsidRDefault="00111682" w:rsidP="005D66E3">
            <w:pPr>
              <w:rPr>
                <w:rFonts w:eastAsia="SimSun"/>
                <w:lang w:val="eu-ES" w:eastAsia="en-US"/>
              </w:rPr>
            </w:pPr>
            <w:r w:rsidRPr="00111682">
              <w:rPr>
                <w:rFonts w:eastAsia="SimSun"/>
                <w:lang w:val="eu-ES" w:eastAsia="en-US"/>
              </w:rPr>
              <w:t>3. Administrazio publiko desberdinenak diren beste mendi katalogatu batzuen mugakide diren mendien kasuan, mendi horrekin muga handiena duen mendiaren jabe den administrazioak izango du lehentasunez eskuratzeko eskubidea baliatzeko lehentasuna.</w:t>
            </w:r>
          </w:p>
        </w:tc>
      </w:tr>
      <w:tr w:rsidR="00111682" w:rsidRPr="00111682" w14:paraId="02115C0D" w14:textId="77777777" w:rsidTr="00E148E9">
        <w:trPr>
          <w:cantSplit/>
          <w:jc w:val="center"/>
        </w:trPr>
        <w:tc>
          <w:tcPr>
            <w:tcW w:w="4536" w:type="dxa"/>
            <w:tcBorders>
              <w:right w:val="nil"/>
            </w:tcBorders>
            <w:tcMar>
              <w:left w:w="0" w:type="dxa"/>
              <w:right w:w="142" w:type="dxa"/>
            </w:tcMar>
          </w:tcPr>
          <w:p w14:paraId="375CB6B1" w14:textId="77777777" w:rsidR="00111682" w:rsidRPr="00111682" w:rsidRDefault="00111682" w:rsidP="005D66E3">
            <w:pPr>
              <w:rPr>
                <w:rFonts w:eastAsia="SimSun"/>
                <w:lang w:val="eu-ES" w:eastAsia="en-US"/>
              </w:rPr>
            </w:pPr>
            <w:r w:rsidRPr="00111682">
              <w:rPr>
                <w:rFonts w:eastAsia="SimSun"/>
                <w:lang w:val="eu-ES" w:eastAsia="en-US"/>
              </w:rPr>
              <w:t>4. No habrá derecho de adquisición preferente cuando se trate de aportación de capital en especie a una sociedad en la que las personas titulares transmitentes deberán ostentar una participación mayoritaria durante cinco años como mínimo.</w:t>
            </w:r>
          </w:p>
        </w:tc>
        <w:tc>
          <w:tcPr>
            <w:tcW w:w="4536" w:type="dxa"/>
            <w:tcBorders>
              <w:left w:val="nil"/>
            </w:tcBorders>
            <w:tcMar>
              <w:left w:w="142" w:type="dxa"/>
              <w:right w:w="0" w:type="dxa"/>
            </w:tcMar>
          </w:tcPr>
          <w:p w14:paraId="7AD96C01" w14:textId="77777777" w:rsidR="00111682" w:rsidRPr="00111682" w:rsidRDefault="00111682" w:rsidP="005D66E3">
            <w:pPr>
              <w:rPr>
                <w:rFonts w:eastAsia="SimSun"/>
                <w:lang w:val="eu-ES" w:eastAsia="en-US"/>
              </w:rPr>
            </w:pPr>
            <w:r w:rsidRPr="00111682">
              <w:rPr>
                <w:rFonts w:eastAsia="SimSun"/>
                <w:lang w:val="eu-ES" w:eastAsia="en-US"/>
              </w:rPr>
              <w:t>4. Ez da lehentasunez eskuratzeko eskubiderik egongo sozietate bati egindako gauzazko kapital-ekarpena denean, non titular eskualdatzaileek partaidetzaren gehiengoa izan beharko baitute gutxienez bost urtez.</w:t>
            </w:r>
          </w:p>
        </w:tc>
      </w:tr>
      <w:tr w:rsidR="00111682" w:rsidRPr="00111682" w14:paraId="601945DE" w14:textId="77777777" w:rsidTr="00E148E9">
        <w:trPr>
          <w:cantSplit/>
          <w:jc w:val="center"/>
        </w:trPr>
        <w:tc>
          <w:tcPr>
            <w:tcW w:w="4536" w:type="dxa"/>
            <w:tcBorders>
              <w:right w:val="nil"/>
            </w:tcBorders>
            <w:tcMar>
              <w:left w:w="0" w:type="dxa"/>
              <w:right w:w="142" w:type="dxa"/>
            </w:tcMar>
          </w:tcPr>
          <w:p w14:paraId="6F051199" w14:textId="77777777" w:rsidR="00111682" w:rsidRPr="00111682" w:rsidRDefault="00111682" w:rsidP="005D66E3">
            <w:pPr>
              <w:rPr>
                <w:rFonts w:eastAsia="SimSun"/>
                <w:lang w:val="eu-ES" w:eastAsia="en-US"/>
              </w:rPr>
            </w:pPr>
            <w:r w:rsidRPr="00111682">
              <w:rPr>
                <w:rFonts w:eastAsia="SimSun"/>
                <w:lang w:val="eu-ES" w:eastAsia="en-US"/>
              </w:rPr>
              <w:t>5. Las personas titulares que vayan a transmitir los montes afectados por este derecho de adquisición preferente deberán notificárselo a la Administración Forestal. Para posibilitar el ejercicio del derecho de adquisición preferente a través de la acción de tanteo, la persona transmitente deberá notificar fehacientemente a la Administración Forestal y a la entidad titular de ese derecho, en su caso, los datos relativos al precio y características de la transmisión proyectada. La Administración Forestal dispondrá de un plazo de tres meses, a partir de dicha notificación, para ejercitar dicho derecho a través de la resolución administrativa que lo apruebe y la correspondiente autorización de gasto de su importe en las referidas condiciones.</w:t>
            </w:r>
          </w:p>
        </w:tc>
        <w:tc>
          <w:tcPr>
            <w:tcW w:w="4536" w:type="dxa"/>
            <w:tcBorders>
              <w:left w:val="nil"/>
            </w:tcBorders>
            <w:tcMar>
              <w:left w:w="142" w:type="dxa"/>
              <w:right w:w="0" w:type="dxa"/>
            </w:tcMar>
          </w:tcPr>
          <w:p w14:paraId="3081013D" w14:textId="77777777" w:rsidR="00111682" w:rsidRPr="00111682" w:rsidRDefault="00111682" w:rsidP="005D66E3">
            <w:pPr>
              <w:rPr>
                <w:rFonts w:eastAsia="SimSun"/>
                <w:lang w:val="eu-ES" w:eastAsia="en-US"/>
              </w:rPr>
            </w:pPr>
            <w:r w:rsidRPr="00111682">
              <w:rPr>
                <w:rFonts w:eastAsia="SimSun"/>
                <w:lang w:val="eu-ES" w:eastAsia="en-US"/>
              </w:rPr>
              <w:t>5. Lehentasunez eskuratzeko eskubide horren eraginpeko mendiak eskualdatu behar dituzten titularrek baso-administrazioari jakinarazi beharko diote. Lehentasunez eskuratzeko eskubidea eroslehentasun-akzioaren bidez baliatu ahal izateko, eskualdatzaileak modu frogagarrian jakinarazi beharko dizkie baso-administrazioari eta, hala badagokio, eskubide horren entitate titularrari egin nahi den eskualdaketaren prezioari eta ezaugarriei buruzko datuak. Baso-administrazioak hiru hilabeteko epea izango du, jakinarazpena egiten denetik aurrera, eskubide hori baliatzeko, eskuraketa onartzen duen administrazio-ebazpenaren bidez eta dagokion zenbatekoari lotutako gastu-baimenaren bidez, ezarritako baldintzetan.</w:t>
            </w:r>
          </w:p>
        </w:tc>
      </w:tr>
      <w:tr w:rsidR="00111682" w:rsidRPr="00111682" w14:paraId="64B3A96B" w14:textId="77777777" w:rsidTr="00E148E9">
        <w:trPr>
          <w:cantSplit/>
          <w:jc w:val="center"/>
        </w:trPr>
        <w:tc>
          <w:tcPr>
            <w:tcW w:w="4536" w:type="dxa"/>
            <w:tcBorders>
              <w:right w:val="nil"/>
            </w:tcBorders>
            <w:tcMar>
              <w:left w:w="0" w:type="dxa"/>
              <w:right w:w="142" w:type="dxa"/>
            </w:tcMar>
          </w:tcPr>
          <w:p w14:paraId="449A4524" w14:textId="77777777" w:rsidR="00111682" w:rsidRPr="00111682" w:rsidRDefault="00111682" w:rsidP="005D66E3">
            <w:pPr>
              <w:rPr>
                <w:rFonts w:eastAsia="SimSun"/>
                <w:lang w:val="eu-ES" w:eastAsia="en-US"/>
              </w:rPr>
            </w:pPr>
            <w:r w:rsidRPr="00111682">
              <w:rPr>
                <w:rFonts w:eastAsia="SimSun"/>
                <w:lang w:val="eu-ES" w:eastAsia="en-US"/>
              </w:rPr>
              <w:t>6. No podrán ser autorizadas notarialmente ni inscritas en el Registro de la propiedad las correspondientes escrituras sin que se acredite previamente la práctica de dicha notificación de forma fehaciente.</w:t>
            </w:r>
          </w:p>
        </w:tc>
        <w:tc>
          <w:tcPr>
            <w:tcW w:w="4536" w:type="dxa"/>
            <w:tcBorders>
              <w:left w:val="nil"/>
            </w:tcBorders>
            <w:tcMar>
              <w:left w:w="142" w:type="dxa"/>
              <w:right w:w="0" w:type="dxa"/>
            </w:tcMar>
          </w:tcPr>
          <w:p w14:paraId="6D5B5AB4" w14:textId="77777777" w:rsidR="00111682" w:rsidRPr="00111682" w:rsidRDefault="00111682" w:rsidP="005D66E3">
            <w:pPr>
              <w:rPr>
                <w:rFonts w:eastAsia="SimSun"/>
                <w:lang w:val="eu-ES" w:eastAsia="en-US"/>
              </w:rPr>
            </w:pPr>
            <w:r w:rsidRPr="00111682">
              <w:rPr>
                <w:rFonts w:eastAsia="SimSun"/>
                <w:lang w:val="eu-ES" w:eastAsia="en-US"/>
              </w:rPr>
              <w:t>6. Kasuan kasuko eskriturei dagokienez, notarioek ezin izango dituzte baimendu eta ezin izango dira inskribatu jabetza-erregistroan aldez aurretik egiaztatzen ez bada jakinarazpen hori modu frogagarrian egin dela.</w:t>
            </w:r>
          </w:p>
        </w:tc>
      </w:tr>
      <w:tr w:rsidR="00111682" w:rsidRPr="00111682" w14:paraId="36EE1379" w14:textId="77777777" w:rsidTr="00E148E9">
        <w:trPr>
          <w:cantSplit/>
          <w:jc w:val="center"/>
        </w:trPr>
        <w:tc>
          <w:tcPr>
            <w:tcW w:w="4536" w:type="dxa"/>
            <w:tcBorders>
              <w:right w:val="nil"/>
            </w:tcBorders>
            <w:tcMar>
              <w:left w:w="0" w:type="dxa"/>
              <w:right w:w="142" w:type="dxa"/>
            </w:tcMar>
          </w:tcPr>
          <w:p w14:paraId="5B775BCA" w14:textId="77777777" w:rsidR="00111682" w:rsidRPr="00111682" w:rsidRDefault="00111682" w:rsidP="005D66E3">
            <w:pPr>
              <w:rPr>
                <w:rFonts w:eastAsia="SimSun"/>
                <w:lang w:val="eu-ES" w:eastAsia="en-US"/>
              </w:rPr>
            </w:pPr>
            <w:r w:rsidRPr="00111682">
              <w:rPr>
                <w:rFonts w:eastAsia="SimSun"/>
                <w:lang w:val="eu-ES" w:eastAsia="en-US"/>
              </w:rPr>
              <w:lastRenderedPageBreak/>
              <w:t>7. Si se llevara a efecto la transmisión sin la indicada notificación previa, o sin seguir las condiciones reflejadas en ella, la administración titular del derecho de adquisición preferente podrá ejercer acción de retracto en el plazo de un año contado desde la inscripción de la transmisión en el Registro de la Propiedad. O en su defecto, desde que la administración hubiera tenido conocimiento oficial de las condiciones reales de dicha transmisión.</w:t>
            </w:r>
          </w:p>
        </w:tc>
        <w:tc>
          <w:tcPr>
            <w:tcW w:w="4536" w:type="dxa"/>
            <w:tcBorders>
              <w:left w:val="nil"/>
            </w:tcBorders>
            <w:tcMar>
              <w:left w:w="142" w:type="dxa"/>
              <w:right w:w="0" w:type="dxa"/>
            </w:tcMar>
          </w:tcPr>
          <w:p w14:paraId="0D094022" w14:textId="77777777" w:rsidR="00111682" w:rsidRPr="00111682" w:rsidRDefault="00111682" w:rsidP="005D66E3">
            <w:pPr>
              <w:rPr>
                <w:rFonts w:eastAsia="SimSun"/>
                <w:lang w:val="eu-ES" w:eastAsia="en-US"/>
              </w:rPr>
            </w:pPr>
            <w:r w:rsidRPr="00111682">
              <w:rPr>
                <w:rFonts w:eastAsia="SimSun"/>
                <w:lang w:val="eu-ES" w:eastAsia="en-US"/>
              </w:rPr>
              <w:t>7. Eskualdaketa aipatutako aurretiazko jakinarazpenik gabe edo jakinarazpenean jasotako baldintzak bete gabe egiten bada, lehentasunez eskuratzeko eskubidearen titular den administrazioak atzera eskuratzeko akzioa baliatu ahal izango du, urtebeteko epearen barruan, eskualdaketa jabetza-erregistroan inskribatzen denetik aurrera zenbatuta. Edo, inskripziorik ez badago, administrazioak eskualdaketa horren benetako baldintzen berri ofiziala izan duenetik aurrera zenbatuta.</w:t>
            </w:r>
          </w:p>
        </w:tc>
      </w:tr>
      <w:tr w:rsidR="00111682" w:rsidRPr="00111682" w14:paraId="62350B6C" w14:textId="77777777" w:rsidTr="00E148E9">
        <w:trPr>
          <w:cantSplit/>
          <w:jc w:val="center"/>
        </w:trPr>
        <w:tc>
          <w:tcPr>
            <w:tcW w:w="4536" w:type="dxa"/>
            <w:tcBorders>
              <w:right w:val="nil"/>
            </w:tcBorders>
            <w:tcMar>
              <w:left w:w="0" w:type="dxa"/>
              <w:right w:w="142" w:type="dxa"/>
            </w:tcMar>
          </w:tcPr>
          <w:p w14:paraId="666DC87F" w14:textId="77777777" w:rsidR="00111682" w:rsidRPr="00111682" w:rsidRDefault="00111682" w:rsidP="005D66E3">
            <w:pPr>
              <w:rPr>
                <w:rFonts w:eastAsia="SimSun"/>
                <w:lang w:val="eu-ES" w:eastAsia="en-US"/>
              </w:rPr>
            </w:pPr>
            <w:r w:rsidRPr="00111682">
              <w:rPr>
                <w:rFonts w:eastAsia="SimSun"/>
                <w:lang w:val="eu-ES" w:eastAsia="en-US"/>
              </w:rPr>
              <w:t>8. El derecho de retracto al que se refiere este artículo es preferente a cualquier otro.</w:t>
            </w:r>
          </w:p>
        </w:tc>
        <w:tc>
          <w:tcPr>
            <w:tcW w:w="4536" w:type="dxa"/>
            <w:tcBorders>
              <w:left w:val="nil"/>
            </w:tcBorders>
            <w:tcMar>
              <w:left w:w="142" w:type="dxa"/>
              <w:right w:w="0" w:type="dxa"/>
            </w:tcMar>
          </w:tcPr>
          <w:p w14:paraId="1CB18B2D" w14:textId="77777777" w:rsidR="00111682" w:rsidRPr="00111682" w:rsidRDefault="00111682" w:rsidP="005D66E3">
            <w:pPr>
              <w:rPr>
                <w:rFonts w:eastAsia="SimSun"/>
                <w:lang w:val="eu-ES" w:eastAsia="en-US"/>
              </w:rPr>
            </w:pPr>
            <w:r w:rsidRPr="00111682">
              <w:rPr>
                <w:rFonts w:eastAsia="SimSun"/>
                <w:lang w:val="eu-ES" w:eastAsia="en-US"/>
              </w:rPr>
              <w:t>8. Artikulu honetan aipatzen den atzera eskuratzeko eskubideak lehentasuna du beste edozeinen aurretik.</w:t>
            </w:r>
          </w:p>
        </w:tc>
      </w:tr>
      <w:tr w:rsidR="00111682" w:rsidRPr="00111682" w14:paraId="1216FFB5" w14:textId="77777777" w:rsidTr="00E148E9">
        <w:trPr>
          <w:cantSplit/>
          <w:jc w:val="center"/>
        </w:trPr>
        <w:tc>
          <w:tcPr>
            <w:tcW w:w="4536" w:type="dxa"/>
            <w:tcBorders>
              <w:right w:val="nil"/>
            </w:tcBorders>
            <w:tcMar>
              <w:left w:w="0" w:type="dxa"/>
              <w:right w:w="142" w:type="dxa"/>
            </w:tcMar>
          </w:tcPr>
          <w:p w14:paraId="2804126A" w14:textId="77777777" w:rsidR="00111682" w:rsidRPr="00111682" w:rsidRDefault="00111682" w:rsidP="005D66E3">
            <w:pPr>
              <w:pStyle w:val="Articuloweb"/>
              <w:rPr>
                <w:rFonts w:eastAsia="SimSun"/>
                <w:lang w:val="eu-ES" w:eastAsia="en-US"/>
              </w:rPr>
            </w:pPr>
            <w:r w:rsidRPr="00111682">
              <w:rPr>
                <w:rFonts w:eastAsia="SimSun"/>
                <w:lang w:val="eu-ES" w:eastAsia="en-US"/>
              </w:rPr>
              <w:t>Artículo 30. Límite a la segregación de montes.</w:t>
            </w:r>
          </w:p>
        </w:tc>
        <w:tc>
          <w:tcPr>
            <w:tcW w:w="4536" w:type="dxa"/>
            <w:tcBorders>
              <w:left w:val="nil"/>
            </w:tcBorders>
            <w:tcMar>
              <w:left w:w="142" w:type="dxa"/>
              <w:right w:w="0" w:type="dxa"/>
            </w:tcMar>
          </w:tcPr>
          <w:p w14:paraId="3F4340BA" w14:textId="77777777" w:rsidR="00111682" w:rsidRPr="00111682" w:rsidRDefault="00111682" w:rsidP="005D66E3">
            <w:pPr>
              <w:pStyle w:val="Articuloweb"/>
              <w:rPr>
                <w:rFonts w:eastAsia="SimSun"/>
                <w:lang w:val="eu-ES" w:eastAsia="en-US"/>
              </w:rPr>
            </w:pPr>
            <w:r w:rsidRPr="00111682">
              <w:rPr>
                <w:rFonts w:eastAsia="SimSun"/>
                <w:lang w:val="eu-ES" w:eastAsia="en-US"/>
              </w:rPr>
              <w:t>30. artikulua. Mendiak banantzeko muga.</w:t>
            </w:r>
          </w:p>
        </w:tc>
      </w:tr>
      <w:tr w:rsidR="00111682" w:rsidRPr="00111682" w14:paraId="360F73AF" w14:textId="77777777" w:rsidTr="00E148E9">
        <w:trPr>
          <w:cantSplit/>
          <w:jc w:val="center"/>
        </w:trPr>
        <w:tc>
          <w:tcPr>
            <w:tcW w:w="4536" w:type="dxa"/>
            <w:tcBorders>
              <w:right w:val="nil"/>
            </w:tcBorders>
            <w:tcMar>
              <w:left w:w="0" w:type="dxa"/>
              <w:right w:w="142" w:type="dxa"/>
            </w:tcMar>
          </w:tcPr>
          <w:p w14:paraId="175C77F5" w14:textId="77777777" w:rsidR="00111682" w:rsidRPr="00111682" w:rsidRDefault="00111682" w:rsidP="005D66E3">
            <w:pPr>
              <w:rPr>
                <w:rFonts w:eastAsia="SimSun"/>
                <w:lang w:val="eu-ES" w:eastAsia="en-US"/>
              </w:rPr>
            </w:pPr>
            <w:r w:rsidRPr="00111682">
              <w:rPr>
                <w:rFonts w:eastAsia="SimSun"/>
                <w:lang w:val="eu-ES" w:eastAsia="en-US"/>
              </w:rPr>
              <w:t>Serán indivisibles, salvo las excepciones contempladas en la normativa específica sobre Modernización de las Explotaciones Agrarias, las parcelas que tengan la condición legal de monte que como producto de dicha segregación generen parcelas forestales de superficie inferior a tres hectáreas.</w:t>
            </w:r>
          </w:p>
        </w:tc>
        <w:tc>
          <w:tcPr>
            <w:tcW w:w="4536" w:type="dxa"/>
            <w:tcBorders>
              <w:left w:val="nil"/>
            </w:tcBorders>
            <w:tcMar>
              <w:left w:w="142" w:type="dxa"/>
              <w:right w:w="0" w:type="dxa"/>
            </w:tcMar>
          </w:tcPr>
          <w:p w14:paraId="5172A421" w14:textId="77777777" w:rsidR="00111682" w:rsidRPr="00111682" w:rsidRDefault="00111682" w:rsidP="005D66E3">
            <w:pPr>
              <w:rPr>
                <w:rFonts w:eastAsia="SimSun"/>
                <w:lang w:val="eu-ES" w:eastAsia="en-US"/>
              </w:rPr>
            </w:pPr>
            <w:r w:rsidRPr="00111682">
              <w:rPr>
                <w:rFonts w:eastAsia="SimSun"/>
                <w:lang w:val="eu-ES" w:eastAsia="en-US"/>
              </w:rPr>
              <w:t>Legez menditzat jotzen diren partzelak zatiezinak izango dira banantze horren ondorioz hiru hektareatik beherako baso-partzelak sortzen direnean, salbu eta nekazaritza-ustiategien modernizazioari buruzko araudi espezifikoan jasotako salbuespenak.</w:t>
            </w:r>
          </w:p>
        </w:tc>
      </w:tr>
      <w:tr w:rsidR="00111682" w:rsidRPr="00111682" w14:paraId="3D12C079" w14:textId="77777777" w:rsidTr="00E148E9">
        <w:trPr>
          <w:cantSplit/>
          <w:jc w:val="center"/>
        </w:trPr>
        <w:tc>
          <w:tcPr>
            <w:tcW w:w="4536" w:type="dxa"/>
            <w:tcBorders>
              <w:right w:val="nil"/>
            </w:tcBorders>
            <w:tcMar>
              <w:left w:w="0" w:type="dxa"/>
              <w:right w:w="142" w:type="dxa"/>
            </w:tcMar>
          </w:tcPr>
          <w:p w14:paraId="09D5D76B" w14:textId="77777777" w:rsidR="00111682" w:rsidRPr="00111682" w:rsidRDefault="00111682" w:rsidP="005D66E3">
            <w:pPr>
              <w:pStyle w:val="Articuloweb"/>
              <w:keepNext/>
              <w:rPr>
                <w:rFonts w:eastAsia="SimSun"/>
                <w:lang w:val="eu-ES" w:eastAsia="en-US"/>
              </w:rPr>
            </w:pPr>
            <w:r w:rsidRPr="00111682">
              <w:rPr>
                <w:rFonts w:eastAsia="SimSun"/>
                <w:lang w:val="eu-ES" w:eastAsia="en-US"/>
              </w:rPr>
              <w:t>Artículo 31. Agrupación de fincas forestales.</w:t>
            </w:r>
          </w:p>
        </w:tc>
        <w:tc>
          <w:tcPr>
            <w:tcW w:w="4536" w:type="dxa"/>
            <w:tcBorders>
              <w:left w:val="nil"/>
            </w:tcBorders>
            <w:tcMar>
              <w:left w:w="142" w:type="dxa"/>
              <w:right w:w="0" w:type="dxa"/>
            </w:tcMar>
          </w:tcPr>
          <w:p w14:paraId="6BB5EB5A" w14:textId="77777777" w:rsidR="00111682" w:rsidRPr="00111682" w:rsidRDefault="00111682" w:rsidP="005D66E3">
            <w:pPr>
              <w:pStyle w:val="Articuloweb"/>
              <w:keepNext/>
              <w:rPr>
                <w:rFonts w:eastAsia="SimSun"/>
                <w:lang w:val="eu-ES" w:eastAsia="en-US"/>
              </w:rPr>
            </w:pPr>
            <w:r w:rsidRPr="00111682">
              <w:rPr>
                <w:rFonts w:eastAsia="SimSun"/>
                <w:lang w:val="eu-ES" w:eastAsia="en-US"/>
              </w:rPr>
              <w:t>31. artikulua. Baso-finken elkarketa.</w:t>
            </w:r>
          </w:p>
        </w:tc>
      </w:tr>
      <w:tr w:rsidR="00111682" w:rsidRPr="00111682" w14:paraId="0114F6C6" w14:textId="77777777" w:rsidTr="00E148E9">
        <w:trPr>
          <w:cantSplit/>
          <w:jc w:val="center"/>
        </w:trPr>
        <w:tc>
          <w:tcPr>
            <w:tcW w:w="4536" w:type="dxa"/>
            <w:tcBorders>
              <w:right w:val="nil"/>
            </w:tcBorders>
            <w:tcMar>
              <w:left w:w="0" w:type="dxa"/>
              <w:right w:w="142" w:type="dxa"/>
            </w:tcMar>
          </w:tcPr>
          <w:p w14:paraId="136EC7A3" w14:textId="77777777" w:rsidR="00111682" w:rsidRPr="00111682" w:rsidRDefault="00111682" w:rsidP="005D66E3">
            <w:pPr>
              <w:rPr>
                <w:rFonts w:eastAsia="SimSun"/>
                <w:lang w:val="eu-ES" w:eastAsia="en-US"/>
              </w:rPr>
            </w:pPr>
            <w:r w:rsidRPr="00111682">
              <w:rPr>
                <w:rFonts w:eastAsia="SimSun"/>
                <w:lang w:val="eu-ES" w:eastAsia="en-US"/>
              </w:rPr>
              <w:t>La Administración Forestal fomentará la agrupación de montes o terrenos forestales privados, con el objeto de conseguir una ordenación en la planificación y gestión de carácter integral, persiguiendo mayor eficiencia y sostenibilidad. Sus titulares podrán, en su caso, acogerse al régimen de los montes de socios de la legislación básica estatal.</w:t>
            </w:r>
          </w:p>
        </w:tc>
        <w:tc>
          <w:tcPr>
            <w:tcW w:w="4536" w:type="dxa"/>
            <w:tcBorders>
              <w:left w:val="nil"/>
            </w:tcBorders>
            <w:tcMar>
              <w:left w:w="142" w:type="dxa"/>
              <w:right w:w="0" w:type="dxa"/>
            </w:tcMar>
          </w:tcPr>
          <w:p w14:paraId="1BED7E5A" w14:textId="77777777" w:rsidR="00111682" w:rsidRPr="00111682" w:rsidRDefault="00111682" w:rsidP="005D66E3">
            <w:pPr>
              <w:rPr>
                <w:rFonts w:eastAsia="SimSun"/>
                <w:lang w:val="eu-ES" w:eastAsia="en-US"/>
              </w:rPr>
            </w:pPr>
            <w:r w:rsidRPr="00111682">
              <w:rPr>
                <w:rFonts w:eastAsia="SimSun"/>
                <w:lang w:val="eu-ES" w:eastAsia="en-US"/>
              </w:rPr>
              <w:t>Baso-administrazioak mendi edo baso-lur pribatuen elkarketa sustatuko du, plangintzan eta kudeaketan antolamendu integrala lortzeko, efizientzia eta iraunkortasun handiagoa lortzeari begira. Titularrek, hala badagokio, Estatuko oinarrizko legeriako bazkideen mendien araubideari heldu ahal izango diote.</w:t>
            </w:r>
          </w:p>
        </w:tc>
      </w:tr>
      <w:tr w:rsidR="00111682" w:rsidRPr="00111682" w14:paraId="4C8EF795" w14:textId="77777777" w:rsidTr="00E148E9">
        <w:trPr>
          <w:cantSplit/>
          <w:jc w:val="center"/>
        </w:trPr>
        <w:tc>
          <w:tcPr>
            <w:tcW w:w="4536" w:type="dxa"/>
            <w:tcBorders>
              <w:right w:val="nil"/>
            </w:tcBorders>
            <w:tcMar>
              <w:left w:w="0" w:type="dxa"/>
              <w:right w:w="142" w:type="dxa"/>
            </w:tcMar>
          </w:tcPr>
          <w:p w14:paraId="1C4BC6A0" w14:textId="77777777" w:rsidR="00111682" w:rsidRPr="00111682" w:rsidRDefault="00111682" w:rsidP="005D66E3">
            <w:pPr>
              <w:pStyle w:val="Articuloweb"/>
              <w:rPr>
                <w:rFonts w:eastAsia="SimSun"/>
                <w:lang w:val="eu-ES" w:eastAsia="en-GB"/>
              </w:rPr>
            </w:pPr>
            <w:r w:rsidRPr="00111682">
              <w:rPr>
                <w:rFonts w:eastAsia="SimSun"/>
                <w:lang w:val="eu-ES" w:eastAsia="en-GB"/>
              </w:rPr>
              <w:t>Artículo 32. Concentración parcelaria.</w:t>
            </w:r>
          </w:p>
        </w:tc>
        <w:tc>
          <w:tcPr>
            <w:tcW w:w="4536" w:type="dxa"/>
            <w:tcBorders>
              <w:left w:val="nil"/>
            </w:tcBorders>
            <w:tcMar>
              <w:left w:w="142" w:type="dxa"/>
              <w:right w:w="0" w:type="dxa"/>
            </w:tcMar>
          </w:tcPr>
          <w:p w14:paraId="220FA08D" w14:textId="77777777" w:rsidR="00111682" w:rsidRPr="00111682" w:rsidRDefault="00111682" w:rsidP="005D66E3">
            <w:pPr>
              <w:pStyle w:val="Articuloweb"/>
              <w:rPr>
                <w:rFonts w:eastAsia="SimSun"/>
                <w:lang w:val="eu-ES" w:eastAsia="en-GB"/>
              </w:rPr>
            </w:pPr>
            <w:r w:rsidRPr="00111682">
              <w:rPr>
                <w:lang w:val="eu-ES" w:eastAsia="en-US"/>
              </w:rPr>
              <w:t>32. artikulua. Partzelak biltzea.</w:t>
            </w:r>
          </w:p>
        </w:tc>
      </w:tr>
      <w:tr w:rsidR="00111682" w:rsidRPr="00111682" w14:paraId="56A85AD6" w14:textId="77777777" w:rsidTr="00E148E9">
        <w:trPr>
          <w:cantSplit/>
          <w:jc w:val="center"/>
        </w:trPr>
        <w:tc>
          <w:tcPr>
            <w:tcW w:w="4536" w:type="dxa"/>
            <w:tcBorders>
              <w:right w:val="nil"/>
            </w:tcBorders>
            <w:tcMar>
              <w:left w:w="0" w:type="dxa"/>
              <w:right w:w="142" w:type="dxa"/>
            </w:tcMar>
          </w:tcPr>
          <w:p w14:paraId="23BCF3B9" w14:textId="77777777" w:rsidR="00111682" w:rsidRPr="00111682" w:rsidRDefault="00111682" w:rsidP="005D66E3">
            <w:pPr>
              <w:rPr>
                <w:rFonts w:eastAsia="SimSun"/>
                <w:lang w:val="eu-ES" w:eastAsia="en-GB"/>
              </w:rPr>
            </w:pPr>
            <w:r w:rsidRPr="00111682">
              <w:rPr>
                <w:rFonts w:eastAsia="SimSun"/>
                <w:lang w:val="eu-ES" w:eastAsia="en-US"/>
              </w:rPr>
              <w:t>1. Cuando la mejor y más racional planificación y gestión del aprovechamiento de los montes o terrenos forestales situados en una determinada zona, aconseje alteraciones en el régimen jurídico de su propiedad, la Administración Forestal podrá promover de oficio la concentración parcelaria. Ésta se llevará a efecto conforme a la legislación vigente en la materia.</w:t>
            </w:r>
          </w:p>
        </w:tc>
        <w:tc>
          <w:tcPr>
            <w:tcW w:w="4536" w:type="dxa"/>
            <w:tcBorders>
              <w:left w:val="nil"/>
            </w:tcBorders>
            <w:tcMar>
              <w:left w:w="142" w:type="dxa"/>
              <w:right w:w="0" w:type="dxa"/>
            </w:tcMar>
          </w:tcPr>
          <w:p w14:paraId="22DEC13F" w14:textId="77777777" w:rsidR="00111682" w:rsidRPr="00111682" w:rsidRDefault="00111682" w:rsidP="005D66E3">
            <w:pPr>
              <w:rPr>
                <w:rFonts w:eastAsia="SimSun"/>
                <w:lang w:val="eu-ES" w:eastAsia="en-GB"/>
              </w:rPr>
            </w:pPr>
            <w:r w:rsidRPr="00111682">
              <w:rPr>
                <w:lang w:val="eu-ES" w:eastAsia="en-US"/>
              </w:rPr>
              <w:t>1. Eremu jakin batean kokatutako mendien edo baso-lurren aprobetxamenduaren plangintza eta kudeaketa hobea eta zentzuzkoena egiteko, haren jabetzaren araubide juridikoan aldaketak egitea komeni bada, baso-administrazioak ofizioz sustatu ahal izango du partzelak biltzea. Arlo horretan indarrean dagoen legeriaren arabera egingo da.</w:t>
            </w:r>
          </w:p>
        </w:tc>
      </w:tr>
      <w:tr w:rsidR="00111682" w:rsidRPr="00111682" w14:paraId="1788AF5C" w14:textId="77777777" w:rsidTr="00E148E9">
        <w:trPr>
          <w:cantSplit/>
          <w:jc w:val="center"/>
        </w:trPr>
        <w:tc>
          <w:tcPr>
            <w:tcW w:w="4536" w:type="dxa"/>
            <w:tcBorders>
              <w:right w:val="nil"/>
            </w:tcBorders>
            <w:tcMar>
              <w:left w:w="0" w:type="dxa"/>
              <w:right w:w="142" w:type="dxa"/>
            </w:tcMar>
          </w:tcPr>
          <w:p w14:paraId="13B1B27D" w14:textId="77777777" w:rsidR="00111682" w:rsidRPr="00111682" w:rsidRDefault="00111682" w:rsidP="005D66E3">
            <w:pPr>
              <w:rPr>
                <w:rFonts w:eastAsia="SimSun"/>
                <w:lang w:val="eu-ES" w:eastAsia="en-GB"/>
              </w:rPr>
            </w:pPr>
            <w:r w:rsidRPr="00111682">
              <w:rPr>
                <w:rFonts w:eastAsia="SimSun"/>
                <w:lang w:val="eu-ES" w:eastAsia="en-US"/>
              </w:rPr>
              <w:t>2. En todos los proyectos de concentración parcelaria se definirán las unidades de vegetación que deban ser conservadas.</w:t>
            </w:r>
          </w:p>
        </w:tc>
        <w:tc>
          <w:tcPr>
            <w:tcW w:w="4536" w:type="dxa"/>
            <w:tcBorders>
              <w:left w:val="nil"/>
            </w:tcBorders>
            <w:tcMar>
              <w:left w:w="142" w:type="dxa"/>
              <w:right w:w="0" w:type="dxa"/>
            </w:tcMar>
          </w:tcPr>
          <w:p w14:paraId="23192AB9" w14:textId="77777777" w:rsidR="00111682" w:rsidRPr="00111682" w:rsidRDefault="00111682" w:rsidP="005D66E3">
            <w:pPr>
              <w:rPr>
                <w:rFonts w:eastAsia="SimSun"/>
                <w:lang w:val="eu-ES" w:eastAsia="en-GB"/>
              </w:rPr>
            </w:pPr>
            <w:r w:rsidRPr="00111682">
              <w:rPr>
                <w:lang w:val="eu-ES" w:eastAsia="en-US"/>
              </w:rPr>
              <w:t>2. Partzelak biltzeko proiektu guztietan, kontserbatu beharreko landaredi-unitateak zehaztuko dira.</w:t>
            </w:r>
          </w:p>
        </w:tc>
      </w:tr>
      <w:tr w:rsidR="00111682" w:rsidRPr="00111682" w14:paraId="603D2EFE" w14:textId="77777777" w:rsidTr="00E148E9">
        <w:trPr>
          <w:cantSplit/>
          <w:jc w:val="center"/>
        </w:trPr>
        <w:tc>
          <w:tcPr>
            <w:tcW w:w="4536" w:type="dxa"/>
            <w:tcBorders>
              <w:right w:val="nil"/>
            </w:tcBorders>
            <w:tcMar>
              <w:left w:w="0" w:type="dxa"/>
              <w:right w:w="142" w:type="dxa"/>
            </w:tcMar>
          </w:tcPr>
          <w:p w14:paraId="71BC2014" w14:textId="77777777" w:rsidR="00111682" w:rsidRPr="00111682" w:rsidRDefault="00111682" w:rsidP="005D66E3">
            <w:pPr>
              <w:pStyle w:val="Capitulo"/>
              <w:rPr>
                <w:rFonts w:eastAsia="SimSun"/>
                <w:lang w:val="eu-ES" w:eastAsia="en-GB"/>
              </w:rPr>
            </w:pPr>
            <w:r w:rsidRPr="00111682">
              <w:rPr>
                <w:rFonts w:eastAsia="SimSun"/>
                <w:lang w:val="eu-ES" w:eastAsia="en-US"/>
              </w:rPr>
              <w:t>CAPÍTULO II</w:t>
            </w:r>
          </w:p>
        </w:tc>
        <w:tc>
          <w:tcPr>
            <w:tcW w:w="4536" w:type="dxa"/>
            <w:tcBorders>
              <w:left w:val="nil"/>
            </w:tcBorders>
            <w:tcMar>
              <w:left w:w="142" w:type="dxa"/>
              <w:right w:w="0" w:type="dxa"/>
            </w:tcMar>
          </w:tcPr>
          <w:p w14:paraId="5927A04A" w14:textId="77777777" w:rsidR="00111682" w:rsidRPr="00111682" w:rsidRDefault="00111682" w:rsidP="005D66E3">
            <w:pPr>
              <w:pStyle w:val="Capitulo"/>
              <w:rPr>
                <w:rFonts w:eastAsia="SimSun"/>
                <w:lang w:val="eu-ES" w:eastAsia="en-GB"/>
              </w:rPr>
            </w:pPr>
            <w:r w:rsidRPr="00111682">
              <w:rPr>
                <w:lang w:val="eu-ES" w:eastAsia="en-US"/>
              </w:rPr>
              <w:t>II. KAPITULUA</w:t>
            </w:r>
          </w:p>
        </w:tc>
      </w:tr>
      <w:tr w:rsidR="00111682" w:rsidRPr="00111682" w14:paraId="1558A922" w14:textId="77777777" w:rsidTr="00E148E9">
        <w:trPr>
          <w:cantSplit/>
          <w:jc w:val="center"/>
        </w:trPr>
        <w:tc>
          <w:tcPr>
            <w:tcW w:w="4536" w:type="dxa"/>
            <w:tcBorders>
              <w:right w:val="nil"/>
            </w:tcBorders>
            <w:tcMar>
              <w:left w:w="0" w:type="dxa"/>
              <w:right w:w="142" w:type="dxa"/>
            </w:tcMar>
          </w:tcPr>
          <w:p w14:paraId="2640A6A2" w14:textId="77777777" w:rsidR="00111682" w:rsidRPr="00111682" w:rsidRDefault="00111682" w:rsidP="005D66E3">
            <w:pPr>
              <w:pStyle w:val="Preambulo"/>
              <w:rPr>
                <w:rFonts w:eastAsia="SimSun"/>
                <w:lang w:val="eu-ES" w:eastAsia="en-GB"/>
              </w:rPr>
            </w:pPr>
            <w:r w:rsidRPr="00111682">
              <w:rPr>
                <w:rFonts w:eastAsia="SimSun"/>
                <w:lang w:val="eu-ES" w:eastAsia="en-US"/>
              </w:rPr>
              <w:t>Deslinde, amojonamiento y gravámenes</w:t>
            </w:r>
            <w:r w:rsidRPr="00111682">
              <w:rPr>
                <w:rFonts w:eastAsia="SimSun"/>
                <w:lang w:val="eu-ES" w:eastAsia="en-US"/>
              </w:rPr>
              <w:br/>
              <w:t>de los montes públicos</w:t>
            </w:r>
          </w:p>
        </w:tc>
        <w:tc>
          <w:tcPr>
            <w:tcW w:w="4536" w:type="dxa"/>
            <w:tcBorders>
              <w:left w:val="nil"/>
            </w:tcBorders>
            <w:tcMar>
              <w:left w:w="142" w:type="dxa"/>
              <w:right w:w="0" w:type="dxa"/>
            </w:tcMar>
          </w:tcPr>
          <w:p w14:paraId="19455EF5" w14:textId="77777777" w:rsidR="00111682" w:rsidRPr="00111682" w:rsidRDefault="00111682" w:rsidP="005D66E3">
            <w:pPr>
              <w:pStyle w:val="Preambulo"/>
              <w:rPr>
                <w:rFonts w:eastAsia="SimSun"/>
                <w:lang w:val="eu-ES" w:eastAsia="en-GB"/>
              </w:rPr>
            </w:pPr>
            <w:r w:rsidRPr="00111682">
              <w:rPr>
                <w:lang w:val="eu-ES" w:eastAsia="en-US"/>
              </w:rPr>
              <w:t>Mendi publikoen mugaketa, mugarriztatzea eta kargak</w:t>
            </w:r>
          </w:p>
        </w:tc>
      </w:tr>
      <w:tr w:rsidR="00111682" w:rsidRPr="00111682" w14:paraId="083C38B7" w14:textId="77777777" w:rsidTr="00E148E9">
        <w:trPr>
          <w:cantSplit/>
          <w:jc w:val="center"/>
        </w:trPr>
        <w:tc>
          <w:tcPr>
            <w:tcW w:w="4536" w:type="dxa"/>
            <w:tcBorders>
              <w:right w:val="nil"/>
            </w:tcBorders>
            <w:tcMar>
              <w:left w:w="0" w:type="dxa"/>
              <w:right w:w="142" w:type="dxa"/>
            </w:tcMar>
          </w:tcPr>
          <w:p w14:paraId="055D45D0" w14:textId="4C546050" w:rsidR="00111682" w:rsidRPr="00111682" w:rsidRDefault="00111682" w:rsidP="005D66E3">
            <w:pPr>
              <w:pStyle w:val="Seccin"/>
              <w:rPr>
                <w:rFonts w:eastAsia="SimSun"/>
                <w:lang w:val="eu-ES" w:eastAsia="en-GB"/>
              </w:rPr>
            </w:pPr>
            <w:r w:rsidRPr="00111682">
              <w:rPr>
                <w:rFonts w:eastAsia="SimSun"/>
                <w:lang w:val="eu-ES" w:eastAsia="en-GB"/>
              </w:rPr>
              <w:t xml:space="preserve">SECCIÓN 1ª. </w:t>
            </w:r>
          </w:p>
        </w:tc>
        <w:tc>
          <w:tcPr>
            <w:tcW w:w="4536" w:type="dxa"/>
            <w:tcBorders>
              <w:left w:val="nil"/>
            </w:tcBorders>
            <w:tcMar>
              <w:left w:w="142" w:type="dxa"/>
              <w:right w:w="0" w:type="dxa"/>
            </w:tcMar>
          </w:tcPr>
          <w:p w14:paraId="664BE279" w14:textId="6B548080" w:rsidR="00111682" w:rsidRPr="00111682" w:rsidRDefault="00111682" w:rsidP="005D66E3">
            <w:pPr>
              <w:pStyle w:val="Seccin"/>
              <w:rPr>
                <w:rFonts w:eastAsia="SimSun"/>
                <w:lang w:val="eu-ES" w:eastAsia="en-GB"/>
              </w:rPr>
            </w:pPr>
            <w:r w:rsidRPr="00111682">
              <w:rPr>
                <w:lang w:val="eu-ES" w:eastAsia="en-US"/>
              </w:rPr>
              <w:t xml:space="preserve">1. ATALA. </w:t>
            </w:r>
          </w:p>
        </w:tc>
      </w:tr>
      <w:tr w:rsidR="005D66E3" w:rsidRPr="005D66E3" w14:paraId="68031EA0" w14:textId="77777777" w:rsidTr="00E148E9">
        <w:trPr>
          <w:cantSplit/>
          <w:jc w:val="center"/>
        </w:trPr>
        <w:tc>
          <w:tcPr>
            <w:tcW w:w="4536" w:type="dxa"/>
            <w:tcBorders>
              <w:right w:val="nil"/>
            </w:tcBorders>
            <w:tcMar>
              <w:left w:w="0" w:type="dxa"/>
              <w:right w:w="142" w:type="dxa"/>
            </w:tcMar>
          </w:tcPr>
          <w:p w14:paraId="1324FD6F" w14:textId="5BFFB879" w:rsidR="005D66E3" w:rsidRPr="005D66E3" w:rsidRDefault="005D66E3" w:rsidP="005D66E3">
            <w:pPr>
              <w:jc w:val="left"/>
              <w:rPr>
                <w:rFonts w:eastAsia="SimSun"/>
                <w:b/>
                <w:bCs/>
                <w:lang w:val="eu-ES" w:eastAsia="en-GB"/>
              </w:rPr>
            </w:pPr>
            <w:r w:rsidRPr="005D66E3">
              <w:rPr>
                <w:rFonts w:eastAsia="SimSun"/>
                <w:b/>
                <w:bCs/>
                <w:lang w:val="eu-ES" w:eastAsia="en-GB"/>
              </w:rPr>
              <w:t>DESLINDE</w:t>
            </w:r>
          </w:p>
        </w:tc>
        <w:tc>
          <w:tcPr>
            <w:tcW w:w="4536" w:type="dxa"/>
            <w:tcBorders>
              <w:left w:val="nil"/>
            </w:tcBorders>
            <w:tcMar>
              <w:left w:w="142" w:type="dxa"/>
              <w:right w:w="0" w:type="dxa"/>
            </w:tcMar>
          </w:tcPr>
          <w:p w14:paraId="0D1B3669" w14:textId="23D2AD81" w:rsidR="005D66E3" w:rsidRPr="005D66E3" w:rsidRDefault="005D66E3" w:rsidP="005D66E3">
            <w:pPr>
              <w:jc w:val="left"/>
              <w:rPr>
                <w:b/>
                <w:bCs/>
                <w:lang w:val="eu-ES" w:eastAsia="en-US"/>
              </w:rPr>
            </w:pPr>
            <w:r w:rsidRPr="005D66E3">
              <w:rPr>
                <w:b/>
                <w:bCs/>
                <w:lang w:val="eu-ES" w:eastAsia="en-US"/>
              </w:rPr>
              <w:t>MUGAKETA</w:t>
            </w:r>
          </w:p>
        </w:tc>
      </w:tr>
      <w:tr w:rsidR="00111682" w:rsidRPr="00111682" w14:paraId="786F0712" w14:textId="77777777" w:rsidTr="00E148E9">
        <w:trPr>
          <w:cantSplit/>
          <w:jc w:val="center"/>
        </w:trPr>
        <w:tc>
          <w:tcPr>
            <w:tcW w:w="4536" w:type="dxa"/>
            <w:tcBorders>
              <w:right w:val="nil"/>
            </w:tcBorders>
            <w:tcMar>
              <w:left w:w="0" w:type="dxa"/>
              <w:right w:w="142" w:type="dxa"/>
            </w:tcMar>
          </w:tcPr>
          <w:p w14:paraId="09588885" w14:textId="77777777" w:rsidR="00111682" w:rsidRPr="00111682" w:rsidRDefault="00111682" w:rsidP="005D66E3">
            <w:pPr>
              <w:pStyle w:val="Articuloweb"/>
              <w:rPr>
                <w:rFonts w:eastAsia="SimSun"/>
                <w:lang w:val="eu-ES" w:eastAsia="en-US"/>
              </w:rPr>
            </w:pPr>
            <w:r w:rsidRPr="00111682">
              <w:rPr>
                <w:rFonts w:eastAsia="SimSun"/>
                <w:lang w:val="eu-ES" w:eastAsia="en-GB"/>
              </w:rPr>
              <w:t xml:space="preserve">Artículo 33. </w:t>
            </w:r>
            <w:r w:rsidRPr="00111682">
              <w:rPr>
                <w:rFonts w:eastAsia="SimSun"/>
                <w:i/>
                <w:iCs/>
                <w:lang w:val="eu-ES" w:eastAsia="en-GB"/>
              </w:rPr>
              <w:t>Competencia.</w:t>
            </w:r>
          </w:p>
        </w:tc>
        <w:tc>
          <w:tcPr>
            <w:tcW w:w="4536" w:type="dxa"/>
            <w:tcBorders>
              <w:left w:val="nil"/>
            </w:tcBorders>
            <w:tcMar>
              <w:left w:w="142" w:type="dxa"/>
              <w:right w:w="0" w:type="dxa"/>
            </w:tcMar>
          </w:tcPr>
          <w:p w14:paraId="247A0719" w14:textId="77777777" w:rsidR="00111682" w:rsidRPr="00111682" w:rsidRDefault="00111682" w:rsidP="005D66E3">
            <w:pPr>
              <w:pStyle w:val="Articuloweb"/>
              <w:rPr>
                <w:rFonts w:eastAsia="SimSun"/>
                <w:lang w:val="eu-ES" w:eastAsia="en-US"/>
              </w:rPr>
            </w:pPr>
            <w:r w:rsidRPr="00111682">
              <w:rPr>
                <w:lang w:val="eu-ES" w:eastAsia="en-US"/>
              </w:rPr>
              <w:t xml:space="preserve">33. artikulua. </w:t>
            </w:r>
            <w:r w:rsidRPr="00111682">
              <w:rPr>
                <w:i/>
                <w:lang w:val="eu-ES" w:eastAsia="en-US"/>
              </w:rPr>
              <w:t>Eskumena.</w:t>
            </w:r>
          </w:p>
        </w:tc>
      </w:tr>
      <w:tr w:rsidR="00111682" w:rsidRPr="00111682" w14:paraId="3A2B9104" w14:textId="77777777" w:rsidTr="00E148E9">
        <w:trPr>
          <w:cantSplit/>
          <w:jc w:val="center"/>
        </w:trPr>
        <w:tc>
          <w:tcPr>
            <w:tcW w:w="4536" w:type="dxa"/>
            <w:tcBorders>
              <w:right w:val="nil"/>
            </w:tcBorders>
            <w:tcMar>
              <w:left w:w="0" w:type="dxa"/>
              <w:right w:w="142" w:type="dxa"/>
            </w:tcMar>
          </w:tcPr>
          <w:p w14:paraId="566F3832" w14:textId="77777777" w:rsidR="00111682" w:rsidRPr="00111682" w:rsidRDefault="00111682" w:rsidP="005D66E3">
            <w:pPr>
              <w:rPr>
                <w:rFonts w:eastAsia="SimSun"/>
                <w:lang w:val="eu-ES" w:eastAsia="en-US"/>
              </w:rPr>
            </w:pPr>
            <w:r w:rsidRPr="00111682">
              <w:rPr>
                <w:rFonts w:eastAsia="SimSun"/>
                <w:lang w:val="eu-ES" w:eastAsia="en-US"/>
              </w:rPr>
              <w:t>1. La Administración Forestal será competente, de oficio o a instancia de la entidad titular, para efectuar el deslinde de todos los montes de utilidad pública del Territorio Histórico de Bizkaia, así como para resolver, en vía administrativa, las cuestiones que con él se relacionen.</w:t>
            </w:r>
          </w:p>
        </w:tc>
        <w:tc>
          <w:tcPr>
            <w:tcW w:w="4536" w:type="dxa"/>
            <w:tcBorders>
              <w:left w:val="nil"/>
            </w:tcBorders>
            <w:tcMar>
              <w:left w:w="142" w:type="dxa"/>
              <w:right w:w="0" w:type="dxa"/>
            </w:tcMar>
          </w:tcPr>
          <w:p w14:paraId="03CBBD58" w14:textId="77777777" w:rsidR="00111682" w:rsidRPr="00111682" w:rsidRDefault="00111682" w:rsidP="005D66E3">
            <w:pPr>
              <w:rPr>
                <w:rFonts w:eastAsia="SimSun"/>
                <w:lang w:val="eu-ES" w:eastAsia="en-US"/>
              </w:rPr>
            </w:pPr>
            <w:r w:rsidRPr="00111682">
              <w:rPr>
                <w:lang w:val="eu-ES" w:eastAsia="en-US"/>
              </w:rPr>
              <w:t>1. Baso-administrazioak eskumena izango du Bizkaiko Lurralde Historikoko onura publikoko mendi guztien mugaketa egiteko, ofizioz edo entitate titularrak eskatuta, bai eta harekin zerikusia duten gaiak administrazio-bidean ebazteko ere.</w:t>
            </w:r>
          </w:p>
        </w:tc>
      </w:tr>
      <w:tr w:rsidR="00111682" w:rsidRPr="00111682" w14:paraId="61E52632" w14:textId="77777777" w:rsidTr="00E148E9">
        <w:trPr>
          <w:cantSplit/>
          <w:jc w:val="center"/>
        </w:trPr>
        <w:tc>
          <w:tcPr>
            <w:tcW w:w="4536" w:type="dxa"/>
            <w:tcBorders>
              <w:right w:val="nil"/>
            </w:tcBorders>
            <w:tcMar>
              <w:left w:w="0" w:type="dxa"/>
              <w:right w:w="142" w:type="dxa"/>
            </w:tcMar>
          </w:tcPr>
          <w:p w14:paraId="34671B33" w14:textId="77777777" w:rsidR="00111682" w:rsidRPr="00111682" w:rsidRDefault="00111682" w:rsidP="005D66E3">
            <w:pPr>
              <w:rPr>
                <w:rFonts w:eastAsia="SimSun"/>
                <w:lang w:val="eu-ES" w:eastAsia="en-US"/>
              </w:rPr>
            </w:pPr>
            <w:r w:rsidRPr="00111682">
              <w:rPr>
                <w:rFonts w:eastAsia="SimSun"/>
                <w:lang w:val="eu-ES" w:eastAsia="en-US"/>
              </w:rPr>
              <w:lastRenderedPageBreak/>
              <w:t>2. Igualmente, y a petición de las entidades públicas o personas interesadas, la Diputación Foral podrá efectuar el deslinde de los montes no catalogados propiedad de éstas. Deberá someterse a los mismos requisitos y procedimiento que el señalado para los de utilidad pública, siempre que a juicio de dicha administración existan intereses públicos cuya defensa se estime pertinente proteger.</w:t>
            </w:r>
          </w:p>
        </w:tc>
        <w:tc>
          <w:tcPr>
            <w:tcW w:w="4536" w:type="dxa"/>
            <w:tcBorders>
              <w:left w:val="nil"/>
            </w:tcBorders>
            <w:tcMar>
              <w:left w:w="142" w:type="dxa"/>
              <w:right w:w="0" w:type="dxa"/>
            </w:tcMar>
          </w:tcPr>
          <w:p w14:paraId="728B37B6" w14:textId="77777777" w:rsidR="00111682" w:rsidRPr="00111682" w:rsidRDefault="00111682" w:rsidP="005D66E3">
            <w:pPr>
              <w:rPr>
                <w:rFonts w:eastAsia="SimSun"/>
                <w:lang w:val="eu-ES" w:eastAsia="en-US"/>
              </w:rPr>
            </w:pPr>
            <w:r w:rsidRPr="00111682">
              <w:rPr>
                <w:lang w:val="eu-ES" w:eastAsia="en-US"/>
              </w:rPr>
              <w:t>2. Era berean, eta entitate publikoek edo interesdunek eskatuta, Foru Aldundiak katalogatu gabeko haien jabetzako mendien mugaketa egin ahal izango du. Onura publikoko mendietarako adierazitako baldintza eta prozedura berak bete beharko dira, betiere administrazio horren iritziz babestu beharrekotzat jotzen diren interes publikoak badaude.</w:t>
            </w:r>
          </w:p>
        </w:tc>
      </w:tr>
      <w:tr w:rsidR="00111682" w:rsidRPr="00111682" w14:paraId="4DA292B1" w14:textId="77777777" w:rsidTr="00E148E9">
        <w:trPr>
          <w:cantSplit/>
          <w:jc w:val="center"/>
        </w:trPr>
        <w:tc>
          <w:tcPr>
            <w:tcW w:w="4536" w:type="dxa"/>
            <w:tcBorders>
              <w:right w:val="nil"/>
            </w:tcBorders>
            <w:tcMar>
              <w:left w:w="0" w:type="dxa"/>
              <w:right w:w="142" w:type="dxa"/>
            </w:tcMar>
          </w:tcPr>
          <w:p w14:paraId="2EF7275A" w14:textId="77777777" w:rsidR="00111682" w:rsidRPr="00111682" w:rsidRDefault="00111682" w:rsidP="005D66E3">
            <w:pPr>
              <w:pStyle w:val="Articuloweb"/>
              <w:rPr>
                <w:rFonts w:eastAsia="SimSun"/>
                <w:lang w:val="eu-ES" w:eastAsia="en-GB"/>
              </w:rPr>
            </w:pPr>
            <w:r w:rsidRPr="00111682">
              <w:rPr>
                <w:rFonts w:eastAsia="SimSun"/>
                <w:lang w:val="eu-ES" w:eastAsia="en-GB"/>
              </w:rPr>
              <w:t xml:space="preserve">Artículo 34. </w:t>
            </w:r>
            <w:r w:rsidRPr="00111682">
              <w:rPr>
                <w:rFonts w:eastAsia="SimSun"/>
                <w:i/>
                <w:iCs/>
                <w:lang w:val="eu-ES" w:eastAsia="en-GB"/>
              </w:rPr>
              <w:t>Inicio.</w:t>
            </w:r>
          </w:p>
        </w:tc>
        <w:tc>
          <w:tcPr>
            <w:tcW w:w="4536" w:type="dxa"/>
            <w:tcBorders>
              <w:left w:val="nil"/>
            </w:tcBorders>
            <w:tcMar>
              <w:left w:w="142" w:type="dxa"/>
              <w:right w:w="0" w:type="dxa"/>
            </w:tcMar>
          </w:tcPr>
          <w:p w14:paraId="5AAD83B5" w14:textId="77777777" w:rsidR="00111682" w:rsidRPr="00111682" w:rsidRDefault="00111682" w:rsidP="005D66E3">
            <w:pPr>
              <w:pStyle w:val="Articuloweb"/>
              <w:rPr>
                <w:rFonts w:eastAsia="SimSun"/>
                <w:lang w:val="eu-ES" w:eastAsia="en-GB"/>
              </w:rPr>
            </w:pPr>
            <w:r w:rsidRPr="00111682">
              <w:rPr>
                <w:lang w:val="eu-ES" w:eastAsia="en-US"/>
              </w:rPr>
              <w:t xml:space="preserve">34. artikulua. </w:t>
            </w:r>
            <w:r w:rsidRPr="00111682">
              <w:rPr>
                <w:i/>
                <w:lang w:val="eu-ES" w:eastAsia="en-US"/>
              </w:rPr>
              <w:t>Hasiera.</w:t>
            </w:r>
          </w:p>
        </w:tc>
      </w:tr>
      <w:tr w:rsidR="00111682" w:rsidRPr="00111682" w14:paraId="04F19453" w14:textId="77777777" w:rsidTr="00E148E9">
        <w:trPr>
          <w:cantSplit/>
          <w:jc w:val="center"/>
        </w:trPr>
        <w:tc>
          <w:tcPr>
            <w:tcW w:w="4536" w:type="dxa"/>
            <w:tcBorders>
              <w:right w:val="nil"/>
            </w:tcBorders>
            <w:tcMar>
              <w:left w:w="0" w:type="dxa"/>
              <w:right w:w="142" w:type="dxa"/>
            </w:tcMar>
          </w:tcPr>
          <w:p w14:paraId="70E26544" w14:textId="77777777" w:rsidR="00111682" w:rsidRPr="00111682" w:rsidRDefault="00111682" w:rsidP="005D66E3">
            <w:pPr>
              <w:rPr>
                <w:rFonts w:eastAsia="SimSun"/>
                <w:lang w:val="eu-ES" w:eastAsia="en-GB"/>
              </w:rPr>
            </w:pPr>
            <w:r w:rsidRPr="00111682">
              <w:rPr>
                <w:rFonts w:eastAsia="SimSun"/>
                <w:lang w:val="eu-ES" w:eastAsia="en-GB"/>
              </w:rPr>
              <w:t>El inicio del procedimiento de deslinde de los montes de utilidad pública podrá acordarse de oficio mediante orden foral del Departamento con competencia en materia de montes, o a instancia de las entidades dueñas de los mismos o de las personas propietarias de fincas colindantes con ellos.</w:t>
            </w:r>
          </w:p>
        </w:tc>
        <w:tc>
          <w:tcPr>
            <w:tcW w:w="4536" w:type="dxa"/>
            <w:tcBorders>
              <w:left w:val="nil"/>
            </w:tcBorders>
            <w:tcMar>
              <w:left w:w="142" w:type="dxa"/>
              <w:right w:w="0" w:type="dxa"/>
            </w:tcMar>
          </w:tcPr>
          <w:p w14:paraId="3853E128" w14:textId="77777777" w:rsidR="00111682" w:rsidRPr="00111682" w:rsidRDefault="00111682" w:rsidP="005D66E3">
            <w:pPr>
              <w:rPr>
                <w:rFonts w:eastAsia="SimSun"/>
                <w:lang w:val="eu-ES" w:eastAsia="en-GB"/>
              </w:rPr>
            </w:pPr>
            <w:r w:rsidRPr="00111682">
              <w:rPr>
                <w:lang w:val="eu-ES" w:eastAsia="en-US"/>
              </w:rPr>
              <w:t>Onura publikoko mendiak mugatzeko prozedura ofizioz hasi ahal izango da, mendien arloan eskumena duen sailaren foru-agindu bidez, edo, bestela, mendien jabe diren entitateek edo mendi horien mugakide diren finken jabeek eskatuta.</w:t>
            </w:r>
          </w:p>
        </w:tc>
      </w:tr>
      <w:tr w:rsidR="00111682" w:rsidRPr="00111682" w14:paraId="0EB7FB9F" w14:textId="77777777" w:rsidTr="00E148E9">
        <w:trPr>
          <w:cantSplit/>
          <w:jc w:val="center"/>
        </w:trPr>
        <w:tc>
          <w:tcPr>
            <w:tcW w:w="4536" w:type="dxa"/>
            <w:tcBorders>
              <w:right w:val="nil"/>
            </w:tcBorders>
            <w:tcMar>
              <w:left w:w="0" w:type="dxa"/>
              <w:right w:w="142" w:type="dxa"/>
            </w:tcMar>
          </w:tcPr>
          <w:p w14:paraId="42D3F0FF" w14:textId="77777777" w:rsidR="00111682" w:rsidRPr="00111682" w:rsidRDefault="00111682" w:rsidP="005D66E3">
            <w:pPr>
              <w:pStyle w:val="Articuloweb"/>
              <w:rPr>
                <w:rFonts w:eastAsia="SimSun"/>
                <w:lang w:val="eu-ES" w:eastAsia="en-US"/>
              </w:rPr>
            </w:pPr>
            <w:r w:rsidRPr="00111682">
              <w:rPr>
                <w:rFonts w:eastAsia="SimSun"/>
                <w:lang w:val="eu-ES" w:eastAsia="en-GB"/>
              </w:rPr>
              <w:t xml:space="preserve">Artículo 35. </w:t>
            </w:r>
            <w:r w:rsidRPr="00111682">
              <w:rPr>
                <w:rFonts w:eastAsia="SimSun"/>
                <w:i/>
                <w:iCs/>
                <w:lang w:val="eu-ES" w:eastAsia="en-GB"/>
              </w:rPr>
              <w:t>Memoria.</w:t>
            </w:r>
          </w:p>
        </w:tc>
        <w:tc>
          <w:tcPr>
            <w:tcW w:w="4536" w:type="dxa"/>
            <w:tcBorders>
              <w:left w:val="nil"/>
            </w:tcBorders>
            <w:tcMar>
              <w:left w:w="142" w:type="dxa"/>
              <w:right w:w="0" w:type="dxa"/>
            </w:tcMar>
          </w:tcPr>
          <w:p w14:paraId="57D12CFE" w14:textId="77777777" w:rsidR="00111682" w:rsidRPr="00111682" w:rsidRDefault="00111682" w:rsidP="005D66E3">
            <w:pPr>
              <w:pStyle w:val="Articuloweb"/>
              <w:rPr>
                <w:rFonts w:eastAsia="SimSun"/>
                <w:lang w:val="eu-ES" w:eastAsia="en-US"/>
              </w:rPr>
            </w:pPr>
            <w:r w:rsidRPr="00111682">
              <w:rPr>
                <w:lang w:val="eu-ES" w:eastAsia="en-US"/>
              </w:rPr>
              <w:t xml:space="preserve">35. artikulua. </w:t>
            </w:r>
            <w:r w:rsidRPr="00111682">
              <w:rPr>
                <w:i/>
                <w:lang w:val="eu-ES" w:eastAsia="en-US"/>
              </w:rPr>
              <w:t>Txostena.</w:t>
            </w:r>
          </w:p>
        </w:tc>
      </w:tr>
      <w:tr w:rsidR="00111682" w:rsidRPr="00111682" w14:paraId="04004C5D" w14:textId="77777777" w:rsidTr="00E148E9">
        <w:trPr>
          <w:cantSplit/>
          <w:jc w:val="center"/>
        </w:trPr>
        <w:tc>
          <w:tcPr>
            <w:tcW w:w="4536" w:type="dxa"/>
            <w:tcBorders>
              <w:right w:val="nil"/>
            </w:tcBorders>
            <w:tcMar>
              <w:left w:w="0" w:type="dxa"/>
              <w:right w:w="142" w:type="dxa"/>
            </w:tcMar>
          </w:tcPr>
          <w:p w14:paraId="433CB317" w14:textId="77777777" w:rsidR="00111682" w:rsidRPr="00111682" w:rsidRDefault="00111682" w:rsidP="005D66E3">
            <w:pPr>
              <w:rPr>
                <w:rFonts w:eastAsia="SimSun"/>
                <w:lang w:val="eu-ES" w:eastAsia="en-US"/>
              </w:rPr>
            </w:pPr>
            <w:r w:rsidRPr="00111682">
              <w:rPr>
                <w:rFonts w:eastAsia="SimSun"/>
                <w:lang w:val="eu-ES" w:eastAsia="en-US"/>
              </w:rPr>
              <w:t>1. Previo al acuerdo de inicio de deslinde, por los servicios técnicos de la Administración Forestal se procederá a redactar una memoria en la que necesariamente deberá hacerse referencia a los siguientes extremos:</w:t>
            </w:r>
          </w:p>
        </w:tc>
        <w:tc>
          <w:tcPr>
            <w:tcW w:w="4536" w:type="dxa"/>
            <w:tcBorders>
              <w:left w:val="nil"/>
            </w:tcBorders>
            <w:tcMar>
              <w:left w:w="142" w:type="dxa"/>
              <w:right w:w="0" w:type="dxa"/>
            </w:tcMar>
          </w:tcPr>
          <w:p w14:paraId="0AAF5944" w14:textId="77777777" w:rsidR="00111682" w:rsidRPr="00111682" w:rsidRDefault="00111682" w:rsidP="005D66E3">
            <w:pPr>
              <w:rPr>
                <w:rFonts w:eastAsia="SimSun"/>
                <w:lang w:val="eu-ES" w:eastAsia="en-US"/>
              </w:rPr>
            </w:pPr>
            <w:r w:rsidRPr="00111682">
              <w:rPr>
                <w:lang w:val="eu-ES" w:eastAsia="en-US"/>
              </w:rPr>
              <w:t>1. Mugaketa hasteko erabakia hartu aurretik, baso-administrazioko zerbitzu teknikoek txosten bat idatziko dute, zeinean nahitaez aipatu beharko diren honako alderdi hauek:</w:t>
            </w:r>
          </w:p>
        </w:tc>
      </w:tr>
      <w:tr w:rsidR="00111682" w:rsidRPr="00111682" w14:paraId="2C147D69" w14:textId="77777777" w:rsidTr="00E148E9">
        <w:trPr>
          <w:cantSplit/>
          <w:jc w:val="center"/>
        </w:trPr>
        <w:tc>
          <w:tcPr>
            <w:tcW w:w="4536" w:type="dxa"/>
            <w:tcBorders>
              <w:right w:val="nil"/>
            </w:tcBorders>
            <w:tcMar>
              <w:left w:w="0" w:type="dxa"/>
              <w:right w:w="142" w:type="dxa"/>
            </w:tcMar>
          </w:tcPr>
          <w:p w14:paraId="1A7E4A47" w14:textId="77777777" w:rsidR="00111682" w:rsidRPr="00111682" w:rsidRDefault="00111682" w:rsidP="005D66E3">
            <w:pPr>
              <w:pStyle w:val="aapartado"/>
              <w:rPr>
                <w:rFonts w:eastAsia="SimSun"/>
                <w:lang w:val="eu-ES" w:eastAsia="en-GB"/>
              </w:rPr>
            </w:pPr>
            <w:r w:rsidRPr="00111682">
              <w:rPr>
                <w:rFonts w:eastAsia="SimSun"/>
                <w:lang w:val="eu-ES" w:eastAsia="en-US"/>
              </w:rPr>
              <w:t>a) Justificación o conveniencia del deslinde que se propone.</w:t>
            </w:r>
          </w:p>
        </w:tc>
        <w:tc>
          <w:tcPr>
            <w:tcW w:w="4536" w:type="dxa"/>
            <w:tcBorders>
              <w:left w:val="nil"/>
            </w:tcBorders>
            <w:tcMar>
              <w:left w:w="142" w:type="dxa"/>
              <w:right w:w="0" w:type="dxa"/>
            </w:tcMar>
          </w:tcPr>
          <w:p w14:paraId="79F44BFF" w14:textId="77777777" w:rsidR="00111682" w:rsidRPr="00111682" w:rsidRDefault="00111682" w:rsidP="005D66E3">
            <w:pPr>
              <w:pStyle w:val="aapartado"/>
              <w:rPr>
                <w:rFonts w:eastAsia="SimSun"/>
                <w:lang w:val="eu-ES" w:eastAsia="en-GB"/>
              </w:rPr>
            </w:pPr>
            <w:r w:rsidRPr="00111682">
              <w:rPr>
                <w:lang w:val="eu-ES" w:eastAsia="en-US"/>
              </w:rPr>
              <w:t>a) Proposatzen den mugaketaren justifikazioa edo egokitasuna.</w:t>
            </w:r>
          </w:p>
        </w:tc>
      </w:tr>
      <w:tr w:rsidR="00111682" w:rsidRPr="00111682" w14:paraId="2FF42548" w14:textId="77777777" w:rsidTr="00E148E9">
        <w:trPr>
          <w:cantSplit/>
          <w:jc w:val="center"/>
        </w:trPr>
        <w:tc>
          <w:tcPr>
            <w:tcW w:w="4536" w:type="dxa"/>
            <w:tcBorders>
              <w:right w:val="nil"/>
            </w:tcBorders>
            <w:tcMar>
              <w:left w:w="0" w:type="dxa"/>
              <w:right w:w="142" w:type="dxa"/>
            </w:tcMar>
          </w:tcPr>
          <w:p w14:paraId="291BDDB8" w14:textId="77777777" w:rsidR="00111682" w:rsidRPr="00111682" w:rsidRDefault="00111682" w:rsidP="005D66E3">
            <w:pPr>
              <w:pStyle w:val="aapartado"/>
              <w:rPr>
                <w:rFonts w:eastAsia="SimSun"/>
                <w:lang w:val="eu-ES" w:eastAsia="en-GB"/>
              </w:rPr>
            </w:pPr>
            <w:r w:rsidRPr="00111682">
              <w:rPr>
                <w:rFonts w:eastAsia="SimSun"/>
                <w:lang w:val="eu-ES" w:eastAsia="en-US"/>
              </w:rPr>
              <w:t>b) Descripción del monte con expresión de los linderos generales y de los terrenos enclavados, si los tuviere, extensión perimetral y superficie, y en general cualesquiera otras infraestructuras que puedan servir de elementos de referencia.</w:t>
            </w:r>
          </w:p>
        </w:tc>
        <w:tc>
          <w:tcPr>
            <w:tcW w:w="4536" w:type="dxa"/>
            <w:tcBorders>
              <w:left w:val="nil"/>
            </w:tcBorders>
            <w:tcMar>
              <w:left w:w="142" w:type="dxa"/>
              <w:right w:w="0" w:type="dxa"/>
            </w:tcMar>
          </w:tcPr>
          <w:p w14:paraId="2D1594A4" w14:textId="77777777" w:rsidR="00111682" w:rsidRPr="00111682" w:rsidRDefault="00111682" w:rsidP="005D66E3">
            <w:pPr>
              <w:pStyle w:val="aapartado"/>
              <w:rPr>
                <w:rFonts w:eastAsia="SimSun"/>
                <w:lang w:val="eu-ES" w:eastAsia="en-GB"/>
              </w:rPr>
            </w:pPr>
            <w:r w:rsidRPr="00111682">
              <w:rPr>
                <w:lang w:val="eu-ES" w:eastAsia="en-US"/>
              </w:rPr>
              <w:t>b) Mendiaren deskribapena, honako hauek adierazita: muga orokorrak eta mendiaren barruan dauden lursailak, halakorik badago; perimetro-hedadura eta azalera, eta, oro har, erreferentzia-elementu izan daitekeen beste edozein azpiegitura.</w:t>
            </w:r>
          </w:p>
        </w:tc>
      </w:tr>
      <w:tr w:rsidR="00111682" w:rsidRPr="00111682" w14:paraId="357409D8" w14:textId="77777777" w:rsidTr="00E148E9">
        <w:trPr>
          <w:cantSplit/>
          <w:jc w:val="center"/>
        </w:trPr>
        <w:tc>
          <w:tcPr>
            <w:tcW w:w="4536" w:type="dxa"/>
            <w:tcBorders>
              <w:right w:val="nil"/>
            </w:tcBorders>
            <w:tcMar>
              <w:left w:w="0" w:type="dxa"/>
              <w:right w:w="142" w:type="dxa"/>
            </w:tcMar>
          </w:tcPr>
          <w:p w14:paraId="4446FC7E" w14:textId="77777777" w:rsidR="00111682" w:rsidRPr="00111682" w:rsidRDefault="00111682" w:rsidP="005D66E3">
            <w:pPr>
              <w:pStyle w:val="aapartado"/>
              <w:rPr>
                <w:rFonts w:eastAsia="SimSun"/>
                <w:lang w:val="eu-ES" w:eastAsia="en-GB"/>
              </w:rPr>
            </w:pPr>
            <w:r w:rsidRPr="00111682">
              <w:rPr>
                <w:rFonts w:eastAsia="SimSun"/>
                <w:lang w:val="eu-ES" w:eastAsia="en-US"/>
              </w:rPr>
              <w:t>c) Título de propiedad y, en su caso, certificado de inscripción en el Registro de la Propiedad.</w:t>
            </w:r>
          </w:p>
        </w:tc>
        <w:tc>
          <w:tcPr>
            <w:tcW w:w="4536" w:type="dxa"/>
            <w:tcBorders>
              <w:left w:val="nil"/>
            </w:tcBorders>
            <w:tcMar>
              <w:left w:w="142" w:type="dxa"/>
              <w:right w:w="0" w:type="dxa"/>
            </w:tcMar>
          </w:tcPr>
          <w:p w14:paraId="72515698" w14:textId="64570334" w:rsidR="00111682" w:rsidRPr="00111682" w:rsidRDefault="00111682" w:rsidP="005D66E3">
            <w:pPr>
              <w:pStyle w:val="aapartado"/>
              <w:rPr>
                <w:rFonts w:eastAsia="SimSun"/>
                <w:lang w:val="eu-ES" w:eastAsia="en-GB"/>
              </w:rPr>
            </w:pPr>
            <w:r w:rsidRPr="00111682">
              <w:rPr>
                <w:lang w:val="eu-ES" w:eastAsia="en-US"/>
              </w:rPr>
              <w:t>c) Jabetza-titulua eta, izanez gero, jabetza-erregis</w:t>
            </w:r>
            <w:r w:rsidR="005D66E3">
              <w:rPr>
                <w:lang w:val="eu-ES" w:eastAsia="en-US"/>
              </w:rPr>
              <w:softHyphen/>
            </w:r>
            <w:r w:rsidRPr="00111682">
              <w:rPr>
                <w:lang w:val="eu-ES" w:eastAsia="en-US"/>
              </w:rPr>
              <w:t>troan inskribatuta dagoela dioen ziurtagiria.</w:t>
            </w:r>
          </w:p>
        </w:tc>
      </w:tr>
      <w:tr w:rsidR="00111682" w:rsidRPr="00111682" w14:paraId="2CD50675" w14:textId="77777777" w:rsidTr="00E148E9">
        <w:trPr>
          <w:cantSplit/>
          <w:jc w:val="center"/>
        </w:trPr>
        <w:tc>
          <w:tcPr>
            <w:tcW w:w="4536" w:type="dxa"/>
            <w:tcBorders>
              <w:right w:val="nil"/>
            </w:tcBorders>
            <w:tcMar>
              <w:left w:w="0" w:type="dxa"/>
              <w:right w:w="142" w:type="dxa"/>
            </w:tcMar>
          </w:tcPr>
          <w:p w14:paraId="3FAA6A6D" w14:textId="77777777" w:rsidR="00111682" w:rsidRPr="00111682" w:rsidRDefault="00111682" w:rsidP="005D66E3">
            <w:pPr>
              <w:pStyle w:val="aapartado"/>
              <w:rPr>
                <w:rFonts w:eastAsia="SimSun"/>
                <w:lang w:val="eu-ES" w:eastAsia="en-US"/>
              </w:rPr>
            </w:pPr>
            <w:r w:rsidRPr="00111682">
              <w:rPr>
                <w:rFonts w:eastAsia="SimSun"/>
                <w:lang w:val="eu-ES" w:eastAsia="en-US"/>
              </w:rPr>
              <w:t>d) Cuantos datos puedan resultar de interés para el deslinde.</w:t>
            </w:r>
          </w:p>
        </w:tc>
        <w:tc>
          <w:tcPr>
            <w:tcW w:w="4536" w:type="dxa"/>
            <w:tcBorders>
              <w:left w:val="nil"/>
            </w:tcBorders>
            <w:tcMar>
              <w:left w:w="142" w:type="dxa"/>
              <w:right w:w="0" w:type="dxa"/>
            </w:tcMar>
          </w:tcPr>
          <w:p w14:paraId="07C1B1F7" w14:textId="77777777" w:rsidR="00111682" w:rsidRPr="00111682" w:rsidRDefault="00111682" w:rsidP="005D66E3">
            <w:pPr>
              <w:pStyle w:val="aapartado"/>
              <w:rPr>
                <w:rFonts w:eastAsia="SimSun"/>
                <w:lang w:val="eu-ES" w:eastAsia="en-US"/>
              </w:rPr>
            </w:pPr>
            <w:r w:rsidRPr="00111682">
              <w:rPr>
                <w:lang w:val="eu-ES" w:eastAsia="en-US"/>
              </w:rPr>
              <w:t>d) Mugaketarako interesgarriak izan daitezkeen datu guztiak.</w:t>
            </w:r>
          </w:p>
        </w:tc>
      </w:tr>
      <w:tr w:rsidR="00111682" w:rsidRPr="00111682" w14:paraId="78401EB7" w14:textId="77777777" w:rsidTr="00E148E9">
        <w:trPr>
          <w:cantSplit/>
          <w:jc w:val="center"/>
        </w:trPr>
        <w:tc>
          <w:tcPr>
            <w:tcW w:w="4536" w:type="dxa"/>
            <w:tcBorders>
              <w:right w:val="nil"/>
            </w:tcBorders>
            <w:tcMar>
              <w:left w:w="0" w:type="dxa"/>
              <w:right w:w="142" w:type="dxa"/>
            </w:tcMar>
          </w:tcPr>
          <w:p w14:paraId="0365730D" w14:textId="77777777" w:rsidR="00111682" w:rsidRPr="00111682" w:rsidRDefault="00111682" w:rsidP="005D66E3">
            <w:pPr>
              <w:pStyle w:val="Articuloweb"/>
              <w:rPr>
                <w:lang w:val="eu-ES" w:eastAsia="en-US"/>
              </w:rPr>
            </w:pPr>
            <w:r w:rsidRPr="00111682">
              <w:rPr>
                <w:rFonts w:eastAsia="SimSun"/>
                <w:lang w:val="eu-ES" w:eastAsia="en-GB"/>
              </w:rPr>
              <w:t xml:space="preserve">Artículo 36. </w:t>
            </w:r>
            <w:r w:rsidRPr="00111682">
              <w:rPr>
                <w:rFonts w:eastAsia="SimSun"/>
                <w:i/>
                <w:iCs/>
                <w:lang w:val="eu-ES" w:eastAsia="en-GB"/>
              </w:rPr>
              <w:t>Gastos.</w:t>
            </w:r>
          </w:p>
        </w:tc>
        <w:tc>
          <w:tcPr>
            <w:tcW w:w="4536" w:type="dxa"/>
            <w:tcBorders>
              <w:left w:val="nil"/>
            </w:tcBorders>
            <w:tcMar>
              <w:left w:w="142" w:type="dxa"/>
              <w:right w:w="0" w:type="dxa"/>
            </w:tcMar>
          </w:tcPr>
          <w:p w14:paraId="65FB6434" w14:textId="77777777" w:rsidR="00111682" w:rsidRPr="00111682" w:rsidRDefault="00111682" w:rsidP="005D66E3">
            <w:pPr>
              <w:pStyle w:val="Articuloweb"/>
              <w:rPr>
                <w:rFonts w:eastAsia="SimSun"/>
                <w:lang w:val="eu-ES" w:eastAsia="en-US"/>
              </w:rPr>
            </w:pPr>
            <w:r w:rsidRPr="00111682">
              <w:rPr>
                <w:lang w:val="eu-ES" w:eastAsia="en-US"/>
              </w:rPr>
              <w:t xml:space="preserve">36. artikulua. </w:t>
            </w:r>
            <w:r w:rsidRPr="00111682">
              <w:rPr>
                <w:i/>
                <w:lang w:val="eu-ES" w:eastAsia="en-US"/>
              </w:rPr>
              <w:t>Gastuak.</w:t>
            </w:r>
          </w:p>
        </w:tc>
      </w:tr>
      <w:tr w:rsidR="00111682" w:rsidRPr="00111682" w14:paraId="7805E5EC" w14:textId="77777777" w:rsidTr="00E148E9">
        <w:trPr>
          <w:cantSplit/>
          <w:jc w:val="center"/>
        </w:trPr>
        <w:tc>
          <w:tcPr>
            <w:tcW w:w="4536" w:type="dxa"/>
            <w:tcBorders>
              <w:right w:val="nil"/>
            </w:tcBorders>
            <w:tcMar>
              <w:left w:w="0" w:type="dxa"/>
              <w:right w:w="142" w:type="dxa"/>
            </w:tcMar>
          </w:tcPr>
          <w:p w14:paraId="4EE74E09" w14:textId="77777777" w:rsidR="00111682" w:rsidRPr="00111682" w:rsidRDefault="00111682" w:rsidP="005D66E3">
            <w:pPr>
              <w:rPr>
                <w:rFonts w:eastAsia="SimSun"/>
                <w:lang w:val="eu-ES" w:eastAsia="en-US"/>
              </w:rPr>
            </w:pPr>
            <w:r w:rsidRPr="00111682">
              <w:rPr>
                <w:rFonts w:eastAsia="SimSun"/>
                <w:lang w:val="eu-ES" w:eastAsia="en-US"/>
              </w:rPr>
              <w:t>1. Si el expediente de deslinde se hubiera iniciado a instancia de parte, en la memoria reseñada en el artículo anterior se elaborará un presupuesto de gastos de deslinde, los cuales deberán ser satisfechos por las personas promotoras. En este caso, deberá constar expresamente en el expediente la conformidad de los mismos.</w:t>
            </w:r>
          </w:p>
        </w:tc>
        <w:tc>
          <w:tcPr>
            <w:tcW w:w="4536" w:type="dxa"/>
            <w:tcBorders>
              <w:left w:val="nil"/>
            </w:tcBorders>
            <w:tcMar>
              <w:left w:w="142" w:type="dxa"/>
              <w:right w:w="0" w:type="dxa"/>
            </w:tcMar>
          </w:tcPr>
          <w:p w14:paraId="1AA99D57" w14:textId="77777777" w:rsidR="00111682" w:rsidRPr="00111682" w:rsidRDefault="00111682" w:rsidP="005D66E3">
            <w:pPr>
              <w:rPr>
                <w:rFonts w:eastAsia="SimSun"/>
                <w:lang w:val="eu-ES" w:eastAsia="en-US"/>
              </w:rPr>
            </w:pPr>
            <w:r w:rsidRPr="00111682">
              <w:rPr>
                <w:lang w:val="eu-ES" w:eastAsia="en-US"/>
              </w:rPr>
              <w:t>1. Mugaketa-espedientea alderdi batek eskatuta hasi bada, aurreko artikuluan aipatutako txostenean mugaketaren gastuen aurrekontua egingo da. Gastu horiek sustatzaileek ordaindu beharko dituzte. Kasu horretan, berariaz adierazi beharko da espedientean gastuekin ados daudela.</w:t>
            </w:r>
          </w:p>
        </w:tc>
      </w:tr>
      <w:tr w:rsidR="00111682" w:rsidRPr="00111682" w14:paraId="6A0D880E" w14:textId="77777777" w:rsidTr="00E148E9">
        <w:trPr>
          <w:cantSplit/>
          <w:jc w:val="center"/>
        </w:trPr>
        <w:tc>
          <w:tcPr>
            <w:tcW w:w="4536" w:type="dxa"/>
            <w:tcBorders>
              <w:right w:val="nil"/>
            </w:tcBorders>
            <w:tcMar>
              <w:left w:w="0" w:type="dxa"/>
              <w:right w:w="142" w:type="dxa"/>
            </w:tcMar>
          </w:tcPr>
          <w:p w14:paraId="15528E57" w14:textId="77777777" w:rsidR="00111682" w:rsidRPr="00111682" w:rsidRDefault="00111682" w:rsidP="005D66E3">
            <w:pPr>
              <w:rPr>
                <w:rFonts w:eastAsia="SimSun"/>
                <w:lang w:val="eu-ES" w:eastAsia="en-US"/>
              </w:rPr>
            </w:pPr>
            <w:r w:rsidRPr="00111682">
              <w:rPr>
                <w:rFonts w:eastAsia="SimSun"/>
                <w:lang w:val="eu-ES" w:eastAsia="en-US"/>
              </w:rPr>
              <w:t>2. No obstante, en supuestos especiales en los que así se acuerde por el Departamento con competencia en materia de montes, éste podrá efectuar el deslinde con cargo a sus presupuestos.</w:t>
            </w:r>
          </w:p>
        </w:tc>
        <w:tc>
          <w:tcPr>
            <w:tcW w:w="4536" w:type="dxa"/>
            <w:tcBorders>
              <w:left w:val="nil"/>
            </w:tcBorders>
            <w:tcMar>
              <w:left w:w="142" w:type="dxa"/>
              <w:right w:w="0" w:type="dxa"/>
            </w:tcMar>
          </w:tcPr>
          <w:p w14:paraId="1B2B5FF9" w14:textId="77777777" w:rsidR="00111682" w:rsidRPr="00111682" w:rsidRDefault="00111682" w:rsidP="005D66E3">
            <w:pPr>
              <w:rPr>
                <w:rFonts w:eastAsia="SimSun"/>
                <w:lang w:val="eu-ES" w:eastAsia="en-US"/>
              </w:rPr>
            </w:pPr>
            <w:r w:rsidRPr="00111682">
              <w:rPr>
                <w:lang w:val="eu-ES" w:eastAsia="en-US"/>
              </w:rPr>
              <w:t>2. Hala ere, mendien arloan eskumena duen sailak hala erabakitzen duen kasu berezietan, sail horrek bere aurrekontuen kontura egin ahal izango du mugaketa.</w:t>
            </w:r>
          </w:p>
        </w:tc>
      </w:tr>
      <w:tr w:rsidR="00111682" w:rsidRPr="00111682" w14:paraId="16514950" w14:textId="77777777" w:rsidTr="00E148E9">
        <w:trPr>
          <w:cantSplit/>
          <w:jc w:val="center"/>
        </w:trPr>
        <w:tc>
          <w:tcPr>
            <w:tcW w:w="4536" w:type="dxa"/>
            <w:tcBorders>
              <w:right w:val="nil"/>
            </w:tcBorders>
            <w:tcMar>
              <w:left w:w="0" w:type="dxa"/>
              <w:right w:w="142" w:type="dxa"/>
            </w:tcMar>
          </w:tcPr>
          <w:p w14:paraId="24296E8F" w14:textId="77777777" w:rsidR="00111682" w:rsidRPr="00111682" w:rsidRDefault="00111682" w:rsidP="005D66E3">
            <w:pPr>
              <w:pStyle w:val="Articuloweb"/>
              <w:rPr>
                <w:rFonts w:eastAsia="SimSun"/>
                <w:lang w:val="eu-ES" w:eastAsia="en-US"/>
              </w:rPr>
            </w:pPr>
            <w:r w:rsidRPr="00111682">
              <w:rPr>
                <w:rFonts w:eastAsia="SimSun"/>
                <w:lang w:val="eu-ES" w:eastAsia="en-GB"/>
              </w:rPr>
              <w:t>Artículo 37. Acuerdo de deslinde.</w:t>
            </w:r>
          </w:p>
        </w:tc>
        <w:tc>
          <w:tcPr>
            <w:tcW w:w="4536" w:type="dxa"/>
            <w:tcBorders>
              <w:left w:val="nil"/>
            </w:tcBorders>
            <w:tcMar>
              <w:left w:w="142" w:type="dxa"/>
              <w:right w:w="0" w:type="dxa"/>
            </w:tcMar>
          </w:tcPr>
          <w:p w14:paraId="648325E2" w14:textId="77777777" w:rsidR="00111682" w:rsidRPr="00111682" w:rsidRDefault="00111682" w:rsidP="005D66E3">
            <w:pPr>
              <w:pStyle w:val="Articuloweb"/>
              <w:rPr>
                <w:rFonts w:eastAsia="SimSun"/>
                <w:lang w:val="eu-ES" w:eastAsia="en-US"/>
              </w:rPr>
            </w:pPr>
            <w:r w:rsidRPr="00111682">
              <w:rPr>
                <w:lang w:val="eu-ES" w:eastAsia="en-US"/>
              </w:rPr>
              <w:t>37. artikulua. Mugatzeko erabakia.</w:t>
            </w:r>
          </w:p>
        </w:tc>
      </w:tr>
      <w:tr w:rsidR="00111682" w:rsidRPr="00111682" w14:paraId="4929A7E7" w14:textId="77777777" w:rsidTr="00E148E9">
        <w:trPr>
          <w:cantSplit/>
          <w:jc w:val="center"/>
        </w:trPr>
        <w:tc>
          <w:tcPr>
            <w:tcW w:w="4536" w:type="dxa"/>
            <w:tcBorders>
              <w:right w:val="nil"/>
            </w:tcBorders>
            <w:tcMar>
              <w:left w:w="0" w:type="dxa"/>
              <w:right w:w="142" w:type="dxa"/>
            </w:tcMar>
          </w:tcPr>
          <w:p w14:paraId="47763F5B" w14:textId="77777777" w:rsidR="00111682" w:rsidRPr="00111682" w:rsidRDefault="00111682" w:rsidP="005D66E3">
            <w:pPr>
              <w:rPr>
                <w:rFonts w:eastAsia="SimSun"/>
                <w:lang w:val="eu-ES" w:eastAsia="en-GB"/>
              </w:rPr>
            </w:pPr>
            <w:r w:rsidRPr="00111682">
              <w:rPr>
                <w:rFonts w:eastAsia="SimSun"/>
                <w:lang w:val="eu-ES" w:eastAsia="en-US"/>
              </w:rPr>
              <w:t xml:space="preserve">1. Si en la memoria a la que se hace referencia en los artículos anteriores de esta Norma Foral se acreditará la conveniencia de efectuar el deslinde, por la persona titular del Departamento, mediante orden foral, se resolverá la iniciación del expediente de deslinde. Esta resolución deberá ser adoptada en el plazo de seis meses, transcurrido el cual sin que haya recaído resolución expresa se entenderá desestimada la solicitud. </w:t>
            </w:r>
          </w:p>
        </w:tc>
        <w:tc>
          <w:tcPr>
            <w:tcW w:w="4536" w:type="dxa"/>
            <w:tcBorders>
              <w:left w:val="nil"/>
            </w:tcBorders>
            <w:tcMar>
              <w:left w:w="142" w:type="dxa"/>
              <w:right w:w="0" w:type="dxa"/>
            </w:tcMar>
          </w:tcPr>
          <w:p w14:paraId="1E694FDE" w14:textId="77777777" w:rsidR="00111682" w:rsidRPr="00111682" w:rsidRDefault="00111682" w:rsidP="005D66E3">
            <w:pPr>
              <w:rPr>
                <w:rFonts w:eastAsia="SimSun"/>
                <w:lang w:val="eu-ES" w:eastAsia="en-GB"/>
              </w:rPr>
            </w:pPr>
            <w:r w:rsidRPr="00111682">
              <w:rPr>
                <w:lang w:val="eu-ES" w:eastAsia="en-US"/>
              </w:rPr>
              <w:t>1. Foru-arau honen aurreko artikuluetan aipatzen den txostenean egiaztatzen bada komeni dela mugaketa egitea, saileko titularrak ebatziko du, foru-agindu bidez, mugaketa-espedienteari hasiera ematea. Ebazpen hori sei hilabeteko epearen barruan eman beharko da; epe hori igaro eta ebazpen espresurik eman ez bada, eskaera ezetsi egin dela ulertuko da.</w:t>
            </w:r>
          </w:p>
        </w:tc>
      </w:tr>
      <w:tr w:rsidR="00111682" w:rsidRPr="00111682" w14:paraId="4F3D1A81" w14:textId="77777777" w:rsidTr="00E148E9">
        <w:trPr>
          <w:cantSplit/>
          <w:jc w:val="center"/>
        </w:trPr>
        <w:tc>
          <w:tcPr>
            <w:tcW w:w="4536" w:type="dxa"/>
            <w:tcBorders>
              <w:right w:val="nil"/>
            </w:tcBorders>
            <w:tcMar>
              <w:left w:w="0" w:type="dxa"/>
              <w:right w:w="142" w:type="dxa"/>
            </w:tcMar>
          </w:tcPr>
          <w:p w14:paraId="5E1B21DB" w14:textId="77777777" w:rsidR="00111682" w:rsidRPr="00111682" w:rsidRDefault="00111682" w:rsidP="005D66E3">
            <w:pPr>
              <w:rPr>
                <w:lang w:val="eu-ES" w:eastAsia="en-US"/>
              </w:rPr>
            </w:pPr>
            <w:r w:rsidRPr="00111682">
              <w:rPr>
                <w:rFonts w:eastAsia="SimSun"/>
                <w:lang w:val="eu-ES" w:eastAsia="en-US"/>
              </w:rPr>
              <w:lastRenderedPageBreak/>
              <w:t>2. Dicha resolución será notificada a la administración o entidad propietaria del monte. También se notificará a las personas dueñas de las fincas colindantes, si fueran conocidas, y a las personas titulares de derechos reales constituidos sobre los terrenos afectados, y municipios afectados si los hubiera, a los efectos de que participen en el procedimiento y puedan aportar la documentación y alegaciones que estimaren oportunas.</w:t>
            </w:r>
          </w:p>
        </w:tc>
        <w:tc>
          <w:tcPr>
            <w:tcW w:w="4536" w:type="dxa"/>
            <w:tcBorders>
              <w:left w:val="nil"/>
            </w:tcBorders>
            <w:tcMar>
              <w:left w:w="142" w:type="dxa"/>
              <w:right w:w="0" w:type="dxa"/>
            </w:tcMar>
          </w:tcPr>
          <w:p w14:paraId="51EEBFB3" w14:textId="77777777" w:rsidR="00111682" w:rsidRPr="00111682" w:rsidRDefault="00111682" w:rsidP="005D66E3">
            <w:pPr>
              <w:rPr>
                <w:rFonts w:eastAsia="SimSun"/>
                <w:lang w:val="eu-ES" w:eastAsia="en-US"/>
              </w:rPr>
            </w:pPr>
            <w:r w:rsidRPr="00111682">
              <w:rPr>
                <w:lang w:val="eu-ES" w:eastAsia="en-US"/>
              </w:rPr>
              <w:t>2. Ebazpen hori mendiaren jabe den administrazioari edo entitateari jakinaraziko zaio. Honako hauei ere jakinaraziko zaie, prozeduran parte har dezaten eta egokitzat jotzen dituzten dokumentuak eta alegazioak aurkez ditzaten: finka mugakideen jabeei, nor diren jakinez gero; ukitutako lursailen gainean eratutako eskubide errealen titularrei, eta ukitutako udalerriei, halakorik badago.</w:t>
            </w:r>
          </w:p>
        </w:tc>
      </w:tr>
      <w:tr w:rsidR="00111682" w:rsidRPr="00111682" w14:paraId="671277CD" w14:textId="77777777" w:rsidTr="00E148E9">
        <w:trPr>
          <w:cantSplit/>
          <w:jc w:val="center"/>
        </w:trPr>
        <w:tc>
          <w:tcPr>
            <w:tcW w:w="4536" w:type="dxa"/>
            <w:tcBorders>
              <w:right w:val="nil"/>
            </w:tcBorders>
            <w:tcMar>
              <w:left w:w="0" w:type="dxa"/>
              <w:right w:w="142" w:type="dxa"/>
            </w:tcMar>
          </w:tcPr>
          <w:p w14:paraId="762EB6F4" w14:textId="77777777" w:rsidR="00111682" w:rsidRPr="00111682" w:rsidRDefault="00111682" w:rsidP="005D66E3">
            <w:pPr>
              <w:rPr>
                <w:rFonts w:eastAsia="SimSun"/>
                <w:lang w:val="eu-ES" w:eastAsia="en-US"/>
              </w:rPr>
            </w:pPr>
            <w:r w:rsidRPr="00111682">
              <w:rPr>
                <w:rFonts w:eastAsia="SimSun"/>
                <w:lang w:val="eu-ES" w:eastAsia="en-US"/>
              </w:rPr>
              <w:t>3. Sin perjuicio de lo dispuesto en el apartado anterior, el acuerdo de tramitación del deslinde se anunciará en el «Boletín Oficial de Bizkaia» y en la página web de la Diputación y de los ayuntamientos en los que radiquen los montes y fincas colindantes. Deberán indicarse los datos necesarios para la identificación de los terrenos, así como la fecha, hora y lugar en el que vaya a practicarse la operación.</w:t>
            </w:r>
          </w:p>
        </w:tc>
        <w:tc>
          <w:tcPr>
            <w:tcW w:w="4536" w:type="dxa"/>
            <w:tcBorders>
              <w:left w:val="nil"/>
            </w:tcBorders>
            <w:tcMar>
              <w:left w:w="142" w:type="dxa"/>
              <w:right w:w="0" w:type="dxa"/>
            </w:tcMar>
          </w:tcPr>
          <w:p w14:paraId="792DA4A6" w14:textId="77777777" w:rsidR="00111682" w:rsidRPr="00111682" w:rsidRDefault="00111682" w:rsidP="005D66E3">
            <w:pPr>
              <w:rPr>
                <w:rFonts w:eastAsia="SimSun"/>
                <w:lang w:val="eu-ES" w:eastAsia="en-US"/>
              </w:rPr>
            </w:pPr>
            <w:r w:rsidRPr="00111682">
              <w:rPr>
                <w:lang w:val="eu-ES" w:eastAsia="en-US"/>
              </w:rPr>
              <w:t>3. Aurreko apartatuan xedatutakoa gorabehera, mugaketa izapidetzeko erabakia Bizkaiko Aldizkari Ofizialean eta Aldundiaren eta mugakide diren mendiak eta finkak kokatuta dauden udalerrietako udalen webgunean iragarriko da. Lursailak identifikatzeko behar diren datuak adierazi beharko dira, bai eta eragiketa egingo den eguna, ordua eta lekua ere.</w:t>
            </w:r>
          </w:p>
        </w:tc>
      </w:tr>
      <w:tr w:rsidR="00111682" w:rsidRPr="00111682" w14:paraId="631944F3" w14:textId="77777777" w:rsidTr="00E148E9">
        <w:trPr>
          <w:cantSplit/>
          <w:jc w:val="center"/>
        </w:trPr>
        <w:tc>
          <w:tcPr>
            <w:tcW w:w="4536" w:type="dxa"/>
            <w:tcBorders>
              <w:right w:val="nil"/>
            </w:tcBorders>
            <w:tcMar>
              <w:left w:w="0" w:type="dxa"/>
              <w:right w:w="142" w:type="dxa"/>
            </w:tcMar>
          </w:tcPr>
          <w:p w14:paraId="4A8AEB48" w14:textId="77777777" w:rsidR="00111682" w:rsidRPr="00111682" w:rsidRDefault="00111682" w:rsidP="005D66E3">
            <w:pPr>
              <w:rPr>
                <w:rFonts w:eastAsia="SimSun"/>
                <w:lang w:val="eu-ES" w:eastAsia="en-GB"/>
              </w:rPr>
            </w:pPr>
            <w:r w:rsidRPr="00111682">
              <w:rPr>
                <w:rFonts w:eastAsia="SimSun"/>
                <w:lang w:val="eu-ES" w:eastAsia="en-US"/>
              </w:rPr>
              <w:t>4. En cualquier caso, el período de tiempo que debe mediar entre el anuncio o la notificación y la fecha señalada para la práctica del deslinde no podrá ser inferior a tres meses.</w:t>
            </w:r>
          </w:p>
        </w:tc>
        <w:tc>
          <w:tcPr>
            <w:tcW w:w="4536" w:type="dxa"/>
            <w:tcBorders>
              <w:left w:val="nil"/>
            </w:tcBorders>
            <w:tcMar>
              <w:left w:w="142" w:type="dxa"/>
              <w:right w:w="0" w:type="dxa"/>
            </w:tcMar>
          </w:tcPr>
          <w:p w14:paraId="4E711401" w14:textId="77777777" w:rsidR="00111682" w:rsidRPr="00111682" w:rsidRDefault="00111682" w:rsidP="005D66E3">
            <w:pPr>
              <w:rPr>
                <w:rFonts w:eastAsia="SimSun"/>
                <w:lang w:val="eu-ES" w:eastAsia="en-GB"/>
              </w:rPr>
            </w:pPr>
            <w:r w:rsidRPr="00111682">
              <w:rPr>
                <w:lang w:val="eu-ES" w:eastAsia="en-US"/>
              </w:rPr>
              <w:t>4. Edonola ere, iragarkiaren edo jakinarazpenaren eta mugaketa egiteko adierazitako dataren artean hiru hilabeteko tartea izango da, gutxienez.</w:t>
            </w:r>
          </w:p>
        </w:tc>
      </w:tr>
      <w:tr w:rsidR="00111682" w:rsidRPr="00111682" w14:paraId="4ACB52A5" w14:textId="77777777" w:rsidTr="00E148E9">
        <w:trPr>
          <w:cantSplit/>
          <w:jc w:val="center"/>
        </w:trPr>
        <w:tc>
          <w:tcPr>
            <w:tcW w:w="4536" w:type="dxa"/>
            <w:tcBorders>
              <w:right w:val="nil"/>
            </w:tcBorders>
            <w:tcMar>
              <w:left w:w="0" w:type="dxa"/>
              <w:right w:w="142" w:type="dxa"/>
            </w:tcMar>
          </w:tcPr>
          <w:p w14:paraId="5B770F45" w14:textId="77777777" w:rsidR="00111682" w:rsidRPr="00111682" w:rsidRDefault="00111682" w:rsidP="005D66E3">
            <w:pPr>
              <w:pStyle w:val="Articuloweb"/>
              <w:rPr>
                <w:rFonts w:eastAsia="SimSun"/>
                <w:lang w:val="eu-ES" w:eastAsia="en-US"/>
              </w:rPr>
            </w:pPr>
            <w:r w:rsidRPr="00111682">
              <w:rPr>
                <w:rFonts w:eastAsia="SimSun"/>
                <w:lang w:val="eu-ES" w:eastAsia="en-GB"/>
              </w:rPr>
              <w:t>Artículo 38. Anotación preventiva.</w:t>
            </w:r>
          </w:p>
        </w:tc>
        <w:tc>
          <w:tcPr>
            <w:tcW w:w="4536" w:type="dxa"/>
            <w:tcBorders>
              <w:left w:val="nil"/>
            </w:tcBorders>
            <w:tcMar>
              <w:left w:w="142" w:type="dxa"/>
              <w:right w:w="0" w:type="dxa"/>
            </w:tcMar>
          </w:tcPr>
          <w:p w14:paraId="0191A09D" w14:textId="77777777" w:rsidR="00111682" w:rsidRPr="00111682" w:rsidRDefault="00111682" w:rsidP="005D66E3">
            <w:pPr>
              <w:pStyle w:val="Articuloweb"/>
              <w:rPr>
                <w:rFonts w:eastAsia="SimSun"/>
                <w:lang w:val="eu-ES" w:eastAsia="en-US"/>
              </w:rPr>
            </w:pPr>
            <w:r w:rsidRPr="00111682">
              <w:rPr>
                <w:lang w:val="eu-ES" w:eastAsia="en-US"/>
              </w:rPr>
              <w:t>38. artikulua. Prebentziozko idatzoharra.</w:t>
            </w:r>
          </w:p>
        </w:tc>
      </w:tr>
      <w:tr w:rsidR="00111682" w:rsidRPr="00111682" w14:paraId="10403F29" w14:textId="77777777" w:rsidTr="00E148E9">
        <w:trPr>
          <w:cantSplit/>
          <w:jc w:val="center"/>
        </w:trPr>
        <w:tc>
          <w:tcPr>
            <w:tcW w:w="4536" w:type="dxa"/>
            <w:tcBorders>
              <w:right w:val="nil"/>
            </w:tcBorders>
            <w:tcMar>
              <w:left w:w="0" w:type="dxa"/>
              <w:right w:w="142" w:type="dxa"/>
            </w:tcMar>
          </w:tcPr>
          <w:p w14:paraId="752E52D7" w14:textId="77777777" w:rsidR="00111682" w:rsidRPr="00111682" w:rsidRDefault="00111682" w:rsidP="005D66E3">
            <w:pPr>
              <w:rPr>
                <w:rFonts w:eastAsia="SimSun"/>
                <w:lang w:val="eu-ES" w:eastAsia="en-US"/>
              </w:rPr>
            </w:pPr>
            <w:r w:rsidRPr="00111682">
              <w:rPr>
                <w:rFonts w:eastAsia="SimSun"/>
                <w:lang w:val="eu-ES" w:eastAsia="en-US"/>
              </w:rPr>
              <w:t>Una vez acordado realizar el deslinde, por la Administración Forestal se comunicará la resolución al Registro de la Propiedad si el monte estuviera inscrito para que se anote al margen de la inscripción de dominio.</w:t>
            </w:r>
          </w:p>
        </w:tc>
        <w:tc>
          <w:tcPr>
            <w:tcW w:w="4536" w:type="dxa"/>
            <w:tcBorders>
              <w:left w:val="nil"/>
            </w:tcBorders>
            <w:tcMar>
              <w:left w:w="142" w:type="dxa"/>
              <w:right w:w="0" w:type="dxa"/>
            </w:tcMar>
          </w:tcPr>
          <w:p w14:paraId="0D2CF1AD" w14:textId="77777777" w:rsidR="00111682" w:rsidRPr="00111682" w:rsidRDefault="00111682" w:rsidP="005D66E3">
            <w:pPr>
              <w:rPr>
                <w:rFonts w:eastAsia="SimSun"/>
                <w:lang w:val="eu-ES" w:eastAsia="en-US"/>
              </w:rPr>
            </w:pPr>
            <w:r w:rsidRPr="00111682">
              <w:rPr>
                <w:lang w:val="eu-ES" w:eastAsia="en-US"/>
              </w:rPr>
              <w:t>Mugaketa egitea erabaki ondoren, mendia inskribatuta egonez gero, baso-administrazioak ebazpenaren berri emango dio jabetza-erregistroari, jabari-inskripzioaren bazterrean idatzoharra egin dadin.</w:t>
            </w:r>
          </w:p>
        </w:tc>
      </w:tr>
      <w:tr w:rsidR="00111682" w:rsidRPr="00111682" w14:paraId="1B32867B" w14:textId="77777777" w:rsidTr="00E148E9">
        <w:trPr>
          <w:cantSplit/>
          <w:jc w:val="center"/>
        </w:trPr>
        <w:tc>
          <w:tcPr>
            <w:tcW w:w="4536" w:type="dxa"/>
            <w:tcBorders>
              <w:right w:val="nil"/>
            </w:tcBorders>
            <w:tcMar>
              <w:left w:w="0" w:type="dxa"/>
              <w:right w:w="142" w:type="dxa"/>
            </w:tcMar>
          </w:tcPr>
          <w:p w14:paraId="0BC3BC0C" w14:textId="77777777" w:rsidR="00111682" w:rsidRPr="00111682" w:rsidRDefault="00111682" w:rsidP="005D66E3">
            <w:pPr>
              <w:pStyle w:val="Articuloweb"/>
              <w:keepNext/>
              <w:rPr>
                <w:rFonts w:eastAsia="SimSun"/>
                <w:lang w:val="eu-ES" w:eastAsia="en-US"/>
              </w:rPr>
            </w:pPr>
            <w:r w:rsidRPr="00111682">
              <w:rPr>
                <w:rFonts w:eastAsia="SimSun"/>
                <w:lang w:val="eu-ES" w:eastAsia="en-GB"/>
              </w:rPr>
              <w:t xml:space="preserve">Artículo 39. </w:t>
            </w:r>
            <w:r w:rsidRPr="00111682">
              <w:rPr>
                <w:rFonts w:eastAsia="SimSun"/>
                <w:i/>
                <w:iCs/>
                <w:lang w:val="eu-ES" w:eastAsia="en-GB"/>
              </w:rPr>
              <w:t>Efectos.</w:t>
            </w:r>
          </w:p>
        </w:tc>
        <w:tc>
          <w:tcPr>
            <w:tcW w:w="4536" w:type="dxa"/>
            <w:tcBorders>
              <w:left w:val="nil"/>
            </w:tcBorders>
            <w:tcMar>
              <w:left w:w="142" w:type="dxa"/>
              <w:right w:w="0" w:type="dxa"/>
            </w:tcMar>
          </w:tcPr>
          <w:p w14:paraId="6F11DC04" w14:textId="77777777" w:rsidR="00111682" w:rsidRPr="00111682" w:rsidRDefault="00111682" w:rsidP="005D66E3">
            <w:pPr>
              <w:pStyle w:val="Articuloweb"/>
              <w:keepNext/>
              <w:rPr>
                <w:rFonts w:eastAsia="SimSun"/>
                <w:lang w:val="eu-ES" w:eastAsia="en-US"/>
              </w:rPr>
            </w:pPr>
            <w:r w:rsidRPr="00111682">
              <w:rPr>
                <w:lang w:val="eu-ES" w:eastAsia="en-US"/>
              </w:rPr>
              <w:t xml:space="preserve">39. artikulua. </w:t>
            </w:r>
            <w:r w:rsidRPr="00111682">
              <w:rPr>
                <w:i/>
                <w:lang w:val="eu-ES" w:eastAsia="en-US"/>
              </w:rPr>
              <w:t>Ondorioak.</w:t>
            </w:r>
          </w:p>
        </w:tc>
      </w:tr>
      <w:tr w:rsidR="00111682" w:rsidRPr="00111682" w14:paraId="60E15E0B" w14:textId="77777777" w:rsidTr="00E148E9">
        <w:trPr>
          <w:cantSplit/>
          <w:jc w:val="center"/>
        </w:trPr>
        <w:tc>
          <w:tcPr>
            <w:tcW w:w="4536" w:type="dxa"/>
            <w:tcBorders>
              <w:right w:val="nil"/>
            </w:tcBorders>
            <w:tcMar>
              <w:left w:w="0" w:type="dxa"/>
              <w:right w:w="142" w:type="dxa"/>
            </w:tcMar>
          </w:tcPr>
          <w:p w14:paraId="7C5DEE6D" w14:textId="77777777" w:rsidR="00111682" w:rsidRPr="00111682" w:rsidRDefault="00111682" w:rsidP="005D66E3">
            <w:pPr>
              <w:rPr>
                <w:rFonts w:eastAsia="SimSun"/>
                <w:lang w:val="eu-ES" w:eastAsia="en-US"/>
              </w:rPr>
            </w:pPr>
            <w:r w:rsidRPr="00111682">
              <w:rPr>
                <w:rFonts w:eastAsia="SimSun"/>
                <w:lang w:val="eu-ES" w:eastAsia="en-GB"/>
              </w:rPr>
              <w:t>Acordado el inicio del procedimiento de deslinde de un monte o área forestal de utilidad pública, la Administración Forestal, de oficio o a instancia de parte, podrá sujetar o condicionar los aprovechamientos forestales de las parcelas colindantes al monte objeto del expediente hasta que sea firme el deslinde que se practique.</w:t>
            </w:r>
          </w:p>
        </w:tc>
        <w:tc>
          <w:tcPr>
            <w:tcW w:w="4536" w:type="dxa"/>
            <w:tcBorders>
              <w:left w:val="nil"/>
            </w:tcBorders>
            <w:tcMar>
              <w:left w:w="142" w:type="dxa"/>
              <w:right w:w="0" w:type="dxa"/>
            </w:tcMar>
          </w:tcPr>
          <w:p w14:paraId="3A90D252" w14:textId="77777777" w:rsidR="00111682" w:rsidRPr="00111682" w:rsidRDefault="00111682" w:rsidP="005D66E3">
            <w:pPr>
              <w:rPr>
                <w:rFonts w:eastAsia="SimSun"/>
                <w:lang w:val="eu-ES" w:eastAsia="en-US"/>
              </w:rPr>
            </w:pPr>
            <w:r w:rsidRPr="00111682">
              <w:rPr>
                <w:lang w:val="eu-ES" w:eastAsia="en-US"/>
              </w:rPr>
              <w:t>Onura publikoko mendi edo baso-eremu bat mugatzeko prozedura hastea erabaki ondoren, baso-administrazioak, ofizioz edo alderdi batek eskatuta, espedientearen xede den mendiaren mugakide diren partzelen baso-aprobetxamenduak lotu edo baldintzatu ahal izango ditu, mugaketa irmoa izan arte.</w:t>
            </w:r>
          </w:p>
        </w:tc>
      </w:tr>
      <w:tr w:rsidR="00111682" w:rsidRPr="00111682" w14:paraId="11EBFD93" w14:textId="77777777" w:rsidTr="00E148E9">
        <w:trPr>
          <w:cantSplit/>
          <w:jc w:val="center"/>
        </w:trPr>
        <w:tc>
          <w:tcPr>
            <w:tcW w:w="4536" w:type="dxa"/>
            <w:tcBorders>
              <w:right w:val="nil"/>
            </w:tcBorders>
            <w:tcMar>
              <w:left w:w="0" w:type="dxa"/>
              <w:right w:w="142" w:type="dxa"/>
            </w:tcMar>
          </w:tcPr>
          <w:p w14:paraId="40E1A60F" w14:textId="77777777" w:rsidR="00111682" w:rsidRPr="00111682" w:rsidRDefault="00111682" w:rsidP="005D66E3">
            <w:pPr>
              <w:pStyle w:val="Articuloweb"/>
              <w:rPr>
                <w:rFonts w:eastAsia="SimSun"/>
                <w:lang w:val="eu-ES" w:eastAsia="en-GB"/>
              </w:rPr>
            </w:pPr>
            <w:r w:rsidRPr="00111682">
              <w:rPr>
                <w:rFonts w:eastAsia="SimSun"/>
                <w:lang w:val="eu-ES" w:eastAsia="en-GB"/>
              </w:rPr>
              <w:t xml:space="preserve">Artículo 40. </w:t>
            </w:r>
            <w:r w:rsidRPr="00111682">
              <w:rPr>
                <w:rFonts w:eastAsia="SimSun"/>
                <w:i/>
                <w:iCs/>
                <w:lang w:val="eu-ES" w:eastAsia="en-GB"/>
              </w:rPr>
              <w:t>Alegaciones.</w:t>
            </w:r>
          </w:p>
        </w:tc>
        <w:tc>
          <w:tcPr>
            <w:tcW w:w="4536" w:type="dxa"/>
            <w:tcBorders>
              <w:left w:val="nil"/>
            </w:tcBorders>
            <w:tcMar>
              <w:left w:w="142" w:type="dxa"/>
              <w:right w:w="0" w:type="dxa"/>
            </w:tcMar>
          </w:tcPr>
          <w:p w14:paraId="2BAC7407" w14:textId="77777777" w:rsidR="00111682" w:rsidRPr="00111682" w:rsidRDefault="00111682" w:rsidP="005D66E3">
            <w:pPr>
              <w:pStyle w:val="Articuloweb"/>
              <w:rPr>
                <w:rFonts w:eastAsia="SimSun"/>
                <w:lang w:val="eu-ES" w:eastAsia="en-GB"/>
              </w:rPr>
            </w:pPr>
            <w:r w:rsidRPr="00111682">
              <w:rPr>
                <w:lang w:val="eu-ES" w:eastAsia="en-US"/>
              </w:rPr>
              <w:t xml:space="preserve">40. artikulua. </w:t>
            </w:r>
            <w:r w:rsidRPr="00111682">
              <w:rPr>
                <w:i/>
                <w:lang w:val="eu-ES" w:eastAsia="en-US"/>
              </w:rPr>
              <w:t>Alegazioak.</w:t>
            </w:r>
          </w:p>
        </w:tc>
      </w:tr>
      <w:tr w:rsidR="00111682" w:rsidRPr="00111682" w14:paraId="0AB26CD8" w14:textId="77777777" w:rsidTr="00E148E9">
        <w:trPr>
          <w:cantSplit/>
          <w:jc w:val="center"/>
        </w:trPr>
        <w:tc>
          <w:tcPr>
            <w:tcW w:w="4536" w:type="dxa"/>
            <w:tcBorders>
              <w:right w:val="nil"/>
            </w:tcBorders>
            <w:tcMar>
              <w:left w:w="0" w:type="dxa"/>
              <w:right w:w="142" w:type="dxa"/>
            </w:tcMar>
          </w:tcPr>
          <w:p w14:paraId="256B9964" w14:textId="77777777" w:rsidR="00111682" w:rsidRPr="00111682" w:rsidRDefault="00111682" w:rsidP="005D66E3">
            <w:pPr>
              <w:rPr>
                <w:rFonts w:eastAsia="SimSun"/>
                <w:lang w:val="eu-ES" w:eastAsia="en-US"/>
              </w:rPr>
            </w:pPr>
            <w:bookmarkStart w:id="7" w:name="_Hlk216162443"/>
            <w:r w:rsidRPr="00111682">
              <w:rPr>
                <w:rFonts w:eastAsia="SimSun"/>
                <w:lang w:val="eu-ES" w:eastAsia="en-US"/>
              </w:rPr>
              <w:t xml:space="preserve">1. Las personas interesadas podrán presentar las alegaciones y documentos que estimen oportunos en prueba y defensa de sus derechos en un plazo de treinta días desde la publicación en el Boletín Oficial de Bizkaia del acuerdo de tramitación del deslinde. </w:t>
            </w:r>
            <w:bookmarkEnd w:id="7"/>
            <w:r w:rsidRPr="00111682">
              <w:rPr>
                <w:rFonts w:eastAsia="SimSun"/>
                <w:lang w:val="eu-ES" w:eastAsia="en-US"/>
              </w:rPr>
              <w:t>Transcurrido dicho plazo no se admitirá documento ni alegación alguna.</w:t>
            </w:r>
          </w:p>
        </w:tc>
        <w:tc>
          <w:tcPr>
            <w:tcW w:w="4536" w:type="dxa"/>
            <w:tcBorders>
              <w:left w:val="nil"/>
            </w:tcBorders>
            <w:tcMar>
              <w:left w:w="142" w:type="dxa"/>
              <w:right w:w="0" w:type="dxa"/>
            </w:tcMar>
          </w:tcPr>
          <w:p w14:paraId="2BE85284" w14:textId="77777777" w:rsidR="00111682" w:rsidRPr="00111682" w:rsidRDefault="00111682" w:rsidP="005D66E3">
            <w:pPr>
              <w:rPr>
                <w:rFonts w:eastAsia="SimSun"/>
                <w:lang w:val="eu-ES" w:eastAsia="en-US"/>
              </w:rPr>
            </w:pPr>
            <w:r w:rsidRPr="00111682">
              <w:rPr>
                <w:lang w:val="eu-ES" w:eastAsia="en-US"/>
              </w:rPr>
              <w:t>1. Interesdunek alegazioak eta egokitzat jotzen dituzten dokumentuak aurkeztu ahal izango dituzte, beren eskubideak frogatu eta babesteko; hogeita hamar eguneko epea izango dute horretarako, mugaketa izapidetzeko erabakia Bizkaiko Aldizkari Ofizialean argitaratzen denetik aurrera. Epe hori igarota, ez da onartuko erabakitako dokumenturik edo alegaziorik.</w:t>
            </w:r>
          </w:p>
        </w:tc>
      </w:tr>
      <w:tr w:rsidR="00111682" w:rsidRPr="00111682" w14:paraId="7A5D517A" w14:textId="77777777" w:rsidTr="00E148E9">
        <w:trPr>
          <w:cantSplit/>
          <w:jc w:val="center"/>
        </w:trPr>
        <w:tc>
          <w:tcPr>
            <w:tcW w:w="4536" w:type="dxa"/>
            <w:tcBorders>
              <w:right w:val="nil"/>
            </w:tcBorders>
            <w:tcMar>
              <w:left w:w="0" w:type="dxa"/>
              <w:right w:w="142" w:type="dxa"/>
            </w:tcMar>
          </w:tcPr>
          <w:p w14:paraId="7A065A9B" w14:textId="77777777" w:rsidR="00111682" w:rsidRPr="00111682" w:rsidRDefault="00111682" w:rsidP="005D66E3">
            <w:pPr>
              <w:rPr>
                <w:rFonts w:eastAsia="SimSun"/>
                <w:lang w:val="eu-ES" w:eastAsia="en-GB"/>
              </w:rPr>
            </w:pPr>
            <w:r w:rsidRPr="00111682">
              <w:rPr>
                <w:rFonts w:eastAsia="SimSun"/>
                <w:lang w:val="eu-ES" w:eastAsia="en-US"/>
              </w:rPr>
              <w:t>2. Las alegaciones y documentos aportados serán remitidos a la Administración Forestal, para que se califique la validez y eficacia jurídica de los títulos presentados.</w:t>
            </w:r>
          </w:p>
        </w:tc>
        <w:tc>
          <w:tcPr>
            <w:tcW w:w="4536" w:type="dxa"/>
            <w:tcBorders>
              <w:left w:val="nil"/>
            </w:tcBorders>
            <w:tcMar>
              <w:left w:w="142" w:type="dxa"/>
              <w:right w:w="0" w:type="dxa"/>
            </w:tcMar>
          </w:tcPr>
          <w:p w14:paraId="60CED8BA" w14:textId="77777777" w:rsidR="00111682" w:rsidRPr="00111682" w:rsidRDefault="00111682" w:rsidP="005D66E3">
            <w:pPr>
              <w:rPr>
                <w:rFonts w:eastAsia="SimSun"/>
                <w:lang w:val="eu-ES" w:eastAsia="en-GB"/>
              </w:rPr>
            </w:pPr>
            <w:r w:rsidRPr="00111682">
              <w:rPr>
                <w:lang w:val="eu-ES" w:eastAsia="en-US"/>
              </w:rPr>
              <w:t>2. Aurkeztutako alegazioak eta dokumentuak baso-administrazioari igorriko zaizkio, aurkeztutako tituluen baliozkotasun eta eraginkortasun juridikoa kalifika dadin.</w:t>
            </w:r>
          </w:p>
        </w:tc>
      </w:tr>
      <w:tr w:rsidR="00111682" w:rsidRPr="00111682" w14:paraId="31C0112D" w14:textId="77777777" w:rsidTr="00E148E9">
        <w:trPr>
          <w:cantSplit/>
          <w:jc w:val="center"/>
        </w:trPr>
        <w:tc>
          <w:tcPr>
            <w:tcW w:w="4536" w:type="dxa"/>
            <w:tcBorders>
              <w:right w:val="nil"/>
            </w:tcBorders>
            <w:tcMar>
              <w:left w:w="0" w:type="dxa"/>
              <w:right w:w="142" w:type="dxa"/>
            </w:tcMar>
          </w:tcPr>
          <w:p w14:paraId="690BA376" w14:textId="77777777" w:rsidR="00111682" w:rsidRPr="00111682" w:rsidRDefault="00111682" w:rsidP="005D66E3">
            <w:pPr>
              <w:rPr>
                <w:rFonts w:eastAsia="SimSun"/>
                <w:lang w:val="eu-ES" w:eastAsia="en-GB"/>
              </w:rPr>
            </w:pPr>
            <w:r w:rsidRPr="00111682">
              <w:rPr>
                <w:rFonts w:eastAsia="SimSun"/>
                <w:lang w:val="eu-ES" w:eastAsia="en-US"/>
              </w:rPr>
              <w:t>3. En los supuestos en los que la contraposición de datos o documentos así lo exigiera, se acordará el trámite de audiencia a los efectos de que por las personas interesadas que las hubieran aportado manifiesten lo que consideren oportuno.</w:t>
            </w:r>
          </w:p>
        </w:tc>
        <w:tc>
          <w:tcPr>
            <w:tcW w:w="4536" w:type="dxa"/>
            <w:tcBorders>
              <w:left w:val="nil"/>
            </w:tcBorders>
            <w:tcMar>
              <w:left w:w="142" w:type="dxa"/>
              <w:right w:w="0" w:type="dxa"/>
            </w:tcMar>
          </w:tcPr>
          <w:p w14:paraId="7E8AE6AA" w14:textId="77777777" w:rsidR="00111682" w:rsidRPr="00111682" w:rsidRDefault="00111682" w:rsidP="005D66E3">
            <w:pPr>
              <w:rPr>
                <w:rFonts w:eastAsia="SimSun"/>
                <w:lang w:val="eu-ES" w:eastAsia="en-GB"/>
              </w:rPr>
            </w:pPr>
            <w:r w:rsidRPr="00111682">
              <w:rPr>
                <w:lang w:val="eu-ES" w:eastAsia="en-US"/>
              </w:rPr>
              <w:t xml:space="preserve">3. Datu edo dokumentu kontrajarriak egonez gero, entzunaldi-izapidea egingo da, datuak eta dokumentuak aurkeztu dituzten interesdunek egokitzat jotzen dutena adieraz dezaten. </w:t>
            </w:r>
          </w:p>
        </w:tc>
      </w:tr>
      <w:tr w:rsidR="00111682" w:rsidRPr="00111682" w14:paraId="5F1EF020" w14:textId="77777777" w:rsidTr="00E148E9">
        <w:trPr>
          <w:cantSplit/>
          <w:jc w:val="center"/>
        </w:trPr>
        <w:tc>
          <w:tcPr>
            <w:tcW w:w="4536" w:type="dxa"/>
            <w:tcBorders>
              <w:right w:val="nil"/>
            </w:tcBorders>
            <w:tcMar>
              <w:left w:w="0" w:type="dxa"/>
              <w:right w:w="142" w:type="dxa"/>
            </w:tcMar>
          </w:tcPr>
          <w:p w14:paraId="305FCA48" w14:textId="77777777" w:rsidR="00111682" w:rsidRPr="00111682" w:rsidRDefault="00111682" w:rsidP="005D66E3">
            <w:pPr>
              <w:rPr>
                <w:rFonts w:eastAsia="SimSun"/>
                <w:lang w:val="eu-ES" w:eastAsia="en-GB"/>
              </w:rPr>
            </w:pPr>
            <w:r w:rsidRPr="00111682">
              <w:rPr>
                <w:rFonts w:eastAsia="SimSun"/>
                <w:lang w:val="eu-ES" w:eastAsia="en-US"/>
              </w:rPr>
              <w:t>4. La Administración Forestal, a la vista del resultado de la audiencia practicada, en su caso, y de los informes emitidos, resolverá lo que estime pertinente.</w:t>
            </w:r>
          </w:p>
        </w:tc>
        <w:tc>
          <w:tcPr>
            <w:tcW w:w="4536" w:type="dxa"/>
            <w:tcBorders>
              <w:left w:val="nil"/>
            </w:tcBorders>
            <w:tcMar>
              <w:left w:w="142" w:type="dxa"/>
              <w:right w:w="0" w:type="dxa"/>
            </w:tcMar>
          </w:tcPr>
          <w:p w14:paraId="65E00B50" w14:textId="77777777" w:rsidR="00111682" w:rsidRPr="00111682" w:rsidRDefault="00111682" w:rsidP="005D66E3">
            <w:pPr>
              <w:rPr>
                <w:rFonts w:eastAsia="SimSun"/>
                <w:lang w:val="eu-ES" w:eastAsia="en-GB"/>
              </w:rPr>
            </w:pPr>
            <w:r w:rsidRPr="00111682">
              <w:rPr>
                <w:lang w:val="eu-ES" w:eastAsia="en-US"/>
              </w:rPr>
              <w:t>4. Entzunaldirik egin bada, haren emaitza eta egindako txostenak kontuan hartuta, baso-administrazioak egokitzat jotzen duena ebatziko du.</w:t>
            </w:r>
          </w:p>
        </w:tc>
      </w:tr>
      <w:tr w:rsidR="00111682" w:rsidRPr="00111682" w14:paraId="6C9E8814" w14:textId="77777777" w:rsidTr="00E148E9">
        <w:trPr>
          <w:cantSplit/>
          <w:jc w:val="center"/>
        </w:trPr>
        <w:tc>
          <w:tcPr>
            <w:tcW w:w="4536" w:type="dxa"/>
            <w:tcBorders>
              <w:right w:val="nil"/>
            </w:tcBorders>
            <w:tcMar>
              <w:left w:w="0" w:type="dxa"/>
              <w:right w:w="142" w:type="dxa"/>
            </w:tcMar>
          </w:tcPr>
          <w:p w14:paraId="40EEE353" w14:textId="77777777" w:rsidR="00111682" w:rsidRPr="00111682" w:rsidRDefault="00111682" w:rsidP="00E148E9">
            <w:pPr>
              <w:pStyle w:val="Articuloweb"/>
              <w:keepNext/>
              <w:rPr>
                <w:rFonts w:eastAsia="SimSun"/>
                <w:lang w:val="eu-ES" w:eastAsia="en-US"/>
              </w:rPr>
            </w:pPr>
            <w:r w:rsidRPr="00111682">
              <w:rPr>
                <w:rFonts w:eastAsia="SimSun"/>
                <w:lang w:val="eu-ES" w:eastAsia="en-GB"/>
              </w:rPr>
              <w:lastRenderedPageBreak/>
              <w:t>Artículo 41. Práctica del deslinde.</w:t>
            </w:r>
          </w:p>
        </w:tc>
        <w:tc>
          <w:tcPr>
            <w:tcW w:w="4536" w:type="dxa"/>
            <w:tcBorders>
              <w:left w:val="nil"/>
            </w:tcBorders>
            <w:tcMar>
              <w:left w:w="142" w:type="dxa"/>
              <w:right w:w="0" w:type="dxa"/>
            </w:tcMar>
          </w:tcPr>
          <w:p w14:paraId="2793CFFB" w14:textId="77777777" w:rsidR="00111682" w:rsidRPr="00111682" w:rsidRDefault="00111682" w:rsidP="00E148E9">
            <w:pPr>
              <w:pStyle w:val="Articuloweb"/>
              <w:keepNext/>
              <w:rPr>
                <w:rFonts w:eastAsia="SimSun"/>
                <w:lang w:val="eu-ES" w:eastAsia="en-US"/>
              </w:rPr>
            </w:pPr>
            <w:r w:rsidRPr="00111682">
              <w:rPr>
                <w:lang w:val="eu-ES" w:eastAsia="en-US"/>
              </w:rPr>
              <w:t>41. artikulua. Mugaketa egitea.</w:t>
            </w:r>
          </w:p>
        </w:tc>
      </w:tr>
      <w:tr w:rsidR="00111682" w:rsidRPr="00111682" w14:paraId="7F0631BB" w14:textId="77777777" w:rsidTr="00E148E9">
        <w:trPr>
          <w:cantSplit/>
          <w:jc w:val="center"/>
        </w:trPr>
        <w:tc>
          <w:tcPr>
            <w:tcW w:w="4536" w:type="dxa"/>
            <w:tcBorders>
              <w:right w:val="nil"/>
            </w:tcBorders>
            <w:tcMar>
              <w:left w:w="0" w:type="dxa"/>
              <w:right w:w="142" w:type="dxa"/>
            </w:tcMar>
          </w:tcPr>
          <w:p w14:paraId="18D75470" w14:textId="77777777" w:rsidR="00111682" w:rsidRPr="00111682" w:rsidRDefault="00111682" w:rsidP="005D66E3">
            <w:pPr>
              <w:rPr>
                <w:rFonts w:eastAsia="SimSun"/>
                <w:lang w:val="eu-ES" w:eastAsia="en-US"/>
              </w:rPr>
            </w:pPr>
            <w:r w:rsidRPr="00111682">
              <w:rPr>
                <w:rFonts w:eastAsia="SimSun"/>
                <w:lang w:val="eu-ES" w:eastAsia="en-US"/>
              </w:rPr>
              <w:t>1. En la fecha señalada dará comienzo el acto de deslinde, al cual asistirá personal técnico con título facultativo adecuado al efecto designado por la Administración Forestal. Las administraciones, entidades y personas interesadas podrán concurrir al deslinde acompañadas de una persona práctica en el terreno.</w:t>
            </w:r>
          </w:p>
        </w:tc>
        <w:tc>
          <w:tcPr>
            <w:tcW w:w="4536" w:type="dxa"/>
            <w:tcBorders>
              <w:left w:val="nil"/>
            </w:tcBorders>
            <w:tcMar>
              <w:left w:w="142" w:type="dxa"/>
              <w:right w:w="0" w:type="dxa"/>
            </w:tcMar>
          </w:tcPr>
          <w:p w14:paraId="17CF1931" w14:textId="77777777" w:rsidR="00111682" w:rsidRPr="00111682" w:rsidRDefault="00111682" w:rsidP="005D66E3">
            <w:pPr>
              <w:rPr>
                <w:rFonts w:eastAsia="SimSun"/>
                <w:lang w:val="eu-ES" w:eastAsia="en-US"/>
              </w:rPr>
            </w:pPr>
            <w:r w:rsidRPr="00111682">
              <w:rPr>
                <w:lang w:val="eu-ES" w:eastAsia="en-US"/>
              </w:rPr>
              <w:t>1. Mugaketa-egintza adierazitako egunean hasiko da, eta baso-administrazioak izendatutako teknikariak joango dira. Horretarako behar den eskumena izango dute. Administrazio, entitate eta pertsona interesdunek aditu bat eraman ahal izango dute mugaketa egingo den lekura.</w:t>
            </w:r>
          </w:p>
        </w:tc>
      </w:tr>
      <w:tr w:rsidR="00111682" w:rsidRPr="00111682" w14:paraId="0980341B" w14:textId="77777777" w:rsidTr="00E148E9">
        <w:trPr>
          <w:cantSplit/>
          <w:jc w:val="center"/>
        </w:trPr>
        <w:tc>
          <w:tcPr>
            <w:tcW w:w="4536" w:type="dxa"/>
            <w:tcBorders>
              <w:right w:val="nil"/>
            </w:tcBorders>
            <w:tcMar>
              <w:left w:w="0" w:type="dxa"/>
              <w:right w:w="142" w:type="dxa"/>
            </w:tcMar>
          </w:tcPr>
          <w:p w14:paraId="2BAED755" w14:textId="77777777" w:rsidR="00111682" w:rsidRPr="00111682" w:rsidRDefault="00111682" w:rsidP="005D66E3">
            <w:pPr>
              <w:rPr>
                <w:rFonts w:eastAsia="SimSun"/>
                <w:lang w:val="eu-ES" w:eastAsia="en-US"/>
              </w:rPr>
            </w:pPr>
            <w:r w:rsidRPr="00111682">
              <w:rPr>
                <w:rFonts w:eastAsia="SimSun"/>
                <w:lang w:val="eu-ES" w:eastAsia="en-US"/>
              </w:rPr>
              <w:t>2. De las operaciones de deslinde se levantará acta en la que deberán constar los siguientes datos:</w:t>
            </w:r>
          </w:p>
        </w:tc>
        <w:tc>
          <w:tcPr>
            <w:tcW w:w="4536" w:type="dxa"/>
            <w:tcBorders>
              <w:left w:val="nil"/>
            </w:tcBorders>
            <w:tcMar>
              <w:left w:w="142" w:type="dxa"/>
              <w:right w:w="0" w:type="dxa"/>
            </w:tcMar>
          </w:tcPr>
          <w:p w14:paraId="6D87B038" w14:textId="77777777" w:rsidR="00111682" w:rsidRPr="00111682" w:rsidRDefault="00111682" w:rsidP="005D66E3">
            <w:pPr>
              <w:rPr>
                <w:rFonts w:eastAsia="SimSun"/>
                <w:lang w:val="eu-ES" w:eastAsia="en-US"/>
              </w:rPr>
            </w:pPr>
            <w:r w:rsidRPr="00111682">
              <w:rPr>
                <w:lang w:val="eu-ES" w:eastAsia="en-US"/>
              </w:rPr>
              <w:t>2. Mugaketa-eragiketen akta egingo da, eta datu hauek jasoko dira bertan:</w:t>
            </w:r>
          </w:p>
        </w:tc>
      </w:tr>
      <w:tr w:rsidR="00111682" w:rsidRPr="00111682" w14:paraId="4F996E51" w14:textId="77777777" w:rsidTr="00E148E9">
        <w:trPr>
          <w:cantSplit/>
          <w:jc w:val="center"/>
        </w:trPr>
        <w:tc>
          <w:tcPr>
            <w:tcW w:w="4536" w:type="dxa"/>
            <w:tcBorders>
              <w:right w:val="nil"/>
            </w:tcBorders>
            <w:tcMar>
              <w:left w:w="0" w:type="dxa"/>
              <w:right w:w="142" w:type="dxa"/>
            </w:tcMar>
          </w:tcPr>
          <w:p w14:paraId="165BA8AF" w14:textId="77777777" w:rsidR="00111682" w:rsidRPr="00111682" w:rsidRDefault="00111682" w:rsidP="005D66E3">
            <w:pPr>
              <w:pStyle w:val="aapartado"/>
              <w:rPr>
                <w:rFonts w:eastAsia="SimSun"/>
                <w:lang w:val="eu-ES" w:eastAsia="en-US"/>
              </w:rPr>
            </w:pPr>
            <w:r w:rsidRPr="00111682">
              <w:rPr>
                <w:rFonts w:eastAsia="SimSun"/>
                <w:lang w:val="eu-ES" w:eastAsia="en-US"/>
              </w:rPr>
              <w:t>a) Día, lugar y hora de inicio de la operación.</w:t>
            </w:r>
          </w:p>
        </w:tc>
        <w:tc>
          <w:tcPr>
            <w:tcW w:w="4536" w:type="dxa"/>
            <w:tcBorders>
              <w:left w:val="nil"/>
            </w:tcBorders>
            <w:tcMar>
              <w:left w:w="142" w:type="dxa"/>
              <w:right w:w="0" w:type="dxa"/>
            </w:tcMar>
          </w:tcPr>
          <w:p w14:paraId="5562EFE1" w14:textId="77777777" w:rsidR="00111682" w:rsidRPr="00111682" w:rsidRDefault="00111682" w:rsidP="005D66E3">
            <w:pPr>
              <w:pStyle w:val="aapartado"/>
              <w:rPr>
                <w:rFonts w:eastAsia="SimSun"/>
                <w:lang w:val="eu-ES" w:eastAsia="en-US"/>
              </w:rPr>
            </w:pPr>
            <w:r w:rsidRPr="00111682">
              <w:rPr>
                <w:lang w:val="eu-ES" w:eastAsia="en-US"/>
              </w:rPr>
              <w:t>a) Eragiketaren eguna eta lekua eta zer ordutan hasi den.</w:t>
            </w:r>
          </w:p>
        </w:tc>
      </w:tr>
      <w:tr w:rsidR="00111682" w:rsidRPr="00111682" w14:paraId="3D7C8CDA" w14:textId="77777777" w:rsidTr="00E148E9">
        <w:trPr>
          <w:cantSplit/>
          <w:jc w:val="center"/>
        </w:trPr>
        <w:tc>
          <w:tcPr>
            <w:tcW w:w="4536" w:type="dxa"/>
            <w:tcBorders>
              <w:right w:val="nil"/>
            </w:tcBorders>
            <w:tcMar>
              <w:left w:w="0" w:type="dxa"/>
              <w:right w:w="142" w:type="dxa"/>
            </w:tcMar>
          </w:tcPr>
          <w:p w14:paraId="4C2A02A0" w14:textId="77777777" w:rsidR="00111682" w:rsidRPr="00111682" w:rsidRDefault="00111682" w:rsidP="005D66E3">
            <w:pPr>
              <w:pStyle w:val="aapartado"/>
              <w:rPr>
                <w:rFonts w:eastAsia="SimSun"/>
                <w:lang w:val="eu-ES" w:eastAsia="en-GB"/>
              </w:rPr>
            </w:pPr>
            <w:r w:rsidRPr="00111682">
              <w:rPr>
                <w:rFonts w:eastAsia="SimSun"/>
                <w:lang w:val="eu-ES" w:eastAsia="en-US"/>
              </w:rPr>
              <w:t>b) Nombre y apellidos de las personas asistentes y, en su caso, el de las personas interesadas que hayan sido representadas.</w:t>
            </w:r>
          </w:p>
        </w:tc>
        <w:tc>
          <w:tcPr>
            <w:tcW w:w="4536" w:type="dxa"/>
            <w:tcBorders>
              <w:left w:val="nil"/>
            </w:tcBorders>
            <w:tcMar>
              <w:left w:w="142" w:type="dxa"/>
              <w:right w:w="0" w:type="dxa"/>
            </w:tcMar>
          </w:tcPr>
          <w:p w14:paraId="02B38EDE" w14:textId="77777777" w:rsidR="00111682" w:rsidRPr="00111682" w:rsidRDefault="00111682" w:rsidP="005D66E3">
            <w:pPr>
              <w:pStyle w:val="aapartado"/>
              <w:rPr>
                <w:rFonts w:eastAsia="SimSun"/>
                <w:lang w:val="eu-ES" w:eastAsia="en-GB"/>
              </w:rPr>
            </w:pPr>
            <w:r w:rsidRPr="00111682">
              <w:rPr>
                <w:lang w:val="eu-ES" w:eastAsia="en-US"/>
              </w:rPr>
              <w:t>b) Bertaratu direnen izen-abizenak, eta, halakorik izan bada, ordezkaria bidali duten pertsona interesdunen izen-abizenak.</w:t>
            </w:r>
          </w:p>
        </w:tc>
      </w:tr>
      <w:tr w:rsidR="00111682" w:rsidRPr="00111682" w14:paraId="48662726" w14:textId="77777777" w:rsidTr="00E148E9">
        <w:trPr>
          <w:cantSplit/>
          <w:jc w:val="center"/>
        </w:trPr>
        <w:tc>
          <w:tcPr>
            <w:tcW w:w="4536" w:type="dxa"/>
            <w:tcBorders>
              <w:right w:val="nil"/>
            </w:tcBorders>
            <w:tcMar>
              <w:left w:w="0" w:type="dxa"/>
              <w:right w:w="142" w:type="dxa"/>
            </w:tcMar>
          </w:tcPr>
          <w:p w14:paraId="6E34557F" w14:textId="77777777" w:rsidR="00111682" w:rsidRPr="00111682" w:rsidRDefault="00111682" w:rsidP="005D66E3">
            <w:pPr>
              <w:pStyle w:val="aapartado"/>
              <w:rPr>
                <w:rFonts w:eastAsia="SimSun"/>
                <w:lang w:val="eu-ES" w:eastAsia="en-GB"/>
              </w:rPr>
            </w:pPr>
            <w:r w:rsidRPr="00111682">
              <w:rPr>
                <w:rFonts w:eastAsia="SimSun"/>
                <w:lang w:val="eu-ES" w:eastAsia="en-US"/>
              </w:rPr>
              <w:t>c) Descripción de los terrenos, clases de cultivo de sus fincas, y trabajos e instrumentos utilizados para la delimitación.</w:t>
            </w:r>
          </w:p>
        </w:tc>
        <w:tc>
          <w:tcPr>
            <w:tcW w:w="4536" w:type="dxa"/>
            <w:tcBorders>
              <w:left w:val="nil"/>
            </w:tcBorders>
            <w:tcMar>
              <w:left w:w="142" w:type="dxa"/>
              <w:right w:w="0" w:type="dxa"/>
            </w:tcMar>
          </w:tcPr>
          <w:p w14:paraId="68C0D2DC" w14:textId="77777777" w:rsidR="00111682" w:rsidRPr="00111682" w:rsidRDefault="00111682" w:rsidP="005D66E3">
            <w:pPr>
              <w:pStyle w:val="aapartado"/>
              <w:rPr>
                <w:rFonts w:eastAsia="SimSun"/>
                <w:lang w:val="eu-ES" w:eastAsia="en-US"/>
              </w:rPr>
            </w:pPr>
            <w:r w:rsidRPr="00111682">
              <w:rPr>
                <w:lang w:val="eu-ES" w:eastAsia="en-US"/>
              </w:rPr>
              <w:t>c) Lursailen deskribapena, finketako labore-motak eta mugaketarako erabilitako lanak eta tresnak.</w:t>
            </w:r>
          </w:p>
        </w:tc>
      </w:tr>
      <w:tr w:rsidR="00111682" w:rsidRPr="00111682" w14:paraId="00E4BD3C" w14:textId="77777777" w:rsidTr="00E148E9">
        <w:trPr>
          <w:cantSplit/>
          <w:jc w:val="center"/>
        </w:trPr>
        <w:tc>
          <w:tcPr>
            <w:tcW w:w="4536" w:type="dxa"/>
            <w:tcBorders>
              <w:right w:val="nil"/>
            </w:tcBorders>
            <w:tcMar>
              <w:left w:w="0" w:type="dxa"/>
              <w:right w:w="142" w:type="dxa"/>
            </w:tcMar>
          </w:tcPr>
          <w:p w14:paraId="11F8C5DB" w14:textId="77777777" w:rsidR="00111682" w:rsidRPr="00111682" w:rsidRDefault="00111682" w:rsidP="005D66E3">
            <w:pPr>
              <w:pStyle w:val="aapartado"/>
              <w:rPr>
                <w:rFonts w:eastAsia="SimSun"/>
                <w:lang w:val="eu-ES" w:eastAsia="en-US"/>
              </w:rPr>
            </w:pPr>
            <w:r w:rsidRPr="00111682">
              <w:rPr>
                <w:rFonts w:eastAsia="SimSun"/>
                <w:lang w:val="eu-ES" w:eastAsia="en-US"/>
              </w:rPr>
              <w:t>d) Dirección y longitud de las líneas perimetrales.</w:t>
            </w:r>
          </w:p>
        </w:tc>
        <w:tc>
          <w:tcPr>
            <w:tcW w:w="4536" w:type="dxa"/>
            <w:tcBorders>
              <w:left w:val="nil"/>
            </w:tcBorders>
            <w:tcMar>
              <w:left w:w="142" w:type="dxa"/>
              <w:right w:w="0" w:type="dxa"/>
            </w:tcMar>
          </w:tcPr>
          <w:p w14:paraId="0FCB2F5D" w14:textId="77777777" w:rsidR="00111682" w:rsidRPr="00111682" w:rsidRDefault="00111682" w:rsidP="005D66E3">
            <w:pPr>
              <w:pStyle w:val="aapartado"/>
              <w:rPr>
                <w:rFonts w:eastAsia="SimSun"/>
                <w:lang w:val="eu-ES" w:eastAsia="en-US"/>
              </w:rPr>
            </w:pPr>
            <w:r w:rsidRPr="00111682">
              <w:rPr>
                <w:lang w:val="eu-ES" w:eastAsia="en-US"/>
              </w:rPr>
              <w:t>d) Perimetro-lerroen norabidea eta luzera.</w:t>
            </w:r>
          </w:p>
        </w:tc>
      </w:tr>
      <w:tr w:rsidR="00111682" w:rsidRPr="00111682" w14:paraId="18FB513C" w14:textId="77777777" w:rsidTr="00E148E9">
        <w:trPr>
          <w:cantSplit/>
          <w:jc w:val="center"/>
        </w:trPr>
        <w:tc>
          <w:tcPr>
            <w:tcW w:w="4536" w:type="dxa"/>
            <w:tcBorders>
              <w:right w:val="nil"/>
            </w:tcBorders>
            <w:tcMar>
              <w:left w:w="0" w:type="dxa"/>
              <w:right w:w="142" w:type="dxa"/>
            </w:tcMar>
          </w:tcPr>
          <w:p w14:paraId="623C4DFC" w14:textId="77777777" w:rsidR="00111682" w:rsidRPr="00111682" w:rsidRDefault="00111682" w:rsidP="005D66E3">
            <w:pPr>
              <w:pStyle w:val="aapartado"/>
              <w:rPr>
                <w:rFonts w:eastAsia="SimSun"/>
                <w:lang w:val="eu-ES" w:eastAsia="en-US"/>
              </w:rPr>
            </w:pPr>
            <w:r w:rsidRPr="00111682">
              <w:rPr>
                <w:rFonts w:eastAsia="SimSun"/>
                <w:lang w:val="eu-ES" w:eastAsia="en-US"/>
              </w:rPr>
              <w:t>e) Situación, cabida aproximada de la finca y nombre o denominación si lo tuviera.</w:t>
            </w:r>
          </w:p>
        </w:tc>
        <w:tc>
          <w:tcPr>
            <w:tcW w:w="4536" w:type="dxa"/>
            <w:tcBorders>
              <w:left w:val="nil"/>
            </w:tcBorders>
            <w:tcMar>
              <w:left w:w="142" w:type="dxa"/>
              <w:right w:w="0" w:type="dxa"/>
            </w:tcMar>
          </w:tcPr>
          <w:p w14:paraId="3E889650" w14:textId="77777777" w:rsidR="00111682" w:rsidRPr="00111682" w:rsidRDefault="00111682" w:rsidP="005D66E3">
            <w:pPr>
              <w:pStyle w:val="aapartado"/>
              <w:rPr>
                <w:rFonts w:eastAsia="SimSun"/>
                <w:lang w:val="eu-ES" w:eastAsia="en-US"/>
              </w:rPr>
            </w:pPr>
            <w:r w:rsidRPr="00111682">
              <w:rPr>
                <w:lang w:val="eu-ES" w:eastAsia="en-US"/>
              </w:rPr>
              <w:t>e) Finkaren kokapena, gutxi gorabeherako edukiera eta izena, halakorik badu.</w:t>
            </w:r>
          </w:p>
        </w:tc>
      </w:tr>
      <w:tr w:rsidR="00111682" w:rsidRPr="00111682" w14:paraId="5A34022D" w14:textId="77777777" w:rsidTr="00E148E9">
        <w:trPr>
          <w:cantSplit/>
          <w:jc w:val="center"/>
        </w:trPr>
        <w:tc>
          <w:tcPr>
            <w:tcW w:w="4536" w:type="dxa"/>
            <w:tcBorders>
              <w:right w:val="nil"/>
            </w:tcBorders>
            <w:tcMar>
              <w:left w:w="0" w:type="dxa"/>
              <w:right w:w="142" w:type="dxa"/>
            </w:tcMar>
          </w:tcPr>
          <w:p w14:paraId="7C6819EC" w14:textId="77777777" w:rsidR="00111682" w:rsidRPr="00111682" w:rsidRDefault="00111682" w:rsidP="005D66E3">
            <w:pPr>
              <w:pStyle w:val="aapartado"/>
              <w:rPr>
                <w:rFonts w:eastAsia="SimSun"/>
                <w:lang w:val="eu-ES" w:eastAsia="en-US"/>
              </w:rPr>
            </w:pPr>
            <w:r w:rsidRPr="00111682">
              <w:rPr>
                <w:rFonts w:eastAsia="SimSun"/>
                <w:lang w:val="eu-ES" w:eastAsia="en-US"/>
              </w:rPr>
              <w:t>f) Manifestaciones u observaciones que se hayan formulado, sin que en ningún caso quepa la aportación de nuevos documentos por las personas interesadas.</w:t>
            </w:r>
          </w:p>
        </w:tc>
        <w:tc>
          <w:tcPr>
            <w:tcW w:w="4536" w:type="dxa"/>
            <w:tcBorders>
              <w:left w:val="nil"/>
            </w:tcBorders>
            <w:tcMar>
              <w:left w:w="142" w:type="dxa"/>
              <w:right w:w="0" w:type="dxa"/>
            </w:tcMar>
          </w:tcPr>
          <w:p w14:paraId="40B77C9A" w14:textId="77777777" w:rsidR="00111682" w:rsidRPr="00111682" w:rsidRDefault="00111682" w:rsidP="005D66E3">
            <w:pPr>
              <w:pStyle w:val="aapartado"/>
              <w:rPr>
                <w:rFonts w:eastAsia="SimSun"/>
                <w:lang w:val="eu-ES" w:eastAsia="en-US"/>
              </w:rPr>
            </w:pPr>
            <w:r w:rsidRPr="00111682">
              <w:rPr>
                <w:lang w:val="eu-ES" w:eastAsia="en-US"/>
              </w:rPr>
              <w:t>f) Egindako adierazpenak edo oharrak. Interesdunek ezin izango dute dokumentu berririk aurkeztu.</w:t>
            </w:r>
          </w:p>
        </w:tc>
      </w:tr>
      <w:tr w:rsidR="00111682" w:rsidRPr="00111682" w14:paraId="72643B3C" w14:textId="77777777" w:rsidTr="00E148E9">
        <w:trPr>
          <w:cantSplit/>
          <w:jc w:val="center"/>
        </w:trPr>
        <w:tc>
          <w:tcPr>
            <w:tcW w:w="4536" w:type="dxa"/>
            <w:tcBorders>
              <w:right w:val="nil"/>
            </w:tcBorders>
            <w:tcMar>
              <w:left w:w="0" w:type="dxa"/>
              <w:right w:w="142" w:type="dxa"/>
            </w:tcMar>
          </w:tcPr>
          <w:p w14:paraId="18445736" w14:textId="77777777" w:rsidR="00111682" w:rsidRPr="00111682" w:rsidRDefault="00111682" w:rsidP="005D66E3">
            <w:pPr>
              <w:pStyle w:val="aapartado"/>
              <w:rPr>
                <w:rFonts w:eastAsia="SimSun"/>
                <w:lang w:val="eu-ES" w:eastAsia="en-US"/>
              </w:rPr>
            </w:pPr>
            <w:r w:rsidRPr="00111682">
              <w:rPr>
                <w:rFonts w:eastAsia="SimSun"/>
                <w:lang w:val="eu-ES" w:eastAsia="en-US"/>
              </w:rPr>
              <w:t>g) Hora de conclusión del deslinde y la firma de todas las personas asistentes.</w:t>
            </w:r>
          </w:p>
        </w:tc>
        <w:tc>
          <w:tcPr>
            <w:tcW w:w="4536" w:type="dxa"/>
            <w:tcBorders>
              <w:left w:val="nil"/>
            </w:tcBorders>
            <w:tcMar>
              <w:left w:w="142" w:type="dxa"/>
              <w:right w:w="0" w:type="dxa"/>
            </w:tcMar>
          </w:tcPr>
          <w:p w14:paraId="10D26473" w14:textId="77777777" w:rsidR="00111682" w:rsidRPr="00111682" w:rsidRDefault="00111682" w:rsidP="005D66E3">
            <w:pPr>
              <w:pStyle w:val="aapartado"/>
              <w:rPr>
                <w:rFonts w:eastAsia="SimSun"/>
                <w:lang w:val="eu-ES" w:eastAsia="en-US"/>
              </w:rPr>
            </w:pPr>
            <w:r w:rsidRPr="00111682">
              <w:rPr>
                <w:lang w:val="eu-ES" w:eastAsia="en-US"/>
              </w:rPr>
              <w:t>g) Mugaketa amaitu den ordua eta bertaratu diren pertsona guztien sinadura.</w:t>
            </w:r>
          </w:p>
        </w:tc>
      </w:tr>
      <w:tr w:rsidR="00111682" w:rsidRPr="00111682" w14:paraId="005DAE0C" w14:textId="77777777" w:rsidTr="00E148E9">
        <w:trPr>
          <w:cantSplit/>
          <w:jc w:val="center"/>
        </w:trPr>
        <w:tc>
          <w:tcPr>
            <w:tcW w:w="4536" w:type="dxa"/>
            <w:tcBorders>
              <w:right w:val="nil"/>
            </w:tcBorders>
            <w:tcMar>
              <w:left w:w="0" w:type="dxa"/>
              <w:right w:w="142" w:type="dxa"/>
            </w:tcMar>
          </w:tcPr>
          <w:p w14:paraId="0A415420" w14:textId="77777777" w:rsidR="00111682" w:rsidRPr="00111682" w:rsidRDefault="00111682" w:rsidP="005D66E3">
            <w:pPr>
              <w:rPr>
                <w:rFonts w:eastAsia="SimSun"/>
                <w:lang w:val="eu-ES" w:eastAsia="en-US"/>
              </w:rPr>
            </w:pPr>
            <w:r w:rsidRPr="00111682">
              <w:rPr>
                <w:rFonts w:eastAsia="SimSun"/>
                <w:lang w:val="eu-ES" w:eastAsia="en-US"/>
              </w:rPr>
              <w:t>3. Si no pudiera finalizarse el acto de deslinde en un solo acto, proseguirán las operaciones en jornadas sucesivas o en otras que se conviniera, sin necesidad de nueva citación. Si no se hubiera acordado al término de cada jornada la fecha en la que deberán proseguir las actuaciones, la Administración Forestal citará formalmente a las personas interesadas. En todo caso, por cada jornada se extenderá el acta correspondiente.</w:t>
            </w:r>
          </w:p>
        </w:tc>
        <w:tc>
          <w:tcPr>
            <w:tcW w:w="4536" w:type="dxa"/>
            <w:tcBorders>
              <w:left w:val="nil"/>
            </w:tcBorders>
            <w:tcMar>
              <w:left w:w="142" w:type="dxa"/>
              <w:right w:w="0" w:type="dxa"/>
            </w:tcMar>
          </w:tcPr>
          <w:p w14:paraId="074515B0" w14:textId="77777777" w:rsidR="00111682" w:rsidRPr="00111682" w:rsidRDefault="00111682" w:rsidP="005D66E3">
            <w:pPr>
              <w:rPr>
                <w:rFonts w:eastAsia="SimSun"/>
                <w:lang w:val="eu-ES" w:eastAsia="en-US"/>
              </w:rPr>
            </w:pPr>
            <w:r w:rsidRPr="00111682">
              <w:rPr>
                <w:lang w:val="eu-ES" w:eastAsia="en-US"/>
              </w:rPr>
              <w:t>3. Mugaketa-egintza ezin bada egintza bakar batean amaitu, eragiketak ondoz ondoko egunetan egingo dira, edo hitzartzen diren beste batzuetan. Ez da beharrezkoa izango beste zitazio bat egitea. Jardunaldi bakoitzaren amaieran ez bada adostu zein egunetan jarraituko den jarduketak egiten, baso-administrazioak formalki deituko ditu interesdunak. Edonola ere, jardunaldi bakoitzeko akta egingo da.</w:t>
            </w:r>
          </w:p>
        </w:tc>
      </w:tr>
      <w:tr w:rsidR="00111682" w:rsidRPr="00111682" w14:paraId="1FFBFED3" w14:textId="77777777" w:rsidTr="00E148E9">
        <w:trPr>
          <w:cantSplit/>
          <w:jc w:val="center"/>
        </w:trPr>
        <w:tc>
          <w:tcPr>
            <w:tcW w:w="4536" w:type="dxa"/>
            <w:tcBorders>
              <w:right w:val="nil"/>
            </w:tcBorders>
            <w:tcMar>
              <w:left w:w="0" w:type="dxa"/>
              <w:right w:w="142" w:type="dxa"/>
            </w:tcMar>
          </w:tcPr>
          <w:p w14:paraId="24EAC32D" w14:textId="77777777" w:rsidR="00111682" w:rsidRPr="00111682" w:rsidRDefault="00111682" w:rsidP="005D66E3">
            <w:pPr>
              <w:rPr>
                <w:rFonts w:eastAsia="SimSun"/>
                <w:lang w:val="eu-ES" w:eastAsia="en-US"/>
              </w:rPr>
            </w:pPr>
            <w:r w:rsidRPr="00111682">
              <w:rPr>
                <w:rFonts w:eastAsia="SimSun"/>
                <w:lang w:val="eu-ES" w:eastAsia="en-US"/>
              </w:rPr>
              <w:t>4. Concluido el acto de deslinde, se incorporará al expediente el acta o actas levantadas junto con un plano topográfico en el que figure la delimitación.</w:t>
            </w:r>
          </w:p>
        </w:tc>
        <w:tc>
          <w:tcPr>
            <w:tcW w:w="4536" w:type="dxa"/>
            <w:tcBorders>
              <w:left w:val="nil"/>
            </w:tcBorders>
            <w:tcMar>
              <w:left w:w="142" w:type="dxa"/>
              <w:right w:w="0" w:type="dxa"/>
            </w:tcMar>
          </w:tcPr>
          <w:p w14:paraId="5D4E4D65" w14:textId="77777777" w:rsidR="00111682" w:rsidRPr="00111682" w:rsidRDefault="00111682" w:rsidP="005D66E3">
            <w:pPr>
              <w:rPr>
                <w:rFonts w:eastAsia="SimSun"/>
                <w:lang w:val="eu-ES" w:eastAsia="en-US"/>
              </w:rPr>
            </w:pPr>
            <w:r w:rsidRPr="00111682">
              <w:rPr>
                <w:lang w:val="eu-ES" w:eastAsia="en-US"/>
              </w:rPr>
              <w:t>4. Mugaketa-egintza amaitzen denean, espedienteari erantsiko zaizkio egindako akta edo aktak, mugaketa jasotzen duen plano topografikoarekin batera.</w:t>
            </w:r>
          </w:p>
        </w:tc>
      </w:tr>
      <w:tr w:rsidR="00111682" w:rsidRPr="00111682" w14:paraId="25FA2067" w14:textId="77777777" w:rsidTr="00E148E9">
        <w:trPr>
          <w:cantSplit/>
          <w:jc w:val="center"/>
        </w:trPr>
        <w:tc>
          <w:tcPr>
            <w:tcW w:w="4536" w:type="dxa"/>
            <w:tcBorders>
              <w:right w:val="nil"/>
            </w:tcBorders>
            <w:tcMar>
              <w:left w:w="0" w:type="dxa"/>
              <w:right w:w="142" w:type="dxa"/>
            </w:tcMar>
          </w:tcPr>
          <w:p w14:paraId="216BA40B" w14:textId="77777777" w:rsidR="00111682" w:rsidRPr="00111682" w:rsidRDefault="00111682" w:rsidP="005D66E3">
            <w:pPr>
              <w:pStyle w:val="Articuloweb"/>
              <w:rPr>
                <w:rFonts w:eastAsia="SimSun"/>
                <w:lang w:val="eu-ES" w:eastAsia="en-US"/>
              </w:rPr>
            </w:pPr>
            <w:r w:rsidRPr="00111682">
              <w:rPr>
                <w:rFonts w:eastAsia="SimSun"/>
                <w:lang w:val="eu-ES" w:eastAsia="en-GB"/>
              </w:rPr>
              <w:t>Artículo 42. Colocación de hitos y mojones provisionales.</w:t>
            </w:r>
          </w:p>
        </w:tc>
        <w:tc>
          <w:tcPr>
            <w:tcW w:w="4536" w:type="dxa"/>
            <w:tcBorders>
              <w:left w:val="nil"/>
            </w:tcBorders>
            <w:tcMar>
              <w:left w:w="142" w:type="dxa"/>
              <w:right w:w="0" w:type="dxa"/>
            </w:tcMar>
          </w:tcPr>
          <w:p w14:paraId="39810719" w14:textId="77777777" w:rsidR="00111682" w:rsidRPr="00111682" w:rsidRDefault="00111682" w:rsidP="005D66E3">
            <w:pPr>
              <w:pStyle w:val="Articuloweb"/>
              <w:rPr>
                <w:rFonts w:eastAsia="SimSun"/>
                <w:lang w:val="eu-ES" w:eastAsia="en-US"/>
              </w:rPr>
            </w:pPr>
            <w:r w:rsidRPr="00111682">
              <w:rPr>
                <w:lang w:val="eu-ES" w:eastAsia="en-US"/>
              </w:rPr>
              <w:t>42. artikulua. Behin-behineko mugarriak edo zedarriak jartzea.</w:t>
            </w:r>
          </w:p>
        </w:tc>
      </w:tr>
      <w:tr w:rsidR="00111682" w:rsidRPr="00111682" w14:paraId="10A195AF" w14:textId="77777777" w:rsidTr="00E148E9">
        <w:trPr>
          <w:cantSplit/>
          <w:jc w:val="center"/>
        </w:trPr>
        <w:tc>
          <w:tcPr>
            <w:tcW w:w="4536" w:type="dxa"/>
            <w:tcBorders>
              <w:right w:val="nil"/>
            </w:tcBorders>
            <w:tcMar>
              <w:left w:w="0" w:type="dxa"/>
              <w:right w:w="142" w:type="dxa"/>
            </w:tcMar>
          </w:tcPr>
          <w:p w14:paraId="07B9CC7D" w14:textId="77777777" w:rsidR="00111682" w:rsidRPr="00111682" w:rsidRDefault="00111682" w:rsidP="005D66E3">
            <w:pPr>
              <w:rPr>
                <w:rFonts w:eastAsia="SimSun"/>
                <w:lang w:val="eu-ES" w:eastAsia="en-US"/>
              </w:rPr>
            </w:pPr>
            <w:r w:rsidRPr="00111682">
              <w:rPr>
                <w:rFonts w:eastAsia="SimSun"/>
                <w:lang w:val="eu-ES" w:eastAsia="en-GB"/>
              </w:rPr>
              <w:t>Finalizado el deslinde se podrá realizar la colocación de hitos o mojones provisionales en aquella parte de los linderos sobre los que se tengan elementos de juicio que permitan su fijación y respecto de los que no exista controversia. Todo ello, sin perjuicio del amojonamiento definitivo que se regula en la sección siguiente, que los tendrá en consideración.</w:t>
            </w:r>
          </w:p>
        </w:tc>
        <w:tc>
          <w:tcPr>
            <w:tcW w:w="4536" w:type="dxa"/>
            <w:tcBorders>
              <w:left w:val="nil"/>
            </w:tcBorders>
            <w:tcMar>
              <w:left w:w="142" w:type="dxa"/>
              <w:right w:w="0" w:type="dxa"/>
            </w:tcMar>
          </w:tcPr>
          <w:p w14:paraId="7DE68C4E" w14:textId="77777777" w:rsidR="00111682" w:rsidRPr="00111682" w:rsidRDefault="00111682" w:rsidP="005D66E3">
            <w:pPr>
              <w:rPr>
                <w:rFonts w:eastAsia="SimSun"/>
                <w:lang w:val="eu-ES" w:eastAsia="en-US"/>
              </w:rPr>
            </w:pPr>
            <w:r w:rsidRPr="00111682">
              <w:rPr>
                <w:lang w:val="eu-ES" w:eastAsia="en-US"/>
              </w:rPr>
              <w:t>Mugaketa amaitu ondoren, behin-behineko mugarriak edo zedarriak jarri ahal izango dira halakoak finkatzeko aukera ematen duten irizpide-elementuak dituzten mugen zatian, haien gaineko eztabaidarik ez badago. Horrek ez du eragotziko hurrengo azpiatalean arautzen den behin betiko mugarriztatzea egitea, baina kontuan hartuko dira behin-behineko mugarri horiek.</w:t>
            </w:r>
          </w:p>
        </w:tc>
      </w:tr>
      <w:tr w:rsidR="00111682" w:rsidRPr="00111682" w14:paraId="2D836CED" w14:textId="77777777" w:rsidTr="00E148E9">
        <w:trPr>
          <w:cantSplit/>
          <w:jc w:val="center"/>
        </w:trPr>
        <w:tc>
          <w:tcPr>
            <w:tcW w:w="4536" w:type="dxa"/>
            <w:tcBorders>
              <w:right w:val="nil"/>
            </w:tcBorders>
            <w:tcMar>
              <w:left w:w="0" w:type="dxa"/>
              <w:right w:w="142" w:type="dxa"/>
            </w:tcMar>
          </w:tcPr>
          <w:p w14:paraId="21F80C1B" w14:textId="77777777" w:rsidR="00111682" w:rsidRPr="00111682" w:rsidRDefault="00111682" w:rsidP="00E148E9">
            <w:pPr>
              <w:pStyle w:val="Articuloweb"/>
              <w:keepNext/>
              <w:rPr>
                <w:rFonts w:eastAsia="SimSun"/>
                <w:lang w:val="eu-ES" w:eastAsia="en-US"/>
              </w:rPr>
            </w:pPr>
            <w:r w:rsidRPr="00111682">
              <w:rPr>
                <w:rFonts w:eastAsia="SimSun"/>
                <w:lang w:val="eu-ES" w:eastAsia="en-GB"/>
              </w:rPr>
              <w:lastRenderedPageBreak/>
              <w:t xml:space="preserve">Artículo 43. </w:t>
            </w:r>
            <w:r w:rsidRPr="00111682">
              <w:rPr>
                <w:rFonts w:eastAsia="SimSun"/>
                <w:i/>
                <w:iCs/>
                <w:lang w:val="eu-ES" w:eastAsia="en-GB"/>
              </w:rPr>
              <w:t>Resolución.</w:t>
            </w:r>
          </w:p>
        </w:tc>
        <w:tc>
          <w:tcPr>
            <w:tcW w:w="4536" w:type="dxa"/>
            <w:tcBorders>
              <w:left w:val="nil"/>
            </w:tcBorders>
            <w:tcMar>
              <w:left w:w="142" w:type="dxa"/>
              <w:right w:w="0" w:type="dxa"/>
            </w:tcMar>
          </w:tcPr>
          <w:p w14:paraId="43F51DC2" w14:textId="77777777" w:rsidR="00111682" w:rsidRPr="00111682" w:rsidRDefault="00111682" w:rsidP="00E148E9">
            <w:pPr>
              <w:pStyle w:val="Articuloweb"/>
              <w:keepNext/>
              <w:rPr>
                <w:rFonts w:eastAsia="SimSun"/>
                <w:lang w:val="eu-ES" w:eastAsia="en-US"/>
              </w:rPr>
            </w:pPr>
            <w:r w:rsidRPr="00111682">
              <w:rPr>
                <w:lang w:val="eu-ES" w:eastAsia="en-US"/>
              </w:rPr>
              <w:t xml:space="preserve">43. artikulua. </w:t>
            </w:r>
            <w:r w:rsidRPr="00111682">
              <w:rPr>
                <w:i/>
                <w:lang w:val="eu-ES" w:eastAsia="en-US"/>
              </w:rPr>
              <w:t>Ebazpena.</w:t>
            </w:r>
          </w:p>
        </w:tc>
      </w:tr>
      <w:tr w:rsidR="00111682" w:rsidRPr="00111682" w14:paraId="79C5B778" w14:textId="77777777" w:rsidTr="00E148E9">
        <w:trPr>
          <w:cantSplit/>
          <w:jc w:val="center"/>
        </w:trPr>
        <w:tc>
          <w:tcPr>
            <w:tcW w:w="4536" w:type="dxa"/>
            <w:tcBorders>
              <w:right w:val="nil"/>
            </w:tcBorders>
            <w:tcMar>
              <w:left w:w="0" w:type="dxa"/>
              <w:right w:w="142" w:type="dxa"/>
            </w:tcMar>
          </w:tcPr>
          <w:p w14:paraId="25F68496" w14:textId="77777777" w:rsidR="00111682" w:rsidRPr="00111682" w:rsidRDefault="00111682" w:rsidP="005D66E3">
            <w:pPr>
              <w:rPr>
                <w:rFonts w:eastAsia="SimSun"/>
                <w:lang w:val="eu-ES" w:eastAsia="en-US"/>
              </w:rPr>
            </w:pPr>
            <w:r w:rsidRPr="00111682">
              <w:rPr>
                <w:rFonts w:eastAsia="SimSun"/>
                <w:lang w:val="eu-ES" w:eastAsia="en-US"/>
              </w:rPr>
              <w:t>1. Finalizada la práctica del deslinde y de la colocación de hitos y mojones provisionales del artículo anterior, mediante acuerdo del Consejo de Gobierno de la Diputación Foral, previo informe jurídico de la Administración Forestal, se resolverá el expediente y las reclamaciones presentadas, a la vista de todo lo actuado. Dicha resolución será notificada a las personas interesadas y publicada en el «Boletín Oficial de Bizkaia».</w:t>
            </w:r>
          </w:p>
        </w:tc>
        <w:tc>
          <w:tcPr>
            <w:tcW w:w="4536" w:type="dxa"/>
            <w:tcBorders>
              <w:left w:val="nil"/>
            </w:tcBorders>
            <w:tcMar>
              <w:left w:w="142" w:type="dxa"/>
              <w:right w:w="0" w:type="dxa"/>
            </w:tcMar>
          </w:tcPr>
          <w:p w14:paraId="7D4922B7" w14:textId="304298D9" w:rsidR="00111682" w:rsidRPr="00111682" w:rsidRDefault="00111682" w:rsidP="005D66E3">
            <w:pPr>
              <w:rPr>
                <w:rFonts w:eastAsia="SimSun"/>
                <w:lang w:val="eu-ES" w:eastAsia="en-US"/>
              </w:rPr>
            </w:pPr>
            <w:r w:rsidRPr="00111682">
              <w:rPr>
                <w:lang w:val="eu-ES" w:eastAsia="en-US"/>
              </w:rPr>
              <w:t>1. Mugaketa egin eta aurreko artikuluko behin-behineko mugarriak eta zedarriak jarri ondoren, baso-adminis</w:t>
            </w:r>
            <w:r w:rsidR="00E148E9">
              <w:rPr>
                <w:lang w:val="eu-ES" w:eastAsia="en-US"/>
              </w:rPr>
              <w:softHyphen/>
            </w:r>
            <w:r w:rsidRPr="00111682">
              <w:rPr>
                <w:lang w:val="eu-ES" w:eastAsia="en-US"/>
              </w:rPr>
              <w:t>trazioak txosten juridikoa egin eta gero, espedientea eta aurkeztutako erreklamazioak ebatziko dira Foru Aldundiko Gobernu Kontseiluaren erabaki bidez, egindako jarduketa guztiak kontuan hartuta. Ebazpena interesdunei jakinaraziko zaie, eta Bizkaiko Aldizkari Ofizialean argitaratuko da.</w:t>
            </w:r>
          </w:p>
        </w:tc>
      </w:tr>
      <w:tr w:rsidR="00111682" w:rsidRPr="00111682" w14:paraId="12FF1BBB" w14:textId="77777777" w:rsidTr="00E148E9">
        <w:trPr>
          <w:cantSplit/>
          <w:jc w:val="center"/>
        </w:trPr>
        <w:tc>
          <w:tcPr>
            <w:tcW w:w="4536" w:type="dxa"/>
            <w:tcBorders>
              <w:right w:val="nil"/>
            </w:tcBorders>
            <w:tcMar>
              <w:left w:w="0" w:type="dxa"/>
              <w:right w:w="142" w:type="dxa"/>
            </w:tcMar>
          </w:tcPr>
          <w:p w14:paraId="311C7380" w14:textId="77777777" w:rsidR="00111682" w:rsidRPr="00111682" w:rsidRDefault="00111682" w:rsidP="005D66E3">
            <w:pPr>
              <w:rPr>
                <w:rFonts w:eastAsia="SimSun"/>
                <w:lang w:val="eu-ES" w:eastAsia="en-GB"/>
              </w:rPr>
            </w:pPr>
            <w:r w:rsidRPr="00111682">
              <w:rPr>
                <w:rFonts w:eastAsia="SimSun"/>
                <w:lang w:val="eu-ES" w:eastAsia="en-US"/>
              </w:rPr>
              <w:t>2. El acuerdo del Consejo de Gobierno a que se hace referencia en el apartado anterior deberá contener la descripción del monte o área forestal deslindada, denominación, linderos, cabida aproximada, datos registrales si constaren, la referencia que se le haya asignado en el catálogo, copia del plano topográfico y, en general, cuantas otras circunstancias se consideren de interés en orden a reflejar con mayor claridad la operación realizada.</w:t>
            </w:r>
          </w:p>
        </w:tc>
        <w:tc>
          <w:tcPr>
            <w:tcW w:w="4536" w:type="dxa"/>
            <w:tcBorders>
              <w:left w:val="nil"/>
            </w:tcBorders>
            <w:tcMar>
              <w:left w:w="142" w:type="dxa"/>
              <w:right w:w="0" w:type="dxa"/>
            </w:tcMar>
          </w:tcPr>
          <w:p w14:paraId="2B87C78C" w14:textId="77777777" w:rsidR="00111682" w:rsidRPr="00111682" w:rsidRDefault="00111682" w:rsidP="005D66E3">
            <w:pPr>
              <w:rPr>
                <w:rFonts w:eastAsia="SimSun"/>
                <w:lang w:val="eu-ES" w:eastAsia="en-GB"/>
              </w:rPr>
            </w:pPr>
            <w:r w:rsidRPr="00111682">
              <w:rPr>
                <w:lang w:val="eu-ES" w:eastAsia="en-US"/>
              </w:rPr>
              <w:t>2. Aurreko apartatuan aipatzen den Gobernu Kontseiluaren erabakiak honako hauek jaso beharko ditu: mugatutako mendiaren edo baso-eremuaren deskribapena, izena, mugak, gutxi gorabeherako edukiera, erregistro-datuak (baldin badaude), Katalogoan eman zaion erreferentzia, plano topografikoaren kopia eta, oro har, egindako eragiketa argiago islatzeko interesgarritzat jotzen diren beste inguruabar guztiak.</w:t>
            </w:r>
          </w:p>
        </w:tc>
      </w:tr>
      <w:tr w:rsidR="00111682" w:rsidRPr="00111682" w14:paraId="5BA91759" w14:textId="77777777" w:rsidTr="00E148E9">
        <w:trPr>
          <w:cantSplit/>
          <w:jc w:val="center"/>
        </w:trPr>
        <w:tc>
          <w:tcPr>
            <w:tcW w:w="4536" w:type="dxa"/>
            <w:tcBorders>
              <w:right w:val="nil"/>
            </w:tcBorders>
            <w:tcMar>
              <w:left w:w="0" w:type="dxa"/>
              <w:right w:w="142" w:type="dxa"/>
            </w:tcMar>
          </w:tcPr>
          <w:p w14:paraId="5FD78E8D" w14:textId="77777777" w:rsidR="00111682" w:rsidRPr="00111682" w:rsidRDefault="00111682" w:rsidP="005D66E3">
            <w:pPr>
              <w:rPr>
                <w:rFonts w:eastAsia="SimSun"/>
                <w:lang w:val="eu-ES" w:eastAsia="en-GB"/>
              </w:rPr>
            </w:pPr>
            <w:r w:rsidRPr="00111682">
              <w:rPr>
                <w:rFonts w:eastAsia="SimSun"/>
                <w:lang w:val="eu-ES" w:eastAsia="en-US"/>
              </w:rPr>
              <w:t>3. Finalizado el deslinde y una vez que éste haya adquirido firmeza, el Departamento con competencia en materia de montes, de oficio o a instancia de las personas titulares de bienes o derechos afectados por la anotación a la que se refiere el artículo 38, interesará la cancelación de dicha anotación registral.</w:t>
            </w:r>
          </w:p>
        </w:tc>
        <w:tc>
          <w:tcPr>
            <w:tcW w:w="4536" w:type="dxa"/>
            <w:tcBorders>
              <w:left w:val="nil"/>
            </w:tcBorders>
            <w:tcMar>
              <w:left w:w="142" w:type="dxa"/>
              <w:right w:w="0" w:type="dxa"/>
            </w:tcMar>
          </w:tcPr>
          <w:p w14:paraId="6B84AB36" w14:textId="77777777" w:rsidR="00111682" w:rsidRPr="00111682" w:rsidRDefault="00111682" w:rsidP="005D66E3">
            <w:pPr>
              <w:rPr>
                <w:rFonts w:eastAsia="SimSun"/>
                <w:lang w:val="eu-ES" w:eastAsia="en-GB"/>
              </w:rPr>
            </w:pPr>
            <w:r w:rsidRPr="00111682">
              <w:rPr>
                <w:lang w:val="eu-ES" w:eastAsia="en-US"/>
              </w:rPr>
              <w:t>3. Mugaketa amaitu, eta irmoa denean, ofizioz edo aurreko apartatuan aipatzen den idatzoharrak ukitutako ondasun edo eskubideen titularrek eskatuta, mendien arloan eskumena duen sailak erregistroko idatzohar hori ezerezteko eskatuko du.</w:t>
            </w:r>
          </w:p>
        </w:tc>
      </w:tr>
      <w:tr w:rsidR="00111682" w:rsidRPr="00111682" w14:paraId="5F78326E" w14:textId="77777777" w:rsidTr="00E148E9">
        <w:trPr>
          <w:cantSplit/>
          <w:jc w:val="center"/>
        </w:trPr>
        <w:tc>
          <w:tcPr>
            <w:tcW w:w="4536" w:type="dxa"/>
            <w:tcBorders>
              <w:right w:val="nil"/>
            </w:tcBorders>
            <w:tcMar>
              <w:left w:w="0" w:type="dxa"/>
              <w:right w:w="142" w:type="dxa"/>
            </w:tcMar>
          </w:tcPr>
          <w:p w14:paraId="00F19E5B" w14:textId="77777777" w:rsidR="00111682" w:rsidRPr="00111682" w:rsidRDefault="00111682" w:rsidP="005D66E3">
            <w:pPr>
              <w:pStyle w:val="Articuloweb"/>
              <w:rPr>
                <w:rFonts w:eastAsia="SimSun"/>
                <w:lang w:val="eu-ES" w:eastAsia="en-GB"/>
              </w:rPr>
            </w:pPr>
            <w:r w:rsidRPr="00111682">
              <w:rPr>
                <w:rFonts w:eastAsia="SimSun"/>
                <w:lang w:val="eu-ES" w:eastAsia="en-GB"/>
              </w:rPr>
              <w:t>Artículo 44. Prejudicialidad.</w:t>
            </w:r>
          </w:p>
        </w:tc>
        <w:tc>
          <w:tcPr>
            <w:tcW w:w="4536" w:type="dxa"/>
            <w:tcBorders>
              <w:left w:val="nil"/>
            </w:tcBorders>
            <w:tcMar>
              <w:left w:w="142" w:type="dxa"/>
              <w:right w:w="0" w:type="dxa"/>
            </w:tcMar>
          </w:tcPr>
          <w:p w14:paraId="5054C78C" w14:textId="77777777" w:rsidR="00111682" w:rsidRPr="00111682" w:rsidRDefault="00111682" w:rsidP="005D66E3">
            <w:pPr>
              <w:pStyle w:val="Articuloweb"/>
              <w:rPr>
                <w:rFonts w:eastAsia="SimSun"/>
                <w:lang w:val="eu-ES" w:eastAsia="en-GB"/>
              </w:rPr>
            </w:pPr>
            <w:r w:rsidRPr="00111682">
              <w:rPr>
                <w:lang w:val="eu-ES" w:eastAsia="en-US"/>
              </w:rPr>
              <w:t>44. artikulua. Prejudizialitatea.</w:t>
            </w:r>
          </w:p>
        </w:tc>
      </w:tr>
      <w:tr w:rsidR="00111682" w:rsidRPr="00111682" w14:paraId="316E4E0F" w14:textId="77777777" w:rsidTr="00E148E9">
        <w:trPr>
          <w:cantSplit/>
          <w:jc w:val="center"/>
        </w:trPr>
        <w:tc>
          <w:tcPr>
            <w:tcW w:w="4536" w:type="dxa"/>
            <w:tcBorders>
              <w:right w:val="nil"/>
            </w:tcBorders>
            <w:tcMar>
              <w:left w:w="0" w:type="dxa"/>
              <w:right w:w="142" w:type="dxa"/>
            </w:tcMar>
          </w:tcPr>
          <w:p w14:paraId="213392D5" w14:textId="77777777" w:rsidR="00111682" w:rsidRPr="00111682" w:rsidRDefault="00111682" w:rsidP="005D66E3">
            <w:pPr>
              <w:rPr>
                <w:rFonts w:eastAsia="SimSun"/>
                <w:lang w:val="eu-ES" w:eastAsia="en-US"/>
              </w:rPr>
            </w:pPr>
            <w:r w:rsidRPr="00111682">
              <w:rPr>
                <w:rFonts w:eastAsia="SimSun"/>
                <w:lang w:val="eu-ES" w:eastAsia="en-GB"/>
              </w:rPr>
              <w:t>Iniciado el procedimiento administrativo de deslinde de los montes catalogados de Utilidad Pública, no podrá instarse procedimiento judicial con igual pretensión. Tampoco se admitirán acciones interdictales sobre el estado posesorio de los montes mientras no se lleve a cabo dicha operación conforme a lo establecido en la vigente legislación de montes.</w:t>
            </w:r>
          </w:p>
        </w:tc>
        <w:tc>
          <w:tcPr>
            <w:tcW w:w="4536" w:type="dxa"/>
            <w:tcBorders>
              <w:left w:val="nil"/>
            </w:tcBorders>
            <w:tcMar>
              <w:left w:w="142" w:type="dxa"/>
              <w:right w:w="0" w:type="dxa"/>
            </w:tcMar>
          </w:tcPr>
          <w:p w14:paraId="5294CC4B" w14:textId="77777777" w:rsidR="00111682" w:rsidRPr="00111682" w:rsidRDefault="00111682" w:rsidP="005D66E3">
            <w:pPr>
              <w:rPr>
                <w:rFonts w:eastAsia="SimSun"/>
                <w:lang w:val="eu-ES" w:eastAsia="en-US"/>
              </w:rPr>
            </w:pPr>
            <w:r w:rsidRPr="00111682">
              <w:rPr>
                <w:lang w:val="eu-ES" w:eastAsia="en-US"/>
              </w:rPr>
              <w:t>Onura publikokotzat katalogatutako mendiak mugatzeko administrazio-prozedura hasi ondoren, ezin izango da eskatu uzi bera duen prozedura judizialik. Halaber, ez da onartuko mendien jabetza-egoeraren gaineko interdiktu-akziorik, eragiketa hori indarrean dagoen mendien arloko legerian ezarritakoaren arabera egiten ez den bitartean.</w:t>
            </w:r>
          </w:p>
        </w:tc>
      </w:tr>
      <w:tr w:rsidR="00111682" w:rsidRPr="00111682" w14:paraId="2BB0341A" w14:textId="77777777" w:rsidTr="00E148E9">
        <w:trPr>
          <w:cantSplit/>
          <w:jc w:val="center"/>
        </w:trPr>
        <w:tc>
          <w:tcPr>
            <w:tcW w:w="4536" w:type="dxa"/>
            <w:tcBorders>
              <w:right w:val="nil"/>
            </w:tcBorders>
            <w:tcMar>
              <w:left w:w="0" w:type="dxa"/>
              <w:right w:w="142" w:type="dxa"/>
            </w:tcMar>
          </w:tcPr>
          <w:p w14:paraId="6FB5761B" w14:textId="1AFBF5A2" w:rsidR="00111682" w:rsidRPr="00111682" w:rsidRDefault="00111682" w:rsidP="005D66E3">
            <w:pPr>
              <w:pStyle w:val="Seccin"/>
              <w:keepNext/>
              <w:rPr>
                <w:rFonts w:eastAsia="SimSun"/>
                <w:lang w:val="eu-ES" w:eastAsia="en-US"/>
              </w:rPr>
            </w:pPr>
            <w:r w:rsidRPr="00111682">
              <w:rPr>
                <w:rFonts w:eastAsia="SimSun"/>
                <w:lang w:val="eu-ES" w:eastAsia="en-GB"/>
              </w:rPr>
              <w:t xml:space="preserve">SECCIÓN 2ª. </w:t>
            </w:r>
          </w:p>
        </w:tc>
        <w:tc>
          <w:tcPr>
            <w:tcW w:w="4536" w:type="dxa"/>
            <w:tcBorders>
              <w:left w:val="nil"/>
            </w:tcBorders>
            <w:tcMar>
              <w:left w:w="142" w:type="dxa"/>
              <w:right w:w="0" w:type="dxa"/>
            </w:tcMar>
          </w:tcPr>
          <w:p w14:paraId="1F80CFCA" w14:textId="0ADDFEF9" w:rsidR="00111682" w:rsidRPr="00111682" w:rsidRDefault="00111682" w:rsidP="005D66E3">
            <w:pPr>
              <w:pStyle w:val="Seccin"/>
              <w:keepNext/>
              <w:rPr>
                <w:rFonts w:eastAsia="SimSun"/>
                <w:lang w:val="eu-ES" w:eastAsia="en-US"/>
              </w:rPr>
            </w:pPr>
            <w:r w:rsidRPr="00111682">
              <w:rPr>
                <w:lang w:val="eu-ES" w:eastAsia="en-US"/>
              </w:rPr>
              <w:t xml:space="preserve">2. ATALA. </w:t>
            </w:r>
          </w:p>
        </w:tc>
      </w:tr>
      <w:tr w:rsidR="005D66E3" w:rsidRPr="005D66E3" w14:paraId="3C4667D0" w14:textId="77777777" w:rsidTr="00E148E9">
        <w:trPr>
          <w:cantSplit/>
          <w:jc w:val="center"/>
        </w:trPr>
        <w:tc>
          <w:tcPr>
            <w:tcW w:w="4536" w:type="dxa"/>
            <w:tcBorders>
              <w:right w:val="nil"/>
            </w:tcBorders>
            <w:tcMar>
              <w:left w:w="0" w:type="dxa"/>
              <w:right w:w="142" w:type="dxa"/>
            </w:tcMar>
          </w:tcPr>
          <w:p w14:paraId="7EBF511E" w14:textId="4F0B10C2" w:rsidR="005D66E3" w:rsidRPr="005D66E3" w:rsidRDefault="005D66E3" w:rsidP="005D66E3">
            <w:pPr>
              <w:keepNext/>
              <w:jc w:val="left"/>
              <w:rPr>
                <w:rFonts w:eastAsia="SimSun"/>
                <w:b/>
                <w:bCs/>
                <w:lang w:val="eu-ES" w:eastAsia="en-GB"/>
              </w:rPr>
            </w:pPr>
            <w:r w:rsidRPr="005D66E3">
              <w:rPr>
                <w:rFonts w:eastAsia="SimSun"/>
                <w:b/>
                <w:bCs/>
                <w:lang w:val="eu-ES" w:eastAsia="en-GB"/>
              </w:rPr>
              <w:t>AMOJONAMIENTO</w:t>
            </w:r>
          </w:p>
        </w:tc>
        <w:tc>
          <w:tcPr>
            <w:tcW w:w="4536" w:type="dxa"/>
            <w:tcBorders>
              <w:left w:val="nil"/>
            </w:tcBorders>
            <w:tcMar>
              <w:left w:w="142" w:type="dxa"/>
              <w:right w:w="0" w:type="dxa"/>
            </w:tcMar>
          </w:tcPr>
          <w:p w14:paraId="0C97F2B3" w14:textId="018B4CEF" w:rsidR="005D66E3" w:rsidRPr="005D66E3" w:rsidRDefault="005D66E3" w:rsidP="005D66E3">
            <w:pPr>
              <w:keepNext/>
              <w:jc w:val="left"/>
              <w:rPr>
                <w:b/>
                <w:bCs/>
                <w:lang w:val="eu-ES" w:eastAsia="en-US"/>
              </w:rPr>
            </w:pPr>
            <w:r w:rsidRPr="005D66E3">
              <w:rPr>
                <w:b/>
                <w:bCs/>
                <w:lang w:val="eu-ES" w:eastAsia="en-US"/>
              </w:rPr>
              <w:t>MUGARRIZTATZEA</w:t>
            </w:r>
          </w:p>
        </w:tc>
      </w:tr>
      <w:tr w:rsidR="00111682" w:rsidRPr="00111682" w14:paraId="34006D34" w14:textId="77777777" w:rsidTr="00E148E9">
        <w:trPr>
          <w:cantSplit/>
          <w:jc w:val="center"/>
        </w:trPr>
        <w:tc>
          <w:tcPr>
            <w:tcW w:w="4536" w:type="dxa"/>
            <w:tcBorders>
              <w:right w:val="nil"/>
            </w:tcBorders>
            <w:tcMar>
              <w:left w:w="0" w:type="dxa"/>
              <w:right w:w="142" w:type="dxa"/>
            </w:tcMar>
          </w:tcPr>
          <w:p w14:paraId="21CB9A5F" w14:textId="77777777" w:rsidR="00111682" w:rsidRPr="00111682" w:rsidRDefault="00111682" w:rsidP="005D66E3">
            <w:pPr>
              <w:pStyle w:val="Articuloweb"/>
              <w:keepNext/>
              <w:rPr>
                <w:rFonts w:eastAsia="SimSun"/>
                <w:lang w:val="eu-ES" w:eastAsia="en-US"/>
              </w:rPr>
            </w:pPr>
            <w:r w:rsidRPr="00111682">
              <w:rPr>
                <w:rFonts w:eastAsia="SimSun"/>
                <w:lang w:val="eu-ES" w:eastAsia="en-GB"/>
              </w:rPr>
              <w:t xml:space="preserve">Artículo 45. </w:t>
            </w:r>
            <w:r w:rsidRPr="00111682">
              <w:rPr>
                <w:rFonts w:eastAsia="SimSun"/>
                <w:i/>
                <w:iCs/>
                <w:lang w:val="eu-ES" w:eastAsia="en-GB"/>
              </w:rPr>
              <w:t>Tramitación.</w:t>
            </w:r>
          </w:p>
        </w:tc>
        <w:tc>
          <w:tcPr>
            <w:tcW w:w="4536" w:type="dxa"/>
            <w:tcBorders>
              <w:left w:val="nil"/>
            </w:tcBorders>
            <w:tcMar>
              <w:left w:w="142" w:type="dxa"/>
              <w:right w:w="0" w:type="dxa"/>
            </w:tcMar>
          </w:tcPr>
          <w:p w14:paraId="1AEDE895" w14:textId="77777777" w:rsidR="00111682" w:rsidRPr="00111682" w:rsidRDefault="00111682" w:rsidP="005D66E3">
            <w:pPr>
              <w:pStyle w:val="Articuloweb"/>
              <w:keepNext/>
              <w:rPr>
                <w:rFonts w:eastAsia="SimSun"/>
                <w:lang w:val="eu-ES" w:eastAsia="en-US"/>
              </w:rPr>
            </w:pPr>
            <w:r w:rsidRPr="00111682">
              <w:rPr>
                <w:lang w:val="eu-ES" w:eastAsia="en-US"/>
              </w:rPr>
              <w:t xml:space="preserve">45. artikulua. </w:t>
            </w:r>
            <w:r w:rsidRPr="00111682">
              <w:rPr>
                <w:i/>
                <w:lang w:val="eu-ES" w:eastAsia="en-US"/>
              </w:rPr>
              <w:t>Izapidetzea.</w:t>
            </w:r>
          </w:p>
        </w:tc>
      </w:tr>
      <w:tr w:rsidR="00111682" w:rsidRPr="00111682" w14:paraId="0FE0A1B9" w14:textId="77777777" w:rsidTr="00E148E9">
        <w:trPr>
          <w:cantSplit/>
          <w:jc w:val="center"/>
        </w:trPr>
        <w:tc>
          <w:tcPr>
            <w:tcW w:w="4536" w:type="dxa"/>
            <w:tcBorders>
              <w:right w:val="nil"/>
            </w:tcBorders>
            <w:tcMar>
              <w:left w:w="0" w:type="dxa"/>
              <w:right w:w="142" w:type="dxa"/>
            </w:tcMar>
          </w:tcPr>
          <w:p w14:paraId="0F6A2BE6" w14:textId="77777777" w:rsidR="00111682" w:rsidRPr="00111682" w:rsidRDefault="00111682" w:rsidP="005D66E3">
            <w:pPr>
              <w:rPr>
                <w:rFonts w:eastAsia="SimSun"/>
                <w:lang w:val="eu-ES" w:eastAsia="en-GB"/>
              </w:rPr>
            </w:pPr>
            <w:r w:rsidRPr="00111682">
              <w:rPr>
                <w:rFonts w:eastAsia="SimSun"/>
                <w:lang w:val="eu-ES" w:eastAsia="en-US"/>
              </w:rPr>
              <w:t>1. Con carácter general, una vez la resolución del deslinde sea firme, se procederá al amojonamiento con la intervención de las personas interesadas, en base a los datos obtenidos de conformidad con lo dispuesto en la sección anterior.</w:t>
            </w:r>
          </w:p>
        </w:tc>
        <w:tc>
          <w:tcPr>
            <w:tcW w:w="4536" w:type="dxa"/>
            <w:tcBorders>
              <w:left w:val="nil"/>
            </w:tcBorders>
            <w:tcMar>
              <w:left w:w="142" w:type="dxa"/>
              <w:right w:w="0" w:type="dxa"/>
            </w:tcMar>
          </w:tcPr>
          <w:p w14:paraId="7722DF62" w14:textId="77777777" w:rsidR="00111682" w:rsidRPr="00111682" w:rsidRDefault="00111682" w:rsidP="005D66E3">
            <w:pPr>
              <w:rPr>
                <w:rFonts w:eastAsia="SimSun"/>
                <w:lang w:val="eu-ES" w:eastAsia="en-GB"/>
              </w:rPr>
            </w:pPr>
            <w:r w:rsidRPr="00111682">
              <w:rPr>
                <w:lang w:val="eu-ES" w:eastAsia="en-US"/>
              </w:rPr>
              <w:t>1. Oro har, mugaketaren ebazpena irmoa denean, mugarriztatzea egingo da, aurreko azpiatalean xedatutakoaren arabera lortutako datuetan oinarrituta, interesdunak bertan daudela.</w:t>
            </w:r>
          </w:p>
        </w:tc>
      </w:tr>
      <w:tr w:rsidR="00111682" w:rsidRPr="00111682" w14:paraId="375AA549" w14:textId="77777777" w:rsidTr="00E148E9">
        <w:trPr>
          <w:cantSplit/>
          <w:jc w:val="center"/>
        </w:trPr>
        <w:tc>
          <w:tcPr>
            <w:tcW w:w="4536" w:type="dxa"/>
            <w:tcBorders>
              <w:right w:val="nil"/>
            </w:tcBorders>
            <w:tcMar>
              <w:left w:w="0" w:type="dxa"/>
              <w:right w:w="142" w:type="dxa"/>
            </w:tcMar>
          </w:tcPr>
          <w:p w14:paraId="37A8F812" w14:textId="77777777" w:rsidR="00111682" w:rsidRPr="00111682" w:rsidRDefault="00111682" w:rsidP="005D66E3">
            <w:pPr>
              <w:rPr>
                <w:rFonts w:eastAsia="SimSun"/>
                <w:lang w:val="eu-ES" w:eastAsia="en-GB"/>
              </w:rPr>
            </w:pPr>
            <w:r w:rsidRPr="00111682">
              <w:rPr>
                <w:rFonts w:eastAsia="SimSun"/>
                <w:lang w:val="eu-ES" w:eastAsia="en-US"/>
              </w:rPr>
              <w:t>2. A tal efecto, se publicará en el «Boletín Oficial de Bizkaia» con veinte días de antelación la operación de amojonamiento. Deberá indicarse el plazo para su ejecución, que no podrá ser superior a seis meses, salvo que especiales circunstancias del monte, relativas a su orografía o dimensiones y condiciones climáticas, aconsejarán establecer un plazo mayor. Deberá constar que las reclamaciones sólo podrán versar sobre la práctica del amojonamiento y no sobre el deslinde.</w:t>
            </w:r>
          </w:p>
        </w:tc>
        <w:tc>
          <w:tcPr>
            <w:tcW w:w="4536" w:type="dxa"/>
            <w:tcBorders>
              <w:left w:val="nil"/>
            </w:tcBorders>
            <w:tcMar>
              <w:left w:w="142" w:type="dxa"/>
              <w:right w:w="0" w:type="dxa"/>
            </w:tcMar>
          </w:tcPr>
          <w:p w14:paraId="6841976A" w14:textId="77777777" w:rsidR="00111682" w:rsidRPr="00111682" w:rsidRDefault="00111682" w:rsidP="005D66E3">
            <w:pPr>
              <w:rPr>
                <w:rFonts w:eastAsia="SimSun"/>
                <w:lang w:val="eu-ES" w:eastAsia="en-GB"/>
              </w:rPr>
            </w:pPr>
            <w:r w:rsidRPr="00111682">
              <w:rPr>
                <w:lang w:val="eu-ES" w:eastAsia="en-US"/>
              </w:rPr>
              <w:t>2. Horretarako, Bizkaiko Aldizkari Ofizialean argitaratuko da mugarriztatze-eragiketa, egin baino hogei egun lehenago. Egiteko epea adieraziko da, zeina ez baita izango sei hilabetetik gorakoa, salbu eta, mendiaren inguruabar bereziak (orografia edo neurriak eta baldintza klimatikoak) direla eta, epe luzeagoa ezartzea komeni denean. Eta ohartaraziko da erreklamazioak mugarriztatzeari buruzkoak baino ezin izango direla izan, eta ez mugaketari buruzkoak.</w:t>
            </w:r>
          </w:p>
        </w:tc>
      </w:tr>
      <w:tr w:rsidR="00111682" w:rsidRPr="00111682" w14:paraId="00FCFE0F" w14:textId="77777777" w:rsidTr="00E148E9">
        <w:trPr>
          <w:cantSplit/>
          <w:jc w:val="center"/>
        </w:trPr>
        <w:tc>
          <w:tcPr>
            <w:tcW w:w="4536" w:type="dxa"/>
            <w:tcBorders>
              <w:right w:val="nil"/>
            </w:tcBorders>
            <w:tcMar>
              <w:left w:w="0" w:type="dxa"/>
              <w:right w:w="142" w:type="dxa"/>
            </w:tcMar>
          </w:tcPr>
          <w:p w14:paraId="2B83AAF3" w14:textId="77777777" w:rsidR="00111682" w:rsidRPr="00111682" w:rsidRDefault="00111682" w:rsidP="005D66E3">
            <w:pPr>
              <w:rPr>
                <w:rFonts w:eastAsia="SimSun"/>
                <w:lang w:val="eu-ES" w:eastAsia="en-GB"/>
              </w:rPr>
            </w:pPr>
            <w:r w:rsidRPr="00111682">
              <w:rPr>
                <w:rFonts w:eastAsia="SimSun"/>
                <w:lang w:val="eu-ES" w:eastAsia="en-US"/>
              </w:rPr>
              <w:t>3. Igualmente, la operación de amojonamiento será notificada con la misma antelación a la entidad o administración titular del monte y a las personas dueñas, si fueran conocidas, de los predios colindantes.</w:t>
            </w:r>
          </w:p>
        </w:tc>
        <w:tc>
          <w:tcPr>
            <w:tcW w:w="4536" w:type="dxa"/>
            <w:tcBorders>
              <w:left w:val="nil"/>
            </w:tcBorders>
            <w:tcMar>
              <w:left w:w="142" w:type="dxa"/>
              <w:right w:w="0" w:type="dxa"/>
            </w:tcMar>
          </w:tcPr>
          <w:p w14:paraId="7542066A" w14:textId="77777777" w:rsidR="00111682" w:rsidRPr="00111682" w:rsidRDefault="00111682" w:rsidP="005D66E3">
            <w:pPr>
              <w:rPr>
                <w:rFonts w:eastAsia="SimSun"/>
                <w:lang w:val="eu-ES" w:eastAsia="en-GB"/>
              </w:rPr>
            </w:pPr>
            <w:r w:rsidRPr="00111682">
              <w:rPr>
                <w:lang w:val="eu-ES" w:eastAsia="en-US"/>
              </w:rPr>
              <w:t>3. Era berean, mugarriztatze-eragiketa aurrerapen berarekin jakinaraziko zaie mendiaren entitate titularrari edo administrazioari eta mugakide diren onibarren jabeei, ezagunak badira.</w:t>
            </w:r>
          </w:p>
        </w:tc>
      </w:tr>
      <w:tr w:rsidR="00111682" w:rsidRPr="00111682" w14:paraId="05819BF3" w14:textId="77777777" w:rsidTr="00E148E9">
        <w:trPr>
          <w:cantSplit/>
          <w:jc w:val="center"/>
        </w:trPr>
        <w:tc>
          <w:tcPr>
            <w:tcW w:w="4536" w:type="dxa"/>
            <w:tcBorders>
              <w:right w:val="nil"/>
            </w:tcBorders>
            <w:tcMar>
              <w:left w:w="0" w:type="dxa"/>
              <w:right w:w="142" w:type="dxa"/>
            </w:tcMar>
          </w:tcPr>
          <w:p w14:paraId="04AB2825" w14:textId="77777777" w:rsidR="00111682" w:rsidRPr="00111682" w:rsidRDefault="00111682" w:rsidP="005D66E3">
            <w:pPr>
              <w:rPr>
                <w:rFonts w:eastAsia="SimSun"/>
                <w:lang w:val="eu-ES" w:eastAsia="en-GB"/>
              </w:rPr>
            </w:pPr>
            <w:r w:rsidRPr="00111682">
              <w:rPr>
                <w:rFonts w:eastAsia="SimSun"/>
                <w:lang w:val="eu-ES" w:eastAsia="en-US"/>
              </w:rPr>
              <w:t>4. En plano similar al del deslinde se representará la situación, clase y características de los mojones colocados.</w:t>
            </w:r>
          </w:p>
        </w:tc>
        <w:tc>
          <w:tcPr>
            <w:tcW w:w="4536" w:type="dxa"/>
            <w:tcBorders>
              <w:left w:val="nil"/>
            </w:tcBorders>
            <w:tcMar>
              <w:left w:w="142" w:type="dxa"/>
              <w:right w:w="0" w:type="dxa"/>
            </w:tcMar>
          </w:tcPr>
          <w:p w14:paraId="352FCABE" w14:textId="77777777" w:rsidR="00111682" w:rsidRPr="00111682" w:rsidRDefault="00111682" w:rsidP="005D66E3">
            <w:pPr>
              <w:rPr>
                <w:rFonts w:eastAsia="SimSun"/>
                <w:lang w:val="eu-ES" w:eastAsia="en-GB"/>
              </w:rPr>
            </w:pPr>
            <w:r w:rsidRPr="00111682">
              <w:rPr>
                <w:lang w:val="eu-ES" w:eastAsia="en-US"/>
              </w:rPr>
              <w:t>4. Mugaketaren antzeko planoan, jarritako mugarrien kokapena, mota eta ezaugarriak irudikatuko dira.</w:t>
            </w:r>
          </w:p>
        </w:tc>
      </w:tr>
      <w:tr w:rsidR="00111682" w:rsidRPr="00111682" w14:paraId="2FA947AB" w14:textId="77777777" w:rsidTr="00E148E9">
        <w:trPr>
          <w:cantSplit/>
          <w:jc w:val="center"/>
        </w:trPr>
        <w:tc>
          <w:tcPr>
            <w:tcW w:w="4536" w:type="dxa"/>
            <w:tcBorders>
              <w:right w:val="nil"/>
            </w:tcBorders>
            <w:tcMar>
              <w:left w:w="0" w:type="dxa"/>
              <w:right w:w="142" w:type="dxa"/>
            </w:tcMar>
          </w:tcPr>
          <w:p w14:paraId="584860F3" w14:textId="77777777" w:rsidR="00111682" w:rsidRPr="00111682" w:rsidRDefault="00111682" w:rsidP="005D66E3">
            <w:pPr>
              <w:rPr>
                <w:rFonts w:eastAsia="SimSun"/>
                <w:lang w:val="eu-ES" w:eastAsia="en-US"/>
              </w:rPr>
            </w:pPr>
            <w:r w:rsidRPr="00111682">
              <w:rPr>
                <w:rFonts w:eastAsia="SimSun"/>
                <w:lang w:val="eu-ES" w:eastAsia="en-US"/>
              </w:rPr>
              <w:lastRenderedPageBreak/>
              <w:t>5. Se colocarán mojones en todos los vértices y puntos de referencia significativos del monte o área forestal que permitan una mejor identificación de sus linderos.</w:t>
            </w:r>
          </w:p>
        </w:tc>
        <w:tc>
          <w:tcPr>
            <w:tcW w:w="4536" w:type="dxa"/>
            <w:tcBorders>
              <w:left w:val="nil"/>
            </w:tcBorders>
            <w:tcMar>
              <w:left w:w="142" w:type="dxa"/>
              <w:right w:w="0" w:type="dxa"/>
            </w:tcMar>
          </w:tcPr>
          <w:p w14:paraId="6BBC3E27" w14:textId="77777777" w:rsidR="00111682" w:rsidRPr="00111682" w:rsidRDefault="00111682" w:rsidP="005D66E3">
            <w:pPr>
              <w:rPr>
                <w:rFonts w:eastAsia="SimSun"/>
                <w:lang w:val="eu-ES" w:eastAsia="en-US"/>
              </w:rPr>
            </w:pPr>
            <w:r w:rsidRPr="00111682">
              <w:rPr>
                <w:lang w:val="eu-ES" w:eastAsia="en-US"/>
              </w:rPr>
              <w:t>5. Mendiaren edo baso-eremuaren erpin eta erreferentzia-puntu esanguratsu guztietan jarriko dira mugarriak, mugak hobeto identifikatu ahal izateko.</w:t>
            </w:r>
          </w:p>
        </w:tc>
      </w:tr>
      <w:tr w:rsidR="00111682" w:rsidRPr="00111682" w14:paraId="6B305E04" w14:textId="77777777" w:rsidTr="00E148E9">
        <w:trPr>
          <w:cantSplit/>
          <w:jc w:val="center"/>
        </w:trPr>
        <w:tc>
          <w:tcPr>
            <w:tcW w:w="4536" w:type="dxa"/>
            <w:tcBorders>
              <w:right w:val="nil"/>
            </w:tcBorders>
            <w:tcMar>
              <w:left w:w="0" w:type="dxa"/>
              <w:right w:w="142" w:type="dxa"/>
            </w:tcMar>
          </w:tcPr>
          <w:p w14:paraId="0C2F3B5F" w14:textId="77777777" w:rsidR="00111682" w:rsidRPr="00111682" w:rsidRDefault="00111682" w:rsidP="005D66E3">
            <w:pPr>
              <w:rPr>
                <w:rFonts w:eastAsia="SimSun"/>
                <w:lang w:val="eu-ES" w:eastAsia="en-US"/>
              </w:rPr>
            </w:pPr>
            <w:r w:rsidRPr="00111682">
              <w:rPr>
                <w:rFonts w:eastAsia="SimSun"/>
                <w:lang w:val="eu-ES" w:eastAsia="en-US"/>
              </w:rPr>
              <w:t>6. En los lugares en los que no sea posible la colocación de mojones, éstos serán sustituidos por cualquier otra marca o señal que permita, dadas las características de la zona, cumplir una función de marcaje o señalamiento similar a la de aquellos.</w:t>
            </w:r>
          </w:p>
        </w:tc>
        <w:tc>
          <w:tcPr>
            <w:tcW w:w="4536" w:type="dxa"/>
            <w:tcBorders>
              <w:left w:val="nil"/>
            </w:tcBorders>
            <w:tcMar>
              <w:left w:w="142" w:type="dxa"/>
              <w:right w:w="0" w:type="dxa"/>
            </w:tcMar>
          </w:tcPr>
          <w:p w14:paraId="0B057399" w14:textId="77777777" w:rsidR="00111682" w:rsidRPr="00111682" w:rsidRDefault="00111682" w:rsidP="005D66E3">
            <w:pPr>
              <w:rPr>
                <w:rFonts w:eastAsia="SimSun"/>
                <w:lang w:val="eu-ES" w:eastAsia="en-US"/>
              </w:rPr>
            </w:pPr>
            <w:r w:rsidRPr="00111682">
              <w:rPr>
                <w:lang w:val="eu-ES" w:eastAsia="en-US"/>
              </w:rPr>
              <w:t>6. Mugarriak jartzea ezinezkoa den lekuetan, eremuaren ezaugarriak kontuan hartuta, mugarrien antzeko markatze- edo seinaleztatze-funtzioa betetzea ahalbidetzen duen beste edozein marka edo seinale jarriko da mugarrien ordez.</w:t>
            </w:r>
          </w:p>
        </w:tc>
      </w:tr>
      <w:tr w:rsidR="00111682" w:rsidRPr="00111682" w14:paraId="7DD600B8" w14:textId="77777777" w:rsidTr="00E148E9">
        <w:trPr>
          <w:cantSplit/>
          <w:jc w:val="center"/>
        </w:trPr>
        <w:tc>
          <w:tcPr>
            <w:tcW w:w="4536" w:type="dxa"/>
            <w:tcBorders>
              <w:right w:val="nil"/>
            </w:tcBorders>
            <w:tcMar>
              <w:left w:w="0" w:type="dxa"/>
              <w:right w:w="142" w:type="dxa"/>
            </w:tcMar>
          </w:tcPr>
          <w:p w14:paraId="3993AA74" w14:textId="77777777" w:rsidR="00111682" w:rsidRPr="00111682" w:rsidRDefault="00111682" w:rsidP="005D66E3">
            <w:pPr>
              <w:rPr>
                <w:rFonts w:eastAsia="SimSun"/>
                <w:lang w:val="eu-ES" w:eastAsia="en-US"/>
              </w:rPr>
            </w:pPr>
            <w:r w:rsidRPr="00111682">
              <w:rPr>
                <w:rFonts w:eastAsia="SimSun"/>
                <w:lang w:val="eu-ES" w:eastAsia="en-US"/>
              </w:rPr>
              <w:t>7. Las vicisitudes que puedan surgir durante la práctica del amojonamiento serán resueltas por el personal técnico de la Administración Forestal a quien se haya encomendado su ejecución.</w:t>
            </w:r>
          </w:p>
        </w:tc>
        <w:tc>
          <w:tcPr>
            <w:tcW w:w="4536" w:type="dxa"/>
            <w:tcBorders>
              <w:left w:val="nil"/>
            </w:tcBorders>
            <w:tcMar>
              <w:left w:w="142" w:type="dxa"/>
              <w:right w:w="0" w:type="dxa"/>
            </w:tcMar>
          </w:tcPr>
          <w:p w14:paraId="70FEE64D" w14:textId="77777777" w:rsidR="00111682" w:rsidRPr="00111682" w:rsidRDefault="00111682" w:rsidP="005D66E3">
            <w:pPr>
              <w:rPr>
                <w:rFonts w:eastAsia="SimSun"/>
                <w:lang w:val="eu-ES" w:eastAsia="en-US"/>
              </w:rPr>
            </w:pPr>
            <w:r w:rsidRPr="00111682">
              <w:rPr>
                <w:lang w:val="eu-ES" w:eastAsia="en-US"/>
              </w:rPr>
              <w:t>7. Mugarriztatzea egitean sor daitezkeen gorabeherak eragiketa hori egiteko ardura eman zaien baso-administrazioko teknikariek ebatziko dituzte.</w:t>
            </w:r>
          </w:p>
        </w:tc>
      </w:tr>
      <w:tr w:rsidR="00111682" w:rsidRPr="00111682" w14:paraId="6B9780AA" w14:textId="77777777" w:rsidTr="00E148E9">
        <w:trPr>
          <w:cantSplit/>
          <w:jc w:val="center"/>
        </w:trPr>
        <w:tc>
          <w:tcPr>
            <w:tcW w:w="4536" w:type="dxa"/>
            <w:tcBorders>
              <w:right w:val="nil"/>
            </w:tcBorders>
            <w:tcMar>
              <w:left w:w="0" w:type="dxa"/>
              <w:right w:w="142" w:type="dxa"/>
            </w:tcMar>
          </w:tcPr>
          <w:p w14:paraId="15E690A7" w14:textId="77777777" w:rsidR="00111682" w:rsidRPr="00111682" w:rsidRDefault="00111682" w:rsidP="005D66E3">
            <w:pPr>
              <w:pStyle w:val="Articuloweb"/>
              <w:rPr>
                <w:rFonts w:eastAsia="SimSun"/>
                <w:lang w:val="eu-ES" w:eastAsia="en-US"/>
              </w:rPr>
            </w:pPr>
            <w:r w:rsidRPr="00111682">
              <w:rPr>
                <w:rFonts w:eastAsia="SimSun"/>
                <w:lang w:val="eu-ES" w:eastAsia="en-GB"/>
              </w:rPr>
              <w:t>Artículo 46. Remisión al Registro de la Propiedad.</w:t>
            </w:r>
          </w:p>
        </w:tc>
        <w:tc>
          <w:tcPr>
            <w:tcW w:w="4536" w:type="dxa"/>
            <w:tcBorders>
              <w:left w:val="nil"/>
            </w:tcBorders>
            <w:tcMar>
              <w:left w:w="142" w:type="dxa"/>
              <w:right w:w="0" w:type="dxa"/>
            </w:tcMar>
          </w:tcPr>
          <w:p w14:paraId="4948093F" w14:textId="77777777" w:rsidR="00111682" w:rsidRPr="00111682" w:rsidRDefault="00111682" w:rsidP="005D66E3">
            <w:pPr>
              <w:pStyle w:val="Articuloweb"/>
              <w:rPr>
                <w:rFonts w:eastAsia="SimSun"/>
                <w:lang w:val="eu-ES" w:eastAsia="en-US"/>
              </w:rPr>
            </w:pPr>
            <w:r w:rsidRPr="00111682">
              <w:rPr>
                <w:lang w:val="eu-ES" w:eastAsia="en-US"/>
              </w:rPr>
              <w:t>46. artikulua. Jabetza-erregistrora bidaltzea.</w:t>
            </w:r>
          </w:p>
        </w:tc>
      </w:tr>
      <w:tr w:rsidR="00111682" w:rsidRPr="00111682" w14:paraId="6FD24158" w14:textId="77777777" w:rsidTr="00E148E9">
        <w:trPr>
          <w:cantSplit/>
          <w:jc w:val="center"/>
        </w:trPr>
        <w:tc>
          <w:tcPr>
            <w:tcW w:w="4536" w:type="dxa"/>
            <w:tcBorders>
              <w:right w:val="nil"/>
            </w:tcBorders>
            <w:tcMar>
              <w:left w:w="0" w:type="dxa"/>
              <w:right w:w="142" w:type="dxa"/>
            </w:tcMar>
          </w:tcPr>
          <w:p w14:paraId="2E2FDE3D" w14:textId="77777777" w:rsidR="00111682" w:rsidRPr="00111682" w:rsidRDefault="00111682" w:rsidP="005D66E3">
            <w:pPr>
              <w:rPr>
                <w:rFonts w:eastAsia="SimSun"/>
                <w:lang w:val="eu-ES" w:eastAsia="en-US"/>
              </w:rPr>
            </w:pPr>
            <w:r w:rsidRPr="00111682">
              <w:rPr>
                <w:rFonts w:eastAsia="SimSun"/>
                <w:lang w:val="eu-ES" w:eastAsia="en-GB"/>
              </w:rPr>
              <w:t>Del amojonamiento se levantará el acta correspondiente que será firmada por el personal técnico y demás personas interesadas asistentes al mismo. Se remitirá una copia del acta al Registro de la Propiedad al efecto de que se practiquen las anotaciones oportunas.</w:t>
            </w:r>
          </w:p>
        </w:tc>
        <w:tc>
          <w:tcPr>
            <w:tcW w:w="4536" w:type="dxa"/>
            <w:tcBorders>
              <w:left w:val="nil"/>
            </w:tcBorders>
            <w:tcMar>
              <w:left w:w="142" w:type="dxa"/>
              <w:right w:w="0" w:type="dxa"/>
            </w:tcMar>
          </w:tcPr>
          <w:p w14:paraId="7D6D93F6" w14:textId="77777777" w:rsidR="00111682" w:rsidRPr="00111682" w:rsidRDefault="00111682" w:rsidP="005D66E3">
            <w:pPr>
              <w:rPr>
                <w:rFonts w:eastAsia="SimSun"/>
                <w:lang w:val="eu-ES" w:eastAsia="en-US"/>
              </w:rPr>
            </w:pPr>
            <w:r w:rsidRPr="00111682">
              <w:rPr>
                <w:lang w:val="eu-ES" w:eastAsia="en-US"/>
              </w:rPr>
              <w:t>Mugarriztatzearen akta egingo da eta teknikariek eta bertaratutako gainerako interesdunek sinatuko dute. Akta horren kopia bat jabetza-erregistrora bidaliko da, behar diren idatzoharrak egin daitezen.</w:t>
            </w:r>
          </w:p>
        </w:tc>
      </w:tr>
      <w:tr w:rsidR="00111682" w:rsidRPr="00111682" w14:paraId="196209AE" w14:textId="77777777" w:rsidTr="00E148E9">
        <w:trPr>
          <w:cantSplit/>
          <w:jc w:val="center"/>
        </w:trPr>
        <w:tc>
          <w:tcPr>
            <w:tcW w:w="4536" w:type="dxa"/>
            <w:tcBorders>
              <w:right w:val="nil"/>
            </w:tcBorders>
            <w:tcMar>
              <w:left w:w="0" w:type="dxa"/>
              <w:right w:w="142" w:type="dxa"/>
            </w:tcMar>
          </w:tcPr>
          <w:p w14:paraId="7021CC45" w14:textId="77777777" w:rsidR="00111682" w:rsidRPr="00111682" w:rsidRDefault="00111682" w:rsidP="005D66E3">
            <w:pPr>
              <w:pStyle w:val="Articuloweb"/>
              <w:rPr>
                <w:lang w:val="eu-ES" w:eastAsia="en-US"/>
              </w:rPr>
            </w:pPr>
            <w:r w:rsidRPr="00111682">
              <w:rPr>
                <w:rFonts w:eastAsia="SimSun"/>
                <w:lang w:val="eu-ES" w:eastAsia="en-GB"/>
              </w:rPr>
              <w:t>Artículo 47.- Remisión al Catastro.</w:t>
            </w:r>
          </w:p>
        </w:tc>
        <w:tc>
          <w:tcPr>
            <w:tcW w:w="4536" w:type="dxa"/>
            <w:tcBorders>
              <w:left w:val="nil"/>
            </w:tcBorders>
            <w:tcMar>
              <w:left w:w="142" w:type="dxa"/>
              <w:right w:w="0" w:type="dxa"/>
            </w:tcMar>
          </w:tcPr>
          <w:p w14:paraId="5BA66448" w14:textId="77777777" w:rsidR="00111682" w:rsidRPr="00111682" w:rsidRDefault="00111682" w:rsidP="005D66E3">
            <w:pPr>
              <w:pStyle w:val="Articuloweb"/>
              <w:rPr>
                <w:rFonts w:eastAsia="SimSun"/>
                <w:lang w:val="eu-ES" w:eastAsia="en-US"/>
              </w:rPr>
            </w:pPr>
            <w:r w:rsidRPr="00111682">
              <w:rPr>
                <w:lang w:val="eu-ES" w:eastAsia="en-US"/>
              </w:rPr>
              <w:t>47. artikulua. Katastrora bidaltzea.</w:t>
            </w:r>
          </w:p>
        </w:tc>
      </w:tr>
      <w:tr w:rsidR="00111682" w:rsidRPr="00111682" w14:paraId="445D3B6F" w14:textId="77777777" w:rsidTr="00E148E9">
        <w:trPr>
          <w:cantSplit/>
          <w:jc w:val="center"/>
        </w:trPr>
        <w:tc>
          <w:tcPr>
            <w:tcW w:w="4536" w:type="dxa"/>
            <w:tcBorders>
              <w:right w:val="nil"/>
            </w:tcBorders>
            <w:tcMar>
              <w:left w:w="0" w:type="dxa"/>
              <w:right w:w="142" w:type="dxa"/>
            </w:tcMar>
          </w:tcPr>
          <w:p w14:paraId="611A24C9" w14:textId="77777777" w:rsidR="00111682" w:rsidRPr="00111682" w:rsidRDefault="00111682" w:rsidP="005D66E3">
            <w:pPr>
              <w:rPr>
                <w:rFonts w:eastAsia="SimSun"/>
                <w:lang w:val="eu-ES" w:eastAsia="en-US"/>
              </w:rPr>
            </w:pPr>
            <w:bookmarkStart w:id="8" w:name="_Hlk216162487"/>
            <w:r w:rsidRPr="00111682">
              <w:rPr>
                <w:rFonts w:eastAsia="SimSun"/>
                <w:lang w:val="eu-ES" w:eastAsia="en-US"/>
              </w:rPr>
              <w:t>1. Se realizará así mismo la correspondiente comunicación al Catastro Inmobiliario y a la unidad con competencias en materia de patrimonio de la Diputación Foral de Bizkaia del resultado del deslinde, de acuerdo con la normativa catastral.</w:t>
            </w:r>
            <w:bookmarkEnd w:id="8"/>
          </w:p>
        </w:tc>
        <w:tc>
          <w:tcPr>
            <w:tcW w:w="4536" w:type="dxa"/>
            <w:tcBorders>
              <w:left w:val="nil"/>
            </w:tcBorders>
            <w:tcMar>
              <w:left w:w="142" w:type="dxa"/>
              <w:right w:w="0" w:type="dxa"/>
            </w:tcMar>
          </w:tcPr>
          <w:p w14:paraId="43022549" w14:textId="77777777" w:rsidR="00111682" w:rsidRPr="00111682" w:rsidRDefault="00111682" w:rsidP="005D66E3">
            <w:pPr>
              <w:rPr>
                <w:rFonts w:eastAsia="SimSun"/>
                <w:lang w:val="eu-ES" w:eastAsia="en-US"/>
              </w:rPr>
            </w:pPr>
            <w:r w:rsidRPr="00111682">
              <w:rPr>
                <w:lang w:val="eu-ES" w:eastAsia="en-US"/>
              </w:rPr>
              <w:t>1. Halaber, mugaketaren emaitzaren berri emango zaie Higiezinen Katastroari eta Bizkaiko Foru Aldundian ondarearen arloko eskumenak dituen unitateari, katastroko araudiarekin bat etorrita.</w:t>
            </w:r>
          </w:p>
        </w:tc>
      </w:tr>
      <w:tr w:rsidR="00111682" w:rsidRPr="00111682" w14:paraId="427F949A" w14:textId="77777777" w:rsidTr="00E148E9">
        <w:trPr>
          <w:cantSplit/>
          <w:jc w:val="center"/>
        </w:trPr>
        <w:tc>
          <w:tcPr>
            <w:tcW w:w="4536" w:type="dxa"/>
            <w:tcBorders>
              <w:right w:val="nil"/>
            </w:tcBorders>
            <w:tcMar>
              <w:left w:w="0" w:type="dxa"/>
              <w:right w:w="142" w:type="dxa"/>
            </w:tcMar>
          </w:tcPr>
          <w:p w14:paraId="47BDE9F7" w14:textId="77777777" w:rsidR="00111682" w:rsidRPr="00111682" w:rsidRDefault="00111682" w:rsidP="005D66E3">
            <w:pPr>
              <w:rPr>
                <w:rFonts w:eastAsia="SimSun"/>
                <w:lang w:val="eu-ES" w:eastAsia="en-GB"/>
              </w:rPr>
            </w:pPr>
            <w:r w:rsidRPr="00111682">
              <w:rPr>
                <w:rFonts w:eastAsia="SimSun"/>
                <w:lang w:val="eu-ES" w:eastAsia="en-US"/>
              </w:rPr>
              <w:t>2. Las revisiones periódicas del catastro deberán incorporar los perímetros de los montes de utilidad pública antes de proceder a su actualización.</w:t>
            </w:r>
          </w:p>
        </w:tc>
        <w:tc>
          <w:tcPr>
            <w:tcW w:w="4536" w:type="dxa"/>
            <w:tcBorders>
              <w:left w:val="nil"/>
            </w:tcBorders>
            <w:tcMar>
              <w:left w:w="142" w:type="dxa"/>
              <w:right w:w="0" w:type="dxa"/>
            </w:tcMar>
          </w:tcPr>
          <w:p w14:paraId="5BC57DFF" w14:textId="77777777" w:rsidR="00111682" w:rsidRPr="00111682" w:rsidRDefault="00111682" w:rsidP="005D66E3">
            <w:pPr>
              <w:rPr>
                <w:rFonts w:eastAsia="SimSun"/>
                <w:lang w:val="eu-ES" w:eastAsia="en-GB"/>
              </w:rPr>
            </w:pPr>
            <w:r w:rsidRPr="00111682">
              <w:rPr>
                <w:lang w:val="eu-ES" w:eastAsia="en-US"/>
              </w:rPr>
              <w:t>2. Katastroaren aldizkako berrikuspenetan onura publikoko mendien perimetroak jaso beharko dira, eguneratu aurretik.</w:t>
            </w:r>
          </w:p>
        </w:tc>
      </w:tr>
      <w:tr w:rsidR="00111682" w:rsidRPr="00111682" w14:paraId="3B095463" w14:textId="77777777" w:rsidTr="00E148E9">
        <w:trPr>
          <w:cantSplit/>
          <w:jc w:val="center"/>
        </w:trPr>
        <w:tc>
          <w:tcPr>
            <w:tcW w:w="4536" w:type="dxa"/>
            <w:tcBorders>
              <w:right w:val="nil"/>
            </w:tcBorders>
            <w:tcMar>
              <w:left w:w="0" w:type="dxa"/>
              <w:right w:w="142" w:type="dxa"/>
            </w:tcMar>
          </w:tcPr>
          <w:p w14:paraId="3374A02D" w14:textId="77777777" w:rsidR="00111682" w:rsidRPr="00111682" w:rsidRDefault="00111682" w:rsidP="005D66E3">
            <w:pPr>
              <w:rPr>
                <w:rFonts w:eastAsia="SimSun"/>
                <w:lang w:val="eu-ES" w:eastAsia="en-GB"/>
              </w:rPr>
            </w:pPr>
            <w:r w:rsidRPr="00111682">
              <w:rPr>
                <w:rFonts w:eastAsia="SimSun"/>
                <w:lang w:val="eu-ES" w:eastAsia="en-US"/>
              </w:rPr>
              <w:t>3. En las modificaciones catastrales de parcelas privadas colindantes con montes públicos la delimitación deberá ajustarse a los límites aprobados por la Administración Forestal, a través de informe específico emitido a tal fin.</w:t>
            </w:r>
          </w:p>
        </w:tc>
        <w:tc>
          <w:tcPr>
            <w:tcW w:w="4536" w:type="dxa"/>
            <w:tcBorders>
              <w:left w:val="nil"/>
            </w:tcBorders>
            <w:tcMar>
              <w:left w:w="142" w:type="dxa"/>
              <w:right w:w="0" w:type="dxa"/>
            </w:tcMar>
          </w:tcPr>
          <w:p w14:paraId="1C31BC16" w14:textId="77777777" w:rsidR="00111682" w:rsidRPr="00111682" w:rsidRDefault="00111682" w:rsidP="005D66E3">
            <w:pPr>
              <w:rPr>
                <w:rFonts w:eastAsia="SimSun"/>
                <w:lang w:val="eu-ES" w:eastAsia="en-GB"/>
              </w:rPr>
            </w:pPr>
            <w:r w:rsidRPr="00111682">
              <w:rPr>
                <w:lang w:val="eu-ES" w:eastAsia="en-US"/>
              </w:rPr>
              <w:t>3. Mendi publikoen mugakide diren partzela pribatuen katastroko aldaketetan, baso-administrazioak horretarako egindako txosten espezifikoaren bidez onartutako mugetara egokitu beharko da mugaketa.</w:t>
            </w:r>
          </w:p>
        </w:tc>
      </w:tr>
      <w:tr w:rsidR="00111682" w:rsidRPr="00111682" w14:paraId="1CB2BD13" w14:textId="77777777" w:rsidTr="00E148E9">
        <w:trPr>
          <w:cantSplit/>
          <w:jc w:val="center"/>
        </w:trPr>
        <w:tc>
          <w:tcPr>
            <w:tcW w:w="4536" w:type="dxa"/>
            <w:tcBorders>
              <w:right w:val="nil"/>
            </w:tcBorders>
            <w:tcMar>
              <w:left w:w="0" w:type="dxa"/>
              <w:right w:w="142" w:type="dxa"/>
            </w:tcMar>
          </w:tcPr>
          <w:p w14:paraId="6FF71CE0" w14:textId="77777777" w:rsidR="00111682" w:rsidRPr="00111682" w:rsidRDefault="00111682" w:rsidP="005D66E3">
            <w:pPr>
              <w:pStyle w:val="Articuloweb"/>
              <w:rPr>
                <w:rFonts w:eastAsia="SimSun"/>
                <w:lang w:val="eu-ES" w:eastAsia="en-GB"/>
              </w:rPr>
            </w:pPr>
            <w:r w:rsidRPr="00111682">
              <w:rPr>
                <w:rFonts w:eastAsia="SimSun"/>
                <w:lang w:val="eu-ES" w:eastAsia="en-GB"/>
              </w:rPr>
              <w:t xml:space="preserve">Artículo 48. </w:t>
            </w:r>
            <w:r w:rsidRPr="00111682">
              <w:rPr>
                <w:rFonts w:eastAsia="SimSun"/>
                <w:i/>
                <w:iCs/>
                <w:lang w:val="eu-ES" w:eastAsia="en-GB"/>
              </w:rPr>
              <w:t>Revisión.</w:t>
            </w:r>
          </w:p>
        </w:tc>
        <w:tc>
          <w:tcPr>
            <w:tcW w:w="4536" w:type="dxa"/>
            <w:tcBorders>
              <w:left w:val="nil"/>
            </w:tcBorders>
            <w:tcMar>
              <w:left w:w="142" w:type="dxa"/>
              <w:right w:w="0" w:type="dxa"/>
            </w:tcMar>
          </w:tcPr>
          <w:p w14:paraId="761B9F14" w14:textId="77777777" w:rsidR="00111682" w:rsidRPr="00111682" w:rsidRDefault="00111682" w:rsidP="005D66E3">
            <w:pPr>
              <w:pStyle w:val="Articuloweb"/>
              <w:rPr>
                <w:rFonts w:eastAsia="SimSun"/>
                <w:lang w:val="eu-ES" w:eastAsia="en-GB"/>
              </w:rPr>
            </w:pPr>
            <w:r w:rsidRPr="00111682">
              <w:rPr>
                <w:lang w:val="eu-ES" w:eastAsia="en-US"/>
              </w:rPr>
              <w:t xml:space="preserve">48. artikulua. </w:t>
            </w:r>
            <w:r w:rsidRPr="00111682">
              <w:rPr>
                <w:i/>
                <w:lang w:val="eu-ES" w:eastAsia="en-US"/>
              </w:rPr>
              <w:t>Berrikuspena.</w:t>
            </w:r>
          </w:p>
        </w:tc>
      </w:tr>
      <w:tr w:rsidR="00111682" w:rsidRPr="00111682" w14:paraId="7750A33B" w14:textId="77777777" w:rsidTr="00E148E9">
        <w:trPr>
          <w:cantSplit/>
          <w:jc w:val="center"/>
        </w:trPr>
        <w:tc>
          <w:tcPr>
            <w:tcW w:w="4536" w:type="dxa"/>
            <w:tcBorders>
              <w:right w:val="nil"/>
            </w:tcBorders>
            <w:tcMar>
              <w:left w:w="0" w:type="dxa"/>
              <w:right w:w="142" w:type="dxa"/>
            </w:tcMar>
          </w:tcPr>
          <w:p w14:paraId="100C50A8" w14:textId="77777777" w:rsidR="00111682" w:rsidRPr="00111682" w:rsidRDefault="00111682" w:rsidP="005D66E3">
            <w:pPr>
              <w:rPr>
                <w:rFonts w:eastAsia="SimSun"/>
                <w:lang w:val="eu-ES" w:eastAsia="en-GB"/>
              </w:rPr>
            </w:pPr>
            <w:r w:rsidRPr="00111682">
              <w:rPr>
                <w:rFonts w:eastAsia="SimSun"/>
                <w:lang w:val="eu-ES" w:eastAsia="en-GB"/>
              </w:rPr>
              <w:t>Las administraciones o entidades titulares de montes, catalogados o no, están obligadas a mantener y en su caso reparar el amojonamiento efectuado, conforme a los planos georreferenciados.</w:t>
            </w:r>
          </w:p>
        </w:tc>
        <w:tc>
          <w:tcPr>
            <w:tcW w:w="4536" w:type="dxa"/>
            <w:tcBorders>
              <w:left w:val="nil"/>
            </w:tcBorders>
            <w:tcMar>
              <w:left w:w="142" w:type="dxa"/>
              <w:right w:w="0" w:type="dxa"/>
            </w:tcMar>
          </w:tcPr>
          <w:p w14:paraId="437EECD6" w14:textId="77777777" w:rsidR="00111682" w:rsidRPr="00111682" w:rsidRDefault="00111682" w:rsidP="005D66E3">
            <w:pPr>
              <w:rPr>
                <w:rFonts w:eastAsia="SimSun"/>
                <w:lang w:val="eu-ES" w:eastAsia="en-US"/>
              </w:rPr>
            </w:pPr>
            <w:r w:rsidRPr="00111682">
              <w:rPr>
                <w:lang w:val="eu-ES" w:eastAsia="en-US"/>
              </w:rPr>
              <w:t>Mendien titular diren administrazioak edo entitateak, mendiak katalogatuta egon ala ez, behartuta daude egindako mugarriztatzea mantentzera eta, hala badagokio, konpontzera, plano geoerreferentziatuen arabera.</w:t>
            </w:r>
          </w:p>
        </w:tc>
      </w:tr>
      <w:tr w:rsidR="00111682" w:rsidRPr="00111682" w14:paraId="0A31BDD4" w14:textId="77777777" w:rsidTr="00E148E9">
        <w:trPr>
          <w:cantSplit/>
          <w:jc w:val="center"/>
        </w:trPr>
        <w:tc>
          <w:tcPr>
            <w:tcW w:w="4536" w:type="dxa"/>
            <w:tcBorders>
              <w:right w:val="nil"/>
            </w:tcBorders>
            <w:tcMar>
              <w:left w:w="0" w:type="dxa"/>
              <w:right w:w="142" w:type="dxa"/>
            </w:tcMar>
          </w:tcPr>
          <w:p w14:paraId="6B93184D" w14:textId="77489564" w:rsidR="00111682" w:rsidRPr="00111682" w:rsidRDefault="00111682" w:rsidP="005D66E3">
            <w:pPr>
              <w:pStyle w:val="Seccin"/>
              <w:rPr>
                <w:lang w:val="eu-ES" w:eastAsia="en-US"/>
              </w:rPr>
            </w:pPr>
            <w:r w:rsidRPr="00111682">
              <w:rPr>
                <w:rFonts w:eastAsia="SimSun"/>
                <w:lang w:val="eu-ES" w:eastAsia="en-GB"/>
              </w:rPr>
              <w:t xml:space="preserve">SECCIÓN 3ª. </w:t>
            </w:r>
          </w:p>
        </w:tc>
        <w:tc>
          <w:tcPr>
            <w:tcW w:w="4536" w:type="dxa"/>
            <w:tcBorders>
              <w:left w:val="nil"/>
            </w:tcBorders>
            <w:tcMar>
              <w:left w:w="142" w:type="dxa"/>
              <w:right w:w="0" w:type="dxa"/>
            </w:tcMar>
          </w:tcPr>
          <w:p w14:paraId="05182435" w14:textId="3F617926" w:rsidR="00111682" w:rsidRPr="00111682" w:rsidRDefault="00111682" w:rsidP="005D66E3">
            <w:pPr>
              <w:pStyle w:val="Seccin"/>
              <w:rPr>
                <w:rFonts w:eastAsia="SimSun"/>
                <w:lang w:val="eu-ES" w:eastAsia="en-US"/>
              </w:rPr>
            </w:pPr>
            <w:r w:rsidRPr="00111682">
              <w:rPr>
                <w:lang w:val="eu-ES" w:eastAsia="en-US"/>
              </w:rPr>
              <w:t xml:space="preserve">3. ATALA. </w:t>
            </w:r>
          </w:p>
        </w:tc>
      </w:tr>
      <w:tr w:rsidR="005D66E3" w:rsidRPr="005D66E3" w14:paraId="519CF1D8" w14:textId="77777777" w:rsidTr="00E148E9">
        <w:trPr>
          <w:cantSplit/>
          <w:jc w:val="center"/>
        </w:trPr>
        <w:tc>
          <w:tcPr>
            <w:tcW w:w="4536" w:type="dxa"/>
            <w:tcBorders>
              <w:right w:val="nil"/>
            </w:tcBorders>
            <w:tcMar>
              <w:left w:w="0" w:type="dxa"/>
              <w:right w:w="142" w:type="dxa"/>
            </w:tcMar>
          </w:tcPr>
          <w:p w14:paraId="645E6775" w14:textId="36981105" w:rsidR="005D66E3" w:rsidRPr="005D66E3" w:rsidRDefault="005D66E3" w:rsidP="005D66E3">
            <w:pPr>
              <w:jc w:val="left"/>
              <w:rPr>
                <w:rFonts w:eastAsia="SimSun"/>
                <w:b/>
                <w:bCs/>
                <w:lang w:val="eu-ES" w:eastAsia="en-GB"/>
              </w:rPr>
            </w:pPr>
            <w:r w:rsidRPr="005D66E3">
              <w:rPr>
                <w:rFonts w:eastAsia="SimSun"/>
                <w:b/>
                <w:bCs/>
                <w:lang w:val="eu-ES" w:eastAsia="en-GB"/>
              </w:rPr>
              <w:t>GRAVÁMENES Y OCUPACIONES DE LOS MONTES DE UTILIDAD PÚBLICA</w:t>
            </w:r>
          </w:p>
        </w:tc>
        <w:tc>
          <w:tcPr>
            <w:tcW w:w="4536" w:type="dxa"/>
            <w:tcBorders>
              <w:left w:val="nil"/>
            </w:tcBorders>
            <w:tcMar>
              <w:left w:w="142" w:type="dxa"/>
              <w:right w:w="0" w:type="dxa"/>
            </w:tcMar>
          </w:tcPr>
          <w:p w14:paraId="14B3D271" w14:textId="19716EE3" w:rsidR="005D66E3" w:rsidRPr="005D66E3" w:rsidRDefault="005D66E3" w:rsidP="005D66E3">
            <w:pPr>
              <w:jc w:val="left"/>
              <w:rPr>
                <w:b/>
                <w:bCs/>
                <w:lang w:val="eu-ES" w:eastAsia="en-US"/>
              </w:rPr>
            </w:pPr>
            <w:r w:rsidRPr="005D66E3">
              <w:rPr>
                <w:b/>
                <w:bCs/>
                <w:lang w:val="eu-ES" w:eastAsia="en-US"/>
              </w:rPr>
              <w:t>ONURA PUBLIKOKO MENDIEN</w:t>
            </w:r>
            <w:r w:rsidRPr="005D66E3">
              <w:rPr>
                <w:b/>
                <w:bCs/>
                <w:lang w:val="eu-ES" w:eastAsia="en-US"/>
              </w:rPr>
              <w:br/>
              <w:t>KARGAK ETA OKUPAZIOAK</w:t>
            </w:r>
          </w:p>
        </w:tc>
      </w:tr>
      <w:tr w:rsidR="00111682" w:rsidRPr="00111682" w14:paraId="47DE3D0A" w14:textId="77777777" w:rsidTr="00E148E9">
        <w:trPr>
          <w:cantSplit/>
          <w:jc w:val="center"/>
        </w:trPr>
        <w:tc>
          <w:tcPr>
            <w:tcW w:w="4536" w:type="dxa"/>
            <w:tcBorders>
              <w:right w:val="nil"/>
            </w:tcBorders>
            <w:tcMar>
              <w:left w:w="0" w:type="dxa"/>
              <w:right w:w="142" w:type="dxa"/>
            </w:tcMar>
          </w:tcPr>
          <w:p w14:paraId="314C26D0" w14:textId="77777777" w:rsidR="00111682" w:rsidRPr="00111682" w:rsidRDefault="00111682" w:rsidP="005D66E3">
            <w:pPr>
              <w:pStyle w:val="Articuloweb"/>
              <w:rPr>
                <w:rFonts w:eastAsia="SimSun"/>
                <w:lang w:val="eu-ES" w:eastAsia="en-US"/>
              </w:rPr>
            </w:pPr>
            <w:r w:rsidRPr="00111682">
              <w:rPr>
                <w:rFonts w:eastAsia="SimSun"/>
                <w:lang w:val="eu-ES" w:eastAsia="en-GB"/>
              </w:rPr>
              <w:t xml:space="preserve">Artículo 49. </w:t>
            </w:r>
            <w:r w:rsidRPr="00111682">
              <w:rPr>
                <w:rFonts w:eastAsia="SimSun"/>
                <w:i/>
                <w:iCs/>
                <w:lang w:val="eu-ES" w:eastAsia="en-GB"/>
              </w:rPr>
              <w:t>Gravámenes.</w:t>
            </w:r>
          </w:p>
        </w:tc>
        <w:tc>
          <w:tcPr>
            <w:tcW w:w="4536" w:type="dxa"/>
            <w:tcBorders>
              <w:left w:val="nil"/>
            </w:tcBorders>
            <w:tcMar>
              <w:left w:w="142" w:type="dxa"/>
              <w:right w:w="0" w:type="dxa"/>
            </w:tcMar>
          </w:tcPr>
          <w:p w14:paraId="5179C743" w14:textId="77777777" w:rsidR="00111682" w:rsidRPr="00111682" w:rsidRDefault="00111682" w:rsidP="005D66E3">
            <w:pPr>
              <w:pStyle w:val="Articuloweb"/>
              <w:rPr>
                <w:rFonts w:eastAsia="SimSun"/>
                <w:lang w:val="eu-ES" w:eastAsia="en-US"/>
              </w:rPr>
            </w:pPr>
            <w:r w:rsidRPr="00111682">
              <w:rPr>
                <w:lang w:val="eu-ES" w:eastAsia="en-US"/>
              </w:rPr>
              <w:t xml:space="preserve">49. artikulua. </w:t>
            </w:r>
            <w:r w:rsidRPr="00111682">
              <w:rPr>
                <w:i/>
                <w:lang w:val="eu-ES" w:eastAsia="en-US"/>
              </w:rPr>
              <w:t>Kargak.</w:t>
            </w:r>
          </w:p>
        </w:tc>
      </w:tr>
      <w:tr w:rsidR="00111682" w:rsidRPr="00111682" w14:paraId="3F700D03" w14:textId="77777777" w:rsidTr="00E148E9">
        <w:trPr>
          <w:cantSplit/>
          <w:jc w:val="center"/>
        </w:trPr>
        <w:tc>
          <w:tcPr>
            <w:tcW w:w="4536" w:type="dxa"/>
            <w:tcBorders>
              <w:right w:val="nil"/>
            </w:tcBorders>
            <w:tcMar>
              <w:left w:w="0" w:type="dxa"/>
              <w:right w:w="142" w:type="dxa"/>
            </w:tcMar>
          </w:tcPr>
          <w:p w14:paraId="33D89175" w14:textId="77777777" w:rsidR="00111682" w:rsidRPr="00111682" w:rsidRDefault="00111682" w:rsidP="005D66E3">
            <w:pPr>
              <w:rPr>
                <w:rFonts w:eastAsia="SimSun"/>
                <w:lang w:val="eu-ES" w:eastAsia="en-GB"/>
              </w:rPr>
            </w:pPr>
            <w:r w:rsidRPr="00111682">
              <w:rPr>
                <w:rFonts w:eastAsia="SimSun"/>
                <w:lang w:val="eu-ES" w:eastAsia="en-GB"/>
              </w:rPr>
              <w:t>Se considerarán gravámenes a los efectos de la presente Norma Foral, las servidumbres y demás derechos reales que recaigan sobre los montes de utilidad pública.</w:t>
            </w:r>
          </w:p>
        </w:tc>
        <w:tc>
          <w:tcPr>
            <w:tcW w:w="4536" w:type="dxa"/>
            <w:tcBorders>
              <w:left w:val="nil"/>
            </w:tcBorders>
            <w:tcMar>
              <w:left w:w="142" w:type="dxa"/>
              <w:right w:w="0" w:type="dxa"/>
            </w:tcMar>
          </w:tcPr>
          <w:p w14:paraId="165113C4" w14:textId="77777777" w:rsidR="00111682" w:rsidRPr="00111682" w:rsidRDefault="00111682" w:rsidP="005D66E3">
            <w:pPr>
              <w:rPr>
                <w:rFonts w:eastAsia="SimSun"/>
                <w:lang w:val="eu-ES" w:eastAsia="en-GB"/>
              </w:rPr>
            </w:pPr>
            <w:r w:rsidRPr="00111682">
              <w:rPr>
                <w:lang w:val="eu-ES" w:eastAsia="en-US"/>
              </w:rPr>
              <w:t>Foru-arau honen ondorioetarako, kargatzat hartuko dira onura publikoko mendien gaineko zortasunak eta gainerako eskubide errealak.</w:t>
            </w:r>
          </w:p>
        </w:tc>
      </w:tr>
      <w:tr w:rsidR="00111682" w:rsidRPr="00111682" w14:paraId="53BFE050" w14:textId="77777777" w:rsidTr="00E148E9">
        <w:trPr>
          <w:cantSplit/>
          <w:jc w:val="center"/>
        </w:trPr>
        <w:tc>
          <w:tcPr>
            <w:tcW w:w="4536" w:type="dxa"/>
            <w:tcBorders>
              <w:right w:val="nil"/>
            </w:tcBorders>
            <w:tcMar>
              <w:left w:w="0" w:type="dxa"/>
              <w:right w:w="142" w:type="dxa"/>
            </w:tcMar>
          </w:tcPr>
          <w:p w14:paraId="48AFF884" w14:textId="77777777" w:rsidR="00111682" w:rsidRPr="00111682" w:rsidRDefault="00111682" w:rsidP="005D66E3">
            <w:pPr>
              <w:pStyle w:val="Articuloweb"/>
              <w:rPr>
                <w:rFonts w:eastAsia="SimSun"/>
                <w:lang w:val="eu-ES" w:eastAsia="en-GB"/>
              </w:rPr>
            </w:pPr>
            <w:r w:rsidRPr="00111682">
              <w:rPr>
                <w:rFonts w:eastAsia="SimSun"/>
                <w:lang w:val="eu-ES" w:eastAsia="en-GB"/>
              </w:rPr>
              <w:t xml:space="preserve">Artículo 50. </w:t>
            </w:r>
            <w:r w:rsidRPr="00111682">
              <w:rPr>
                <w:rFonts w:eastAsia="SimSun"/>
                <w:i/>
                <w:iCs/>
                <w:lang w:val="eu-ES" w:eastAsia="en-GB"/>
              </w:rPr>
              <w:t>Hipotecas.</w:t>
            </w:r>
          </w:p>
        </w:tc>
        <w:tc>
          <w:tcPr>
            <w:tcW w:w="4536" w:type="dxa"/>
            <w:tcBorders>
              <w:left w:val="nil"/>
            </w:tcBorders>
            <w:tcMar>
              <w:left w:w="142" w:type="dxa"/>
              <w:right w:w="0" w:type="dxa"/>
            </w:tcMar>
          </w:tcPr>
          <w:p w14:paraId="21DDC449" w14:textId="77777777" w:rsidR="00111682" w:rsidRPr="00111682" w:rsidRDefault="00111682" w:rsidP="005D66E3">
            <w:pPr>
              <w:pStyle w:val="Articuloweb"/>
              <w:rPr>
                <w:rFonts w:eastAsia="SimSun"/>
                <w:lang w:val="eu-ES" w:eastAsia="en-GB"/>
              </w:rPr>
            </w:pPr>
            <w:r w:rsidRPr="00111682">
              <w:rPr>
                <w:lang w:val="eu-ES" w:eastAsia="en-US"/>
              </w:rPr>
              <w:t xml:space="preserve">50. artikulua. </w:t>
            </w:r>
            <w:r w:rsidRPr="00111682">
              <w:rPr>
                <w:i/>
                <w:lang w:val="eu-ES" w:eastAsia="en-US"/>
              </w:rPr>
              <w:t>Hipotekak.</w:t>
            </w:r>
          </w:p>
        </w:tc>
      </w:tr>
      <w:tr w:rsidR="00111682" w:rsidRPr="00111682" w14:paraId="42EF7217" w14:textId="77777777" w:rsidTr="00E148E9">
        <w:trPr>
          <w:cantSplit/>
          <w:jc w:val="center"/>
        </w:trPr>
        <w:tc>
          <w:tcPr>
            <w:tcW w:w="4536" w:type="dxa"/>
            <w:tcBorders>
              <w:right w:val="nil"/>
            </w:tcBorders>
            <w:tcMar>
              <w:left w:w="0" w:type="dxa"/>
              <w:right w:w="142" w:type="dxa"/>
            </w:tcMar>
          </w:tcPr>
          <w:p w14:paraId="030D34F5" w14:textId="77777777" w:rsidR="00111682" w:rsidRPr="00111682" w:rsidRDefault="00111682" w:rsidP="005D66E3">
            <w:pPr>
              <w:rPr>
                <w:rFonts w:eastAsia="SimSun"/>
                <w:lang w:val="eu-ES" w:eastAsia="en-GB"/>
              </w:rPr>
            </w:pPr>
            <w:r w:rsidRPr="00111682">
              <w:rPr>
                <w:rFonts w:eastAsia="SimSun"/>
                <w:lang w:val="eu-ES" w:eastAsia="en-US"/>
              </w:rPr>
              <w:t>1. Excepcionalmente, podrá constituirse garantía hipotecaria sobre las rentas o aprovechamientos de los montes de utilidad pública por una duración máxima de veinte años a contar desde la total disposición del crédito garantizado.</w:t>
            </w:r>
          </w:p>
        </w:tc>
        <w:tc>
          <w:tcPr>
            <w:tcW w:w="4536" w:type="dxa"/>
            <w:tcBorders>
              <w:left w:val="nil"/>
            </w:tcBorders>
            <w:tcMar>
              <w:left w:w="142" w:type="dxa"/>
              <w:right w:w="0" w:type="dxa"/>
            </w:tcMar>
          </w:tcPr>
          <w:p w14:paraId="2CB550F4" w14:textId="77777777" w:rsidR="00111682" w:rsidRPr="00111682" w:rsidRDefault="00111682" w:rsidP="005D66E3">
            <w:pPr>
              <w:rPr>
                <w:rFonts w:eastAsia="SimSun"/>
                <w:lang w:val="eu-ES" w:eastAsia="en-GB"/>
              </w:rPr>
            </w:pPr>
            <w:r w:rsidRPr="00111682">
              <w:rPr>
                <w:lang w:val="eu-ES" w:eastAsia="en-US"/>
              </w:rPr>
              <w:t>1</w:t>
            </w:r>
            <w:r w:rsidRPr="00111682">
              <w:rPr>
                <w:rFonts w:eastAsia="SimSun"/>
                <w:lang w:val="eu-ES" w:eastAsia="en-US"/>
              </w:rPr>
              <w:t>. Salbuespen gisa, hipoteka-bermea eratu ahal izango da onura publikoko mendien errenten edo aprobetxamenduen gainean, gehienez ere hogei urterako, kreditu bermatua erabat baliatzen denetik zenbatzen hasita.</w:t>
            </w:r>
          </w:p>
        </w:tc>
      </w:tr>
      <w:tr w:rsidR="00111682" w:rsidRPr="00111682" w14:paraId="40F99DBA" w14:textId="77777777" w:rsidTr="00E148E9">
        <w:trPr>
          <w:cantSplit/>
          <w:jc w:val="center"/>
        </w:trPr>
        <w:tc>
          <w:tcPr>
            <w:tcW w:w="4536" w:type="dxa"/>
            <w:tcBorders>
              <w:right w:val="nil"/>
            </w:tcBorders>
            <w:tcMar>
              <w:left w:w="0" w:type="dxa"/>
              <w:right w:w="142" w:type="dxa"/>
            </w:tcMar>
          </w:tcPr>
          <w:p w14:paraId="76F8B7D7" w14:textId="77777777" w:rsidR="00111682" w:rsidRPr="00111682" w:rsidRDefault="00111682" w:rsidP="005D66E3">
            <w:pPr>
              <w:rPr>
                <w:rFonts w:eastAsia="SimSun"/>
                <w:lang w:val="eu-ES" w:eastAsia="en-GB"/>
              </w:rPr>
            </w:pPr>
            <w:r w:rsidRPr="00111682">
              <w:rPr>
                <w:rFonts w:eastAsia="SimSun"/>
                <w:lang w:val="eu-ES" w:eastAsia="en-US"/>
              </w:rPr>
              <w:lastRenderedPageBreak/>
              <w:t>2. El aprovechamiento que haya de servir de garantía en ningún caso podrá exceder del fijado por la Administración Forestal para el monte gravado en los Planes de Ordenación, Planes Técnicos o Planes Anuales de Aprovechamiento y Mejora.</w:t>
            </w:r>
          </w:p>
        </w:tc>
        <w:tc>
          <w:tcPr>
            <w:tcW w:w="4536" w:type="dxa"/>
            <w:tcBorders>
              <w:left w:val="nil"/>
            </w:tcBorders>
            <w:tcMar>
              <w:left w:w="142" w:type="dxa"/>
              <w:right w:w="0" w:type="dxa"/>
            </w:tcMar>
          </w:tcPr>
          <w:p w14:paraId="3EB1AAFE" w14:textId="77777777" w:rsidR="00111682" w:rsidRPr="00111682" w:rsidRDefault="00111682" w:rsidP="005D66E3">
            <w:pPr>
              <w:rPr>
                <w:rFonts w:eastAsia="SimSun"/>
                <w:lang w:val="eu-ES" w:eastAsia="en-GB"/>
              </w:rPr>
            </w:pPr>
            <w:r w:rsidRPr="00111682">
              <w:rPr>
                <w:lang w:val="eu-ES" w:eastAsia="en-US"/>
              </w:rPr>
              <w:t>2. Berme gisa erabiliko den aprobetxamenduak ezin izango du inolaz ere gainditu baso-administrazioak antolamendu-planetan, plan teknikoetan edo aprobetxamendu eta hobekuntzarako urteko planetan kargatutako mendirako ezarritakoa.</w:t>
            </w:r>
          </w:p>
        </w:tc>
      </w:tr>
      <w:tr w:rsidR="00111682" w:rsidRPr="00111682" w14:paraId="682F193C" w14:textId="77777777" w:rsidTr="00E148E9">
        <w:trPr>
          <w:cantSplit/>
          <w:jc w:val="center"/>
        </w:trPr>
        <w:tc>
          <w:tcPr>
            <w:tcW w:w="4536" w:type="dxa"/>
            <w:tcBorders>
              <w:right w:val="nil"/>
            </w:tcBorders>
            <w:tcMar>
              <w:left w:w="0" w:type="dxa"/>
              <w:right w:w="142" w:type="dxa"/>
            </w:tcMar>
          </w:tcPr>
          <w:p w14:paraId="4324BF0A" w14:textId="77777777" w:rsidR="00111682" w:rsidRPr="00111682" w:rsidRDefault="00111682" w:rsidP="005D66E3">
            <w:pPr>
              <w:pStyle w:val="Articuloweb"/>
              <w:rPr>
                <w:rFonts w:eastAsia="SimSun"/>
                <w:lang w:val="eu-ES" w:eastAsia="en-GB"/>
              </w:rPr>
            </w:pPr>
            <w:r w:rsidRPr="00111682">
              <w:rPr>
                <w:rFonts w:eastAsia="SimSun"/>
                <w:lang w:val="eu-ES" w:eastAsia="en-GB"/>
              </w:rPr>
              <w:t>Artículo 51.- Determinación de gravámenes.</w:t>
            </w:r>
          </w:p>
        </w:tc>
        <w:tc>
          <w:tcPr>
            <w:tcW w:w="4536" w:type="dxa"/>
            <w:tcBorders>
              <w:left w:val="nil"/>
            </w:tcBorders>
            <w:tcMar>
              <w:left w:w="142" w:type="dxa"/>
              <w:right w:w="0" w:type="dxa"/>
            </w:tcMar>
          </w:tcPr>
          <w:p w14:paraId="73C1ADA2" w14:textId="77777777" w:rsidR="00111682" w:rsidRPr="00111682" w:rsidRDefault="00111682" w:rsidP="005D66E3">
            <w:pPr>
              <w:pStyle w:val="Articuloweb"/>
              <w:rPr>
                <w:rFonts w:eastAsia="SimSun"/>
                <w:lang w:val="eu-ES" w:eastAsia="en-GB"/>
              </w:rPr>
            </w:pPr>
            <w:r w:rsidRPr="00111682">
              <w:rPr>
                <w:lang w:val="eu-ES" w:eastAsia="en-US"/>
              </w:rPr>
              <w:t>51. artikulua. Kargak zehaztea.</w:t>
            </w:r>
          </w:p>
        </w:tc>
      </w:tr>
      <w:tr w:rsidR="00111682" w:rsidRPr="00111682" w14:paraId="178D4993" w14:textId="77777777" w:rsidTr="00E148E9">
        <w:trPr>
          <w:cantSplit/>
          <w:jc w:val="center"/>
        </w:trPr>
        <w:tc>
          <w:tcPr>
            <w:tcW w:w="4536" w:type="dxa"/>
            <w:tcBorders>
              <w:right w:val="nil"/>
            </w:tcBorders>
            <w:tcMar>
              <w:left w:w="0" w:type="dxa"/>
              <w:right w:w="142" w:type="dxa"/>
            </w:tcMar>
          </w:tcPr>
          <w:p w14:paraId="71E7F686" w14:textId="77777777" w:rsidR="00111682" w:rsidRPr="00111682" w:rsidRDefault="00111682" w:rsidP="005D66E3">
            <w:pPr>
              <w:rPr>
                <w:rFonts w:eastAsia="SimSun"/>
                <w:lang w:val="eu-ES" w:eastAsia="en-GB"/>
              </w:rPr>
            </w:pPr>
            <w:bookmarkStart w:id="9" w:name="_Hlk216162513"/>
            <w:r w:rsidRPr="00111682">
              <w:rPr>
                <w:rFonts w:eastAsia="SimSun"/>
                <w:lang w:val="eu-ES" w:eastAsia="en-GB"/>
              </w:rPr>
              <w:t>La Diputación Foral de oficio o a instancia de parte, determinará el contenido y extensión de las servidumbres y demás derechos reales que se puedan establecer. Para ello, seguirá el procedimiento descrito en los artículos siguientes.</w:t>
            </w:r>
            <w:bookmarkEnd w:id="9"/>
          </w:p>
        </w:tc>
        <w:tc>
          <w:tcPr>
            <w:tcW w:w="4536" w:type="dxa"/>
            <w:tcBorders>
              <w:left w:val="nil"/>
            </w:tcBorders>
            <w:tcMar>
              <w:left w:w="142" w:type="dxa"/>
              <w:right w:w="0" w:type="dxa"/>
            </w:tcMar>
          </w:tcPr>
          <w:p w14:paraId="6AE969D0" w14:textId="77777777" w:rsidR="00111682" w:rsidRPr="00111682" w:rsidRDefault="00111682" w:rsidP="005D66E3">
            <w:pPr>
              <w:rPr>
                <w:rFonts w:eastAsia="SimSun"/>
                <w:lang w:val="eu-ES" w:eastAsia="en-GB"/>
              </w:rPr>
            </w:pPr>
            <w:r w:rsidRPr="00111682">
              <w:rPr>
                <w:lang w:val="eu-ES" w:eastAsia="en-US"/>
              </w:rPr>
              <w:t>Ofizioz edo alderdi batek eskatuta, Foru Aldundiak gaur egun dauden zortasunen eta gainerako eskubide errealen edukia eta hedadura zehaztuko ditu. Horretarako, hurrengo artikuluetan deskribatutako prozedura beteko da.</w:t>
            </w:r>
          </w:p>
        </w:tc>
      </w:tr>
      <w:tr w:rsidR="00111682" w:rsidRPr="00111682" w14:paraId="263D45DB" w14:textId="77777777" w:rsidTr="00E148E9">
        <w:trPr>
          <w:cantSplit/>
          <w:jc w:val="center"/>
        </w:trPr>
        <w:tc>
          <w:tcPr>
            <w:tcW w:w="4536" w:type="dxa"/>
            <w:tcBorders>
              <w:right w:val="nil"/>
            </w:tcBorders>
            <w:tcMar>
              <w:left w:w="0" w:type="dxa"/>
              <w:right w:w="142" w:type="dxa"/>
            </w:tcMar>
          </w:tcPr>
          <w:p w14:paraId="224C4D5E" w14:textId="77777777" w:rsidR="00111682" w:rsidRPr="00111682" w:rsidRDefault="00111682" w:rsidP="005D66E3">
            <w:pPr>
              <w:pStyle w:val="Articuloweb"/>
              <w:rPr>
                <w:rFonts w:eastAsia="SimSun"/>
                <w:lang w:val="eu-ES" w:eastAsia="en-GB"/>
              </w:rPr>
            </w:pPr>
            <w:r w:rsidRPr="00111682">
              <w:rPr>
                <w:rFonts w:eastAsia="SimSun"/>
                <w:lang w:val="eu-ES" w:eastAsia="en-GB"/>
              </w:rPr>
              <w:t xml:space="preserve">Artículo 52. </w:t>
            </w:r>
            <w:r w:rsidRPr="00111682">
              <w:rPr>
                <w:rFonts w:eastAsia="SimSun"/>
                <w:i/>
                <w:iCs/>
                <w:lang w:val="eu-ES" w:eastAsia="en-GB"/>
              </w:rPr>
              <w:t>Legitimación.</w:t>
            </w:r>
          </w:p>
        </w:tc>
        <w:tc>
          <w:tcPr>
            <w:tcW w:w="4536" w:type="dxa"/>
            <w:tcBorders>
              <w:left w:val="nil"/>
            </w:tcBorders>
            <w:tcMar>
              <w:left w:w="142" w:type="dxa"/>
              <w:right w:w="0" w:type="dxa"/>
            </w:tcMar>
          </w:tcPr>
          <w:p w14:paraId="6440D521" w14:textId="77777777" w:rsidR="00111682" w:rsidRPr="00111682" w:rsidRDefault="00111682" w:rsidP="005D66E3">
            <w:pPr>
              <w:pStyle w:val="Articuloweb"/>
              <w:rPr>
                <w:rFonts w:eastAsia="SimSun"/>
                <w:lang w:val="eu-ES" w:eastAsia="en-US"/>
              </w:rPr>
            </w:pPr>
            <w:r w:rsidRPr="00111682">
              <w:rPr>
                <w:lang w:val="eu-ES" w:eastAsia="en-US"/>
              </w:rPr>
              <w:t xml:space="preserve">52. artikulua. </w:t>
            </w:r>
            <w:r w:rsidRPr="00111682">
              <w:rPr>
                <w:i/>
                <w:lang w:val="eu-ES" w:eastAsia="en-US"/>
              </w:rPr>
              <w:t>Legitimazioa.</w:t>
            </w:r>
          </w:p>
        </w:tc>
      </w:tr>
      <w:tr w:rsidR="00111682" w:rsidRPr="00111682" w14:paraId="10B15F78" w14:textId="77777777" w:rsidTr="00E148E9">
        <w:trPr>
          <w:cantSplit/>
          <w:jc w:val="center"/>
        </w:trPr>
        <w:tc>
          <w:tcPr>
            <w:tcW w:w="4536" w:type="dxa"/>
            <w:tcBorders>
              <w:right w:val="nil"/>
            </w:tcBorders>
            <w:tcMar>
              <w:left w:w="0" w:type="dxa"/>
              <w:right w:w="142" w:type="dxa"/>
            </w:tcMar>
          </w:tcPr>
          <w:p w14:paraId="17ADA77F" w14:textId="77777777" w:rsidR="00111682" w:rsidRPr="00111682" w:rsidRDefault="00111682" w:rsidP="005D66E3">
            <w:pPr>
              <w:rPr>
                <w:rFonts w:eastAsia="SimSun"/>
                <w:lang w:val="eu-ES" w:eastAsia="en-US"/>
              </w:rPr>
            </w:pPr>
            <w:bookmarkStart w:id="10" w:name="_Hlk216162562"/>
            <w:r w:rsidRPr="00111682">
              <w:rPr>
                <w:rFonts w:eastAsia="SimSun"/>
                <w:lang w:val="eu-ES" w:eastAsia="en-US"/>
              </w:rPr>
              <w:t>1. El Departamento con competencia en materia de montes, por propia iniciativa o a instancia de la entidad titular del monte, incoará el oportuno expediente que elevará a la Diputación Foral al efecto de que en Consejo de Gobierno se resuelva sobre la determinación del gravamen.</w:t>
            </w:r>
            <w:bookmarkEnd w:id="10"/>
          </w:p>
        </w:tc>
        <w:tc>
          <w:tcPr>
            <w:tcW w:w="4536" w:type="dxa"/>
            <w:tcBorders>
              <w:left w:val="nil"/>
            </w:tcBorders>
            <w:tcMar>
              <w:left w:w="142" w:type="dxa"/>
              <w:right w:w="0" w:type="dxa"/>
            </w:tcMar>
          </w:tcPr>
          <w:p w14:paraId="7BFF6ACE" w14:textId="77777777" w:rsidR="00111682" w:rsidRPr="00111682" w:rsidRDefault="00111682" w:rsidP="005D66E3">
            <w:pPr>
              <w:rPr>
                <w:rFonts w:eastAsia="SimSun"/>
                <w:lang w:val="eu-ES" w:eastAsia="en-US"/>
              </w:rPr>
            </w:pPr>
            <w:r w:rsidRPr="00111682">
              <w:rPr>
                <w:lang w:val="eu-ES" w:eastAsia="en-US"/>
              </w:rPr>
              <w:t>1. Mendien arloan eskumena duen sailak dagokion espedientea hasiko du, bere ekimenez edo mendiaren entitate titularrak eskatuta, eta Foru Aldundiari helaraziko dio, Gobernu Kontseiluak karga zehazteari buruzko erabakia har dezan.</w:t>
            </w:r>
          </w:p>
        </w:tc>
      </w:tr>
      <w:tr w:rsidR="00111682" w:rsidRPr="00111682" w14:paraId="47FC3078" w14:textId="77777777" w:rsidTr="00E148E9">
        <w:trPr>
          <w:cantSplit/>
          <w:jc w:val="center"/>
        </w:trPr>
        <w:tc>
          <w:tcPr>
            <w:tcW w:w="4536" w:type="dxa"/>
            <w:tcBorders>
              <w:right w:val="nil"/>
            </w:tcBorders>
            <w:tcMar>
              <w:left w:w="0" w:type="dxa"/>
              <w:right w:w="142" w:type="dxa"/>
            </w:tcMar>
          </w:tcPr>
          <w:p w14:paraId="7FA8312B" w14:textId="77777777" w:rsidR="00111682" w:rsidRPr="00111682" w:rsidRDefault="00111682" w:rsidP="005D66E3">
            <w:pPr>
              <w:rPr>
                <w:rFonts w:eastAsia="SimSun"/>
                <w:lang w:val="eu-ES" w:eastAsia="en-GB"/>
              </w:rPr>
            </w:pPr>
            <w:r w:rsidRPr="00111682">
              <w:rPr>
                <w:rFonts w:eastAsia="SimSun"/>
                <w:lang w:val="eu-ES" w:eastAsia="en-US"/>
              </w:rPr>
              <w:t>2. En la tramitación del expediente al que se hace referencia en el apartado anterior, se abrirá un período de veinte días a contar desde la publicación del anuncio en el «Boletín Oficial de Bizkaia». Durante ese tiempo las personas interesadas podrán formular cuantas alegaciones estimen pertinentes en defensa de sus derechos.</w:t>
            </w:r>
          </w:p>
        </w:tc>
        <w:tc>
          <w:tcPr>
            <w:tcW w:w="4536" w:type="dxa"/>
            <w:tcBorders>
              <w:left w:val="nil"/>
            </w:tcBorders>
            <w:tcMar>
              <w:left w:w="142" w:type="dxa"/>
              <w:right w:w="0" w:type="dxa"/>
            </w:tcMar>
          </w:tcPr>
          <w:p w14:paraId="72732FC3" w14:textId="77777777" w:rsidR="00111682" w:rsidRPr="00111682" w:rsidRDefault="00111682" w:rsidP="005D66E3">
            <w:pPr>
              <w:rPr>
                <w:rFonts w:eastAsia="SimSun"/>
                <w:lang w:val="eu-ES" w:eastAsia="en-GB"/>
              </w:rPr>
            </w:pPr>
            <w:r w:rsidRPr="00111682">
              <w:rPr>
                <w:lang w:val="eu-ES" w:eastAsia="en-US"/>
              </w:rPr>
              <w:t>2. Aurreko apartatuan aipatzen den espedientea izapidetzen denean, hogei eguneko epea irekiko da, iragarkia Bizkaiko Aldizkari Ofizialean argitaratzen denetik aurrera. Epe horretan, interesdunek egokitzat jotzen dituzten alegazioak egin ahal izango dituzte beren eskubideak defendatzeko.</w:t>
            </w:r>
          </w:p>
        </w:tc>
      </w:tr>
      <w:tr w:rsidR="00111682" w:rsidRPr="00111682" w14:paraId="3B276F17" w14:textId="77777777" w:rsidTr="00E148E9">
        <w:trPr>
          <w:cantSplit/>
          <w:jc w:val="center"/>
        </w:trPr>
        <w:tc>
          <w:tcPr>
            <w:tcW w:w="4536" w:type="dxa"/>
            <w:tcBorders>
              <w:right w:val="nil"/>
            </w:tcBorders>
            <w:tcMar>
              <w:left w:w="0" w:type="dxa"/>
              <w:right w:w="142" w:type="dxa"/>
            </w:tcMar>
          </w:tcPr>
          <w:p w14:paraId="30DC4356" w14:textId="77777777" w:rsidR="00111682" w:rsidRPr="00111682" w:rsidRDefault="00111682" w:rsidP="005D66E3">
            <w:pPr>
              <w:rPr>
                <w:rFonts w:eastAsia="SimSun"/>
                <w:strike/>
                <w:lang w:val="eu-ES" w:eastAsia="en-GB"/>
              </w:rPr>
            </w:pPr>
            <w:r w:rsidRPr="00111682">
              <w:rPr>
                <w:rFonts w:eastAsia="SimSun"/>
                <w:lang w:val="eu-ES" w:eastAsia="en-US"/>
              </w:rPr>
              <w:t>3. La administración o entidad propietaria del monte y las personas afectadas cuyo domicilio fuera conocido serán notificados personalmente.</w:t>
            </w:r>
          </w:p>
        </w:tc>
        <w:tc>
          <w:tcPr>
            <w:tcW w:w="4536" w:type="dxa"/>
            <w:tcBorders>
              <w:left w:val="nil"/>
            </w:tcBorders>
            <w:tcMar>
              <w:left w:w="142" w:type="dxa"/>
              <w:right w:w="0" w:type="dxa"/>
            </w:tcMar>
          </w:tcPr>
          <w:p w14:paraId="0D10089F" w14:textId="77777777" w:rsidR="00111682" w:rsidRPr="00111682" w:rsidRDefault="00111682" w:rsidP="005D66E3">
            <w:pPr>
              <w:rPr>
                <w:rFonts w:eastAsia="SimSun"/>
                <w:lang w:val="eu-ES" w:eastAsia="en-GB"/>
              </w:rPr>
            </w:pPr>
            <w:r w:rsidRPr="00111682">
              <w:rPr>
                <w:lang w:val="eu-ES" w:eastAsia="en-US"/>
              </w:rPr>
              <w:t>3. Mendiaren jabe den administrazioari edo entitateari eta helbide ezaguna duten ukitutako pertsonei pertsonalki jakinaraziko zaie.</w:t>
            </w:r>
          </w:p>
        </w:tc>
      </w:tr>
      <w:tr w:rsidR="00111682" w:rsidRPr="00111682" w14:paraId="51886F76" w14:textId="77777777" w:rsidTr="00E148E9">
        <w:trPr>
          <w:cantSplit/>
          <w:jc w:val="center"/>
        </w:trPr>
        <w:tc>
          <w:tcPr>
            <w:tcW w:w="4536" w:type="dxa"/>
            <w:tcBorders>
              <w:right w:val="nil"/>
            </w:tcBorders>
            <w:tcMar>
              <w:left w:w="0" w:type="dxa"/>
              <w:right w:w="142" w:type="dxa"/>
            </w:tcMar>
          </w:tcPr>
          <w:p w14:paraId="72DD8916" w14:textId="77777777" w:rsidR="00111682" w:rsidRPr="00111682" w:rsidRDefault="00111682" w:rsidP="005D66E3">
            <w:pPr>
              <w:rPr>
                <w:rFonts w:eastAsia="SimSun"/>
                <w:lang w:val="eu-ES" w:eastAsia="en-GB"/>
              </w:rPr>
            </w:pPr>
            <w:r w:rsidRPr="00111682">
              <w:rPr>
                <w:rFonts w:eastAsia="SimSun"/>
                <w:lang w:val="eu-ES" w:eastAsia="en-US"/>
              </w:rPr>
              <w:t>4. La resolución adoptada por la Diputación Foral, previa propuesta de la Administración Forestal será susceptible de recurso ante los tribunales ordinarios una vez sea publicada en el «Boletín Oficial de Bizkaia».</w:t>
            </w:r>
          </w:p>
        </w:tc>
        <w:tc>
          <w:tcPr>
            <w:tcW w:w="4536" w:type="dxa"/>
            <w:tcBorders>
              <w:left w:val="nil"/>
            </w:tcBorders>
            <w:tcMar>
              <w:left w:w="142" w:type="dxa"/>
              <w:right w:w="0" w:type="dxa"/>
            </w:tcMar>
          </w:tcPr>
          <w:p w14:paraId="37E118FD" w14:textId="77777777" w:rsidR="00111682" w:rsidRPr="00111682" w:rsidRDefault="00111682" w:rsidP="005D66E3">
            <w:pPr>
              <w:rPr>
                <w:rFonts w:eastAsia="SimSun"/>
                <w:lang w:val="eu-ES" w:eastAsia="en-GB"/>
              </w:rPr>
            </w:pPr>
            <w:r w:rsidRPr="00111682">
              <w:rPr>
                <w:lang w:val="eu-ES" w:eastAsia="en-US"/>
              </w:rPr>
              <w:t>4. Foru Aldundiak baso-administrazioak proposamena egin ondoren hartutako ebazpenaren aurka errekurtsoa jarri ahal izango da auzitegi arrunten aurrean, Bizkaiko Aldizkari Ofizialean argitaratu eta gero.</w:t>
            </w:r>
          </w:p>
        </w:tc>
      </w:tr>
      <w:tr w:rsidR="00111682" w:rsidRPr="00111682" w14:paraId="70E2452B" w14:textId="77777777" w:rsidTr="00E148E9">
        <w:trPr>
          <w:cantSplit/>
          <w:jc w:val="center"/>
        </w:trPr>
        <w:tc>
          <w:tcPr>
            <w:tcW w:w="4536" w:type="dxa"/>
            <w:tcBorders>
              <w:right w:val="nil"/>
            </w:tcBorders>
            <w:tcMar>
              <w:left w:w="0" w:type="dxa"/>
              <w:right w:w="142" w:type="dxa"/>
            </w:tcMar>
          </w:tcPr>
          <w:p w14:paraId="7A28DBA1" w14:textId="77777777" w:rsidR="00111682" w:rsidRPr="00111682" w:rsidRDefault="00111682" w:rsidP="005D66E3">
            <w:pPr>
              <w:rPr>
                <w:rFonts w:eastAsia="SimSun"/>
                <w:lang w:val="eu-ES" w:eastAsia="en-GB"/>
              </w:rPr>
            </w:pPr>
            <w:r w:rsidRPr="00111682">
              <w:rPr>
                <w:rFonts w:eastAsia="SimSun"/>
                <w:lang w:val="eu-ES" w:eastAsia="en-US"/>
              </w:rPr>
              <w:t>5. La Administración Forestal de Bizkaia responsable de los montes que pasen a integrar el dominio público forestal revisará las servidumbres y otros gravámenes que afecten a estos montes, para garantizar su compatibilidad con su carácter demanial y con los principios que inspiran esta Norma Foral.</w:t>
            </w:r>
          </w:p>
        </w:tc>
        <w:tc>
          <w:tcPr>
            <w:tcW w:w="4536" w:type="dxa"/>
            <w:tcBorders>
              <w:left w:val="nil"/>
            </w:tcBorders>
            <w:tcMar>
              <w:left w:w="142" w:type="dxa"/>
              <w:right w:w="0" w:type="dxa"/>
            </w:tcMar>
          </w:tcPr>
          <w:p w14:paraId="0C7EA08F" w14:textId="77777777" w:rsidR="00111682" w:rsidRPr="00111682" w:rsidRDefault="00111682" w:rsidP="005D66E3">
            <w:pPr>
              <w:rPr>
                <w:rFonts w:eastAsia="SimSun"/>
                <w:lang w:val="eu-ES" w:eastAsia="en-US"/>
              </w:rPr>
            </w:pPr>
            <w:r w:rsidRPr="00111682">
              <w:rPr>
                <w:lang w:val="eu-ES" w:eastAsia="en-US"/>
              </w:rPr>
              <w:t>5. Bizkaiko baso-administrazioak baso-jabari publikoa osatzen duten mendien ardura duen heinean, mendi horiei eragiten dieten zortasunak eta bestelako kargak berrikusiko ditu, jabari publikoarekin eta foru-arau honen oinarri diren printzipioekin bateragarriak direla bermatzeko.</w:t>
            </w:r>
          </w:p>
        </w:tc>
      </w:tr>
      <w:tr w:rsidR="00111682" w:rsidRPr="00111682" w14:paraId="7B7454DD" w14:textId="77777777" w:rsidTr="00E148E9">
        <w:trPr>
          <w:cantSplit/>
          <w:jc w:val="center"/>
        </w:trPr>
        <w:tc>
          <w:tcPr>
            <w:tcW w:w="4536" w:type="dxa"/>
            <w:tcBorders>
              <w:right w:val="nil"/>
            </w:tcBorders>
            <w:tcMar>
              <w:left w:w="0" w:type="dxa"/>
              <w:right w:w="142" w:type="dxa"/>
            </w:tcMar>
          </w:tcPr>
          <w:p w14:paraId="33847DCE" w14:textId="77777777" w:rsidR="00111682" w:rsidRPr="00111682" w:rsidRDefault="00111682" w:rsidP="005D66E3">
            <w:pPr>
              <w:pStyle w:val="Articuloweb"/>
              <w:rPr>
                <w:rFonts w:eastAsia="SimSun"/>
                <w:lang w:val="eu-ES" w:eastAsia="en-US"/>
              </w:rPr>
            </w:pPr>
            <w:r w:rsidRPr="00111682">
              <w:rPr>
                <w:rFonts w:eastAsia="SimSun"/>
                <w:lang w:val="eu-ES" w:eastAsia="en-GB"/>
              </w:rPr>
              <w:t>Artículo 53. Incompatibilidad de gravámenes.</w:t>
            </w:r>
          </w:p>
        </w:tc>
        <w:tc>
          <w:tcPr>
            <w:tcW w:w="4536" w:type="dxa"/>
            <w:tcBorders>
              <w:left w:val="nil"/>
            </w:tcBorders>
            <w:tcMar>
              <w:left w:w="142" w:type="dxa"/>
              <w:right w:w="0" w:type="dxa"/>
            </w:tcMar>
          </w:tcPr>
          <w:p w14:paraId="7CDB12FC" w14:textId="77777777" w:rsidR="00111682" w:rsidRPr="00111682" w:rsidRDefault="00111682" w:rsidP="005D66E3">
            <w:pPr>
              <w:pStyle w:val="Articuloweb"/>
              <w:rPr>
                <w:rFonts w:eastAsia="SimSun"/>
                <w:lang w:val="eu-ES" w:eastAsia="en-US"/>
              </w:rPr>
            </w:pPr>
            <w:r w:rsidRPr="00111682">
              <w:rPr>
                <w:lang w:val="eu-ES" w:eastAsia="en-US"/>
              </w:rPr>
              <w:t>53. artikulua. Kargen bateraezintasuna.</w:t>
            </w:r>
          </w:p>
        </w:tc>
      </w:tr>
      <w:tr w:rsidR="00111682" w:rsidRPr="00111682" w14:paraId="47523744" w14:textId="77777777" w:rsidTr="00E148E9">
        <w:trPr>
          <w:cantSplit/>
          <w:jc w:val="center"/>
        </w:trPr>
        <w:tc>
          <w:tcPr>
            <w:tcW w:w="4536" w:type="dxa"/>
            <w:tcBorders>
              <w:right w:val="nil"/>
            </w:tcBorders>
            <w:tcMar>
              <w:left w:w="0" w:type="dxa"/>
              <w:right w:w="142" w:type="dxa"/>
            </w:tcMar>
          </w:tcPr>
          <w:p w14:paraId="38E8A449" w14:textId="77777777" w:rsidR="00111682" w:rsidRPr="00111682" w:rsidRDefault="00111682" w:rsidP="005D66E3">
            <w:pPr>
              <w:rPr>
                <w:rFonts w:eastAsia="SimSun"/>
                <w:lang w:val="eu-ES" w:eastAsia="en-US"/>
              </w:rPr>
            </w:pPr>
            <w:r w:rsidRPr="00111682">
              <w:rPr>
                <w:rFonts w:eastAsia="SimSun"/>
                <w:lang w:val="eu-ES" w:eastAsia="en-US"/>
              </w:rPr>
              <w:t>1. La Diputación Foral está facultada para declarar la incompatibilidad de un gravamen establecido sobre un monte de utilidad pública o declarado protector, aunque esté debidamente legalizado. Previamente se habrá incoado el oportuno expediente, cuando se estime que tales cargas son incompatibles con las características del monte o con el fin al que estuviera afecto.</w:t>
            </w:r>
          </w:p>
        </w:tc>
        <w:tc>
          <w:tcPr>
            <w:tcW w:w="4536" w:type="dxa"/>
            <w:tcBorders>
              <w:left w:val="nil"/>
            </w:tcBorders>
            <w:tcMar>
              <w:left w:w="142" w:type="dxa"/>
              <w:right w:w="0" w:type="dxa"/>
            </w:tcMar>
          </w:tcPr>
          <w:p w14:paraId="4FF3640D" w14:textId="77777777" w:rsidR="00111682" w:rsidRPr="00111682" w:rsidRDefault="00111682" w:rsidP="005D66E3">
            <w:pPr>
              <w:rPr>
                <w:rFonts w:eastAsia="SimSun"/>
                <w:lang w:val="eu-ES" w:eastAsia="en-US"/>
              </w:rPr>
            </w:pPr>
            <w:r w:rsidRPr="00111682">
              <w:rPr>
                <w:lang w:val="eu-ES" w:eastAsia="en-US"/>
              </w:rPr>
              <w:t>1. Foru Aldundiak ahalmena du onura publikoko mendi baten edo babesle deklaratutako baten gainean ezarritako karga baten bateraezintasuna deklaratzeko, nahiz eta behar bezala legeztatuta egon. Aurretiaz, dagokion espedientea izapidetu beharko da, karga horiek mendiaren ezaugarriekin edo haren xedearekin bateraezinak direla uste denean.</w:t>
            </w:r>
          </w:p>
        </w:tc>
      </w:tr>
      <w:tr w:rsidR="00111682" w:rsidRPr="00111682" w14:paraId="623B4BD9" w14:textId="77777777" w:rsidTr="00E148E9">
        <w:trPr>
          <w:cantSplit/>
          <w:jc w:val="center"/>
        </w:trPr>
        <w:tc>
          <w:tcPr>
            <w:tcW w:w="4536" w:type="dxa"/>
            <w:tcBorders>
              <w:right w:val="nil"/>
            </w:tcBorders>
            <w:tcMar>
              <w:left w:w="0" w:type="dxa"/>
              <w:right w:w="142" w:type="dxa"/>
            </w:tcMar>
          </w:tcPr>
          <w:p w14:paraId="381EFECD" w14:textId="77777777" w:rsidR="00111682" w:rsidRPr="00111682" w:rsidRDefault="00111682" w:rsidP="005D66E3">
            <w:pPr>
              <w:rPr>
                <w:rFonts w:eastAsia="SimSun"/>
                <w:lang w:val="eu-ES" w:eastAsia="en-US"/>
              </w:rPr>
            </w:pPr>
            <w:r w:rsidRPr="00111682">
              <w:rPr>
                <w:rFonts w:eastAsia="SimSun"/>
                <w:lang w:val="eu-ES" w:eastAsia="en-US"/>
              </w:rPr>
              <w:t>2. La declaración de incompatibilidad implicará la suspensión temporal o la extinción del gravamen, así como el abono de la correspondiente indemnización. Esta cuantía, de no existir acuerdo entre las partes, se determinará por la Administración Forestal de conformidad con lo dispuesto por la normativa de expropiación forzosa.</w:t>
            </w:r>
          </w:p>
        </w:tc>
        <w:tc>
          <w:tcPr>
            <w:tcW w:w="4536" w:type="dxa"/>
            <w:tcBorders>
              <w:left w:val="nil"/>
            </w:tcBorders>
            <w:tcMar>
              <w:left w:w="142" w:type="dxa"/>
              <w:right w:w="0" w:type="dxa"/>
            </w:tcMar>
          </w:tcPr>
          <w:p w14:paraId="1821C2CF" w14:textId="77777777" w:rsidR="00111682" w:rsidRPr="00111682" w:rsidRDefault="00111682" w:rsidP="005D66E3">
            <w:pPr>
              <w:rPr>
                <w:rFonts w:eastAsia="SimSun"/>
                <w:lang w:val="eu-ES" w:eastAsia="en-US"/>
              </w:rPr>
            </w:pPr>
            <w:r w:rsidRPr="00111682">
              <w:rPr>
                <w:lang w:val="eu-ES" w:eastAsia="en-US"/>
              </w:rPr>
              <w:t>2. Bateraezintasunaren deklarazioak karga aldi baterako etetea edo azkentzea ekarriko du, bai eta kalte-ordainak ordaintzea ere. Alderdiak ados jarri ezean, kalte-ordainen zenbatekoa baso-administrazioak zehaztuko du, nahitaezko desjabetzeari buruzko arauetan xedatutakoarekin bat etorrita.</w:t>
            </w:r>
          </w:p>
        </w:tc>
      </w:tr>
      <w:tr w:rsidR="00111682" w:rsidRPr="00111682" w14:paraId="35ACA51C" w14:textId="77777777" w:rsidTr="00E148E9">
        <w:trPr>
          <w:cantSplit/>
          <w:jc w:val="center"/>
        </w:trPr>
        <w:tc>
          <w:tcPr>
            <w:tcW w:w="4536" w:type="dxa"/>
            <w:tcBorders>
              <w:right w:val="nil"/>
            </w:tcBorders>
            <w:tcMar>
              <w:left w:w="0" w:type="dxa"/>
              <w:right w:w="142" w:type="dxa"/>
            </w:tcMar>
          </w:tcPr>
          <w:p w14:paraId="17D9BD12" w14:textId="77777777" w:rsidR="00111682" w:rsidRPr="00111682" w:rsidRDefault="00111682" w:rsidP="005D66E3">
            <w:pPr>
              <w:rPr>
                <w:rFonts w:eastAsia="SimSun"/>
                <w:lang w:val="eu-ES" w:eastAsia="en-US"/>
              </w:rPr>
            </w:pPr>
            <w:r w:rsidRPr="00111682">
              <w:rPr>
                <w:rFonts w:eastAsia="SimSun"/>
                <w:lang w:val="eu-ES" w:eastAsia="en-US"/>
              </w:rPr>
              <w:t>3. Por la Administración Forestal se redactará una memoria en la que se describirá la servidumbre o gravamen de que se trate, la persona titular o titulares de la misma y las causas que justifiquen la declaración de incompatibilidad.</w:t>
            </w:r>
          </w:p>
        </w:tc>
        <w:tc>
          <w:tcPr>
            <w:tcW w:w="4536" w:type="dxa"/>
            <w:tcBorders>
              <w:left w:val="nil"/>
            </w:tcBorders>
            <w:tcMar>
              <w:left w:w="142" w:type="dxa"/>
              <w:right w:w="0" w:type="dxa"/>
            </w:tcMar>
          </w:tcPr>
          <w:p w14:paraId="17370AF9" w14:textId="77777777" w:rsidR="00111682" w:rsidRPr="00111682" w:rsidRDefault="00111682" w:rsidP="005D66E3">
            <w:pPr>
              <w:rPr>
                <w:rFonts w:eastAsia="SimSun"/>
                <w:lang w:val="eu-ES" w:eastAsia="en-US"/>
              </w:rPr>
            </w:pPr>
            <w:r w:rsidRPr="00111682">
              <w:rPr>
                <w:lang w:val="eu-ES" w:eastAsia="en-US"/>
              </w:rPr>
              <w:t>3. Baso-administrazioak txosten bat idatziko du, eta, bertan, zortasuna edo karga, haren titularra edo titularrak eta bateraezintasun-deklarazioa justifikatzen duten arrazoiak deskribatuko dira.</w:t>
            </w:r>
          </w:p>
        </w:tc>
      </w:tr>
      <w:tr w:rsidR="00111682" w:rsidRPr="00111682" w14:paraId="17E4BF0A" w14:textId="77777777" w:rsidTr="00E148E9">
        <w:trPr>
          <w:cantSplit/>
          <w:jc w:val="center"/>
        </w:trPr>
        <w:tc>
          <w:tcPr>
            <w:tcW w:w="4536" w:type="dxa"/>
            <w:tcBorders>
              <w:right w:val="nil"/>
            </w:tcBorders>
            <w:tcMar>
              <w:left w:w="0" w:type="dxa"/>
              <w:right w:w="142" w:type="dxa"/>
            </w:tcMar>
          </w:tcPr>
          <w:p w14:paraId="3B46F4EB" w14:textId="77777777" w:rsidR="00111682" w:rsidRPr="00111682" w:rsidRDefault="00111682" w:rsidP="005D66E3">
            <w:pPr>
              <w:rPr>
                <w:rFonts w:eastAsia="SimSun"/>
                <w:lang w:val="eu-ES" w:eastAsia="en-GB"/>
              </w:rPr>
            </w:pPr>
            <w:r w:rsidRPr="00111682">
              <w:rPr>
                <w:rFonts w:eastAsia="SimSun"/>
                <w:lang w:val="eu-ES" w:eastAsia="en-US"/>
              </w:rPr>
              <w:lastRenderedPageBreak/>
              <w:t>4. La persona o personas que figuren como titulares del gravamen serán notificadas de la existencia del expediente y del derecho a alegar cuanto a su derecho convenga en el plazo de veinte días a partir de la notificación.</w:t>
            </w:r>
          </w:p>
        </w:tc>
        <w:tc>
          <w:tcPr>
            <w:tcW w:w="4536" w:type="dxa"/>
            <w:tcBorders>
              <w:left w:val="nil"/>
            </w:tcBorders>
            <w:tcMar>
              <w:left w:w="142" w:type="dxa"/>
              <w:right w:w="0" w:type="dxa"/>
            </w:tcMar>
          </w:tcPr>
          <w:p w14:paraId="2C2EBBBB" w14:textId="77777777" w:rsidR="00111682" w:rsidRPr="00111682" w:rsidRDefault="00111682" w:rsidP="005D66E3">
            <w:pPr>
              <w:rPr>
                <w:rFonts w:eastAsia="SimSun"/>
                <w:lang w:val="eu-ES" w:eastAsia="en-GB"/>
              </w:rPr>
            </w:pPr>
            <w:r w:rsidRPr="00111682">
              <w:rPr>
                <w:lang w:val="eu-ES" w:eastAsia="en-US"/>
              </w:rPr>
              <w:t>4. Kargaren titular gisa agertzen den pertsonari edo pertsonei jakinaraziko zaie espedientea existitzen dela, bai eta haien eskubideak babesteko egokitzat jotzen dituzten alegazioak egiteko eskubidea dutela ere. Hogei eguneko epea izango dute horretarako, jakinarazpena egiten zaienetik aurrera.</w:t>
            </w:r>
          </w:p>
        </w:tc>
      </w:tr>
      <w:tr w:rsidR="00111682" w:rsidRPr="00111682" w14:paraId="0FC82AE4" w14:textId="77777777" w:rsidTr="00E148E9">
        <w:trPr>
          <w:cantSplit/>
          <w:jc w:val="center"/>
        </w:trPr>
        <w:tc>
          <w:tcPr>
            <w:tcW w:w="4536" w:type="dxa"/>
            <w:tcBorders>
              <w:right w:val="nil"/>
            </w:tcBorders>
            <w:tcMar>
              <w:left w:w="0" w:type="dxa"/>
              <w:right w:w="142" w:type="dxa"/>
            </w:tcMar>
          </w:tcPr>
          <w:p w14:paraId="3D81AEC3" w14:textId="77777777" w:rsidR="00111682" w:rsidRPr="00111682" w:rsidRDefault="00111682" w:rsidP="005D66E3">
            <w:pPr>
              <w:rPr>
                <w:rFonts w:eastAsia="SimSun"/>
                <w:lang w:val="eu-ES" w:eastAsia="en-GB"/>
              </w:rPr>
            </w:pPr>
            <w:r w:rsidRPr="00111682">
              <w:rPr>
                <w:rFonts w:eastAsia="SimSun"/>
                <w:lang w:val="eu-ES" w:eastAsia="en-US"/>
              </w:rPr>
              <w:t>5. A la vista de la memoria y de las alegaciones formuladas, por la Diputación Foral, a propuesta de la persona titular del Departamento con competencia en materia de montes, resolverá sobre la incompatibilidad y el derecho de indemnización, con los efectos establecidos en el párrafo 4 del artículo anterior.</w:t>
            </w:r>
          </w:p>
        </w:tc>
        <w:tc>
          <w:tcPr>
            <w:tcW w:w="4536" w:type="dxa"/>
            <w:tcBorders>
              <w:left w:val="nil"/>
            </w:tcBorders>
            <w:tcMar>
              <w:left w:w="142" w:type="dxa"/>
              <w:right w:w="0" w:type="dxa"/>
            </w:tcMar>
          </w:tcPr>
          <w:p w14:paraId="331A374C" w14:textId="77777777" w:rsidR="00111682" w:rsidRPr="00111682" w:rsidRDefault="00111682" w:rsidP="005D66E3">
            <w:pPr>
              <w:rPr>
                <w:rFonts w:eastAsia="SimSun"/>
                <w:lang w:val="eu-ES" w:eastAsia="en-US"/>
              </w:rPr>
            </w:pPr>
            <w:r w:rsidRPr="00111682">
              <w:rPr>
                <w:lang w:val="eu-ES" w:eastAsia="en-US"/>
              </w:rPr>
              <w:t>5. Txostena eta aurkeztutako alegazioak ikusita eta mendien arloan eskumena duen saileko titularrak proposatutakoa kontuan hartuta, Foru Aldundiak bateraezintasunari eta kalte-ordainerako eskubideari buruzko ebazpena emango du; aurreko artikuluaren 4. apartatuan ezarritako ondorioak izango ditu.</w:t>
            </w:r>
          </w:p>
        </w:tc>
      </w:tr>
      <w:tr w:rsidR="00111682" w:rsidRPr="00111682" w14:paraId="27047926" w14:textId="77777777" w:rsidTr="00E148E9">
        <w:trPr>
          <w:cantSplit/>
          <w:jc w:val="center"/>
        </w:trPr>
        <w:tc>
          <w:tcPr>
            <w:tcW w:w="4536" w:type="dxa"/>
            <w:tcBorders>
              <w:right w:val="nil"/>
            </w:tcBorders>
            <w:tcMar>
              <w:left w:w="0" w:type="dxa"/>
              <w:right w:w="142" w:type="dxa"/>
            </w:tcMar>
          </w:tcPr>
          <w:p w14:paraId="0D221CDC" w14:textId="77777777" w:rsidR="00111682" w:rsidRPr="00111682" w:rsidRDefault="00111682" w:rsidP="005D66E3">
            <w:pPr>
              <w:rPr>
                <w:rFonts w:eastAsia="SimSun"/>
                <w:lang w:val="eu-ES" w:eastAsia="en-US"/>
              </w:rPr>
            </w:pPr>
            <w:r w:rsidRPr="00111682">
              <w:rPr>
                <w:rFonts w:eastAsia="SimSun"/>
                <w:lang w:val="eu-ES" w:eastAsia="en-US"/>
              </w:rPr>
              <w:t>6. Firme la declaración de incompatibilidad, se considerará extinguido o suspendido el gravamen. Todo ello sin perjuicio de que por las personas interesadas se inicie, si lo consideran oportuno, el ejercicio de las acciones legales que estimen pertinentes.</w:t>
            </w:r>
          </w:p>
        </w:tc>
        <w:tc>
          <w:tcPr>
            <w:tcW w:w="4536" w:type="dxa"/>
            <w:tcBorders>
              <w:left w:val="nil"/>
            </w:tcBorders>
            <w:tcMar>
              <w:left w:w="142" w:type="dxa"/>
              <w:right w:w="0" w:type="dxa"/>
            </w:tcMar>
          </w:tcPr>
          <w:p w14:paraId="70B9E7F4" w14:textId="77777777" w:rsidR="00111682" w:rsidRPr="00111682" w:rsidRDefault="00111682" w:rsidP="005D66E3">
            <w:pPr>
              <w:rPr>
                <w:rFonts w:eastAsia="SimSun"/>
                <w:lang w:val="eu-ES" w:eastAsia="en-US"/>
              </w:rPr>
            </w:pPr>
            <w:r w:rsidRPr="00111682">
              <w:rPr>
                <w:lang w:val="eu-ES" w:eastAsia="en-US"/>
              </w:rPr>
              <w:t>6. Bateraezintasun-deklarazioa irmoa denean, azkendutzat edo etentzat joko da karga. Inguruabar horrek ez du eragotziko interesdunek, egoki irizten badiote, egokitzat jotzen dituzten legezko akzioak egikaritzea.</w:t>
            </w:r>
          </w:p>
        </w:tc>
      </w:tr>
      <w:tr w:rsidR="00111682" w:rsidRPr="00111682" w14:paraId="4497898F" w14:textId="77777777" w:rsidTr="00E148E9">
        <w:trPr>
          <w:cantSplit/>
          <w:jc w:val="center"/>
        </w:trPr>
        <w:tc>
          <w:tcPr>
            <w:tcW w:w="4536" w:type="dxa"/>
            <w:tcBorders>
              <w:right w:val="nil"/>
            </w:tcBorders>
            <w:tcMar>
              <w:left w:w="0" w:type="dxa"/>
              <w:right w:w="142" w:type="dxa"/>
            </w:tcMar>
          </w:tcPr>
          <w:p w14:paraId="71A863DE" w14:textId="77777777" w:rsidR="00111682" w:rsidRPr="00111682" w:rsidRDefault="00111682" w:rsidP="005D66E3">
            <w:pPr>
              <w:pStyle w:val="Articuloweb"/>
              <w:rPr>
                <w:rFonts w:eastAsia="SimSun"/>
                <w:lang w:val="eu-ES" w:eastAsia="en-US"/>
              </w:rPr>
            </w:pPr>
            <w:r w:rsidRPr="00111682">
              <w:rPr>
                <w:rFonts w:eastAsia="SimSun"/>
                <w:lang w:val="eu-ES" w:eastAsia="en-GB"/>
              </w:rPr>
              <w:t xml:space="preserve">Artículo 54. </w:t>
            </w:r>
            <w:r w:rsidRPr="00111682">
              <w:rPr>
                <w:rFonts w:eastAsia="SimSun"/>
                <w:i/>
                <w:iCs/>
                <w:lang w:val="eu-ES" w:eastAsia="en-GB"/>
              </w:rPr>
              <w:t>Ocupaciones.</w:t>
            </w:r>
          </w:p>
        </w:tc>
        <w:tc>
          <w:tcPr>
            <w:tcW w:w="4536" w:type="dxa"/>
            <w:tcBorders>
              <w:left w:val="nil"/>
            </w:tcBorders>
            <w:tcMar>
              <w:left w:w="142" w:type="dxa"/>
              <w:right w:w="0" w:type="dxa"/>
            </w:tcMar>
          </w:tcPr>
          <w:p w14:paraId="640C3D46" w14:textId="77777777" w:rsidR="00111682" w:rsidRPr="00111682" w:rsidRDefault="00111682" w:rsidP="005D66E3">
            <w:pPr>
              <w:pStyle w:val="Articuloweb"/>
              <w:rPr>
                <w:rFonts w:eastAsia="SimSun"/>
                <w:lang w:val="eu-ES" w:eastAsia="en-US"/>
              </w:rPr>
            </w:pPr>
            <w:r w:rsidRPr="00111682">
              <w:rPr>
                <w:lang w:val="eu-ES" w:eastAsia="en-US"/>
              </w:rPr>
              <w:t xml:space="preserve">54. artikulua. </w:t>
            </w:r>
            <w:r w:rsidRPr="00111682">
              <w:rPr>
                <w:i/>
                <w:lang w:val="eu-ES" w:eastAsia="en-US"/>
              </w:rPr>
              <w:t>Okupazioak.</w:t>
            </w:r>
          </w:p>
        </w:tc>
      </w:tr>
      <w:tr w:rsidR="00111682" w:rsidRPr="00111682" w14:paraId="172E7E18" w14:textId="77777777" w:rsidTr="00E148E9">
        <w:trPr>
          <w:cantSplit/>
          <w:jc w:val="center"/>
        </w:trPr>
        <w:tc>
          <w:tcPr>
            <w:tcW w:w="4536" w:type="dxa"/>
            <w:tcBorders>
              <w:right w:val="nil"/>
            </w:tcBorders>
            <w:tcMar>
              <w:left w:w="0" w:type="dxa"/>
              <w:right w:w="142" w:type="dxa"/>
            </w:tcMar>
          </w:tcPr>
          <w:p w14:paraId="048518B5" w14:textId="77777777" w:rsidR="00111682" w:rsidRPr="00111682" w:rsidRDefault="00111682" w:rsidP="005D66E3">
            <w:pPr>
              <w:rPr>
                <w:rFonts w:eastAsia="SimSun"/>
                <w:lang w:val="eu-ES" w:eastAsia="en-US"/>
              </w:rPr>
            </w:pPr>
            <w:r w:rsidRPr="00111682">
              <w:rPr>
                <w:rFonts w:eastAsia="SimSun"/>
                <w:lang w:val="eu-ES" w:eastAsia="en-US"/>
              </w:rPr>
              <w:t>1. Por razones de interés público y en los casos de concesiones administrativas, podrán autorizarse por la Administración Forestal, previa consulta a la entidad titular del monte, cuantas servidumbres y ocupaciones temporales de los montes de utilidad pública fueren imprescindibles para el ejercicio de las mismas.</w:t>
            </w:r>
          </w:p>
        </w:tc>
        <w:tc>
          <w:tcPr>
            <w:tcW w:w="4536" w:type="dxa"/>
            <w:tcBorders>
              <w:left w:val="nil"/>
            </w:tcBorders>
            <w:tcMar>
              <w:left w:w="142" w:type="dxa"/>
              <w:right w:w="0" w:type="dxa"/>
            </w:tcMar>
          </w:tcPr>
          <w:p w14:paraId="01117E7F" w14:textId="77777777" w:rsidR="00111682" w:rsidRPr="00111682" w:rsidRDefault="00111682" w:rsidP="005D66E3">
            <w:pPr>
              <w:rPr>
                <w:rFonts w:eastAsia="SimSun"/>
                <w:lang w:val="eu-ES" w:eastAsia="en-US"/>
              </w:rPr>
            </w:pPr>
            <w:r w:rsidRPr="00111682">
              <w:rPr>
                <w:lang w:val="eu-ES" w:eastAsia="en-US"/>
              </w:rPr>
              <w:t>1. Interes publikoko arrazoiengatik eta emakida administratiboen kasuetan, mendiaren entitate titularrari kontsulta egin ondoren, emakidok baliatzeko ezinbestekoak diren aldi baterako zortasun eta okupazio guztiak baimendu ahal izango ditu baso-administrazioak onura publikoko mendietan.</w:t>
            </w:r>
          </w:p>
        </w:tc>
      </w:tr>
      <w:tr w:rsidR="00111682" w:rsidRPr="00111682" w14:paraId="3675EE53" w14:textId="77777777" w:rsidTr="00E148E9">
        <w:trPr>
          <w:cantSplit/>
          <w:jc w:val="center"/>
        </w:trPr>
        <w:tc>
          <w:tcPr>
            <w:tcW w:w="4536" w:type="dxa"/>
            <w:tcBorders>
              <w:right w:val="nil"/>
            </w:tcBorders>
            <w:tcMar>
              <w:left w:w="0" w:type="dxa"/>
              <w:right w:w="142" w:type="dxa"/>
            </w:tcMar>
          </w:tcPr>
          <w:p w14:paraId="6DA81BC9" w14:textId="77777777" w:rsidR="00111682" w:rsidRPr="00111682" w:rsidRDefault="00111682" w:rsidP="005D66E3">
            <w:pPr>
              <w:rPr>
                <w:rFonts w:eastAsia="SimSun"/>
                <w:lang w:val="eu-ES" w:eastAsia="en-US"/>
              </w:rPr>
            </w:pPr>
            <w:r w:rsidRPr="00111682">
              <w:rPr>
                <w:rFonts w:eastAsia="SimSun"/>
                <w:lang w:val="eu-ES" w:eastAsia="en-US"/>
              </w:rPr>
              <w:t>2. En función de intereses particulares y con carácter excepcional, la Administración Forestal podrá autorizar la constitución de servidumbres y ocupaciones temporales en los montes de utilidad pública, siempre que se acredite su compatibilidad con la utilidad pública del monte y el consentimiento de su titular.</w:t>
            </w:r>
          </w:p>
        </w:tc>
        <w:tc>
          <w:tcPr>
            <w:tcW w:w="4536" w:type="dxa"/>
            <w:tcBorders>
              <w:left w:val="nil"/>
            </w:tcBorders>
            <w:tcMar>
              <w:left w:w="142" w:type="dxa"/>
              <w:right w:w="0" w:type="dxa"/>
            </w:tcMar>
          </w:tcPr>
          <w:p w14:paraId="653ED4C8" w14:textId="77777777" w:rsidR="00111682" w:rsidRPr="00111682" w:rsidRDefault="00111682" w:rsidP="005D66E3">
            <w:pPr>
              <w:rPr>
                <w:rFonts w:eastAsia="SimSun"/>
                <w:lang w:val="eu-ES" w:eastAsia="en-US"/>
              </w:rPr>
            </w:pPr>
            <w:r w:rsidRPr="00111682">
              <w:rPr>
                <w:lang w:val="eu-ES" w:eastAsia="en-US"/>
              </w:rPr>
              <w:t>2. Interes partikularren arabera, eta salbuespen gisa, baso-administrazioak baimena eman ahal izango du onura publikoko mendietan aldi baterako zortasunak eta okupazioak eratzeko, betiere egiaztatzen bada bateragarria dela mendiaren onura publikoarekin, eta titularra ados badago.</w:t>
            </w:r>
          </w:p>
        </w:tc>
      </w:tr>
      <w:tr w:rsidR="00111682" w:rsidRPr="00111682" w14:paraId="4D86448F" w14:textId="77777777" w:rsidTr="00E148E9">
        <w:trPr>
          <w:cantSplit/>
          <w:jc w:val="center"/>
        </w:trPr>
        <w:tc>
          <w:tcPr>
            <w:tcW w:w="4536" w:type="dxa"/>
            <w:tcBorders>
              <w:right w:val="nil"/>
            </w:tcBorders>
            <w:tcMar>
              <w:left w:w="0" w:type="dxa"/>
              <w:right w:w="142" w:type="dxa"/>
            </w:tcMar>
          </w:tcPr>
          <w:p w14:paraId="6544AEAE" w14:textId="77777777" w:rsidR="00111682" w:rsidRPr="00111682" w:rsidRDefault="00111682" w:rsidP="005D66E3">
            <w:pPr>
              <w:rPr>
                <w:rFonts w:eastAsia="SimSun"/>
                <w:lang w:val="eu-ES" w:eastAsia="en-US"/>
              </w:rPr>
            </w:pPr>
            <w:r w:rsidRPr="00111682">
              <w:rPr>
                <w:rFonts w:eastAsia="SimSun"/>
                <w:lang w:val="eu-ES" w:eastAsia="en-US"/>
              </w:rPr>
              <w:t>3. La autorización de la ocupación se concederá por el Diputado o Diputada Foral competente. Previamente se iniciará un expediente en el que se acredite por la persona promotora la compatibilidad de la ocupación o uso con la utilidad pública a la que está afecto el monte, de conformidad con los condicionantes técnicos aprobados en la orden foral correspondiente.</w:t>
            </w:r>
          </w:p>
        </w:tc>
        <w:tc>
          <w:tcPr>
            <w:tcW w:w="4536" w:type="dxa"/>
            <w:tcBorders>
              <w:left w:val="nil"/>
            </w:tcBorders>
            <w:tcMar>
              <w:left w:w="142" w:type="dxa"/>
              <w:right w:w="0" w:type="dxa"/>
            </w:tcMar>
          </w:tcPr>
          <w:p w14:paraId="16EE42D3" w14:textId="77777777" w:rsidR="00111682" w:rsidRPr="00111682" w:rsidRDefault="00111682" w:rsidP="005D66E3">
            <w:pPr>
              <w:rPr>
                <w:rFonts w:eastAsia="SimSun"/>
                <w:lang w:val="eu-ES" w:eastAsia="en-US"/>
              </w:rPr>
            </w:pPr>
            <w:r w:rsidRPr="00111682">
              <w:rPr>
                <w:lang w:val="eu-ES" w:eastAsia="en-US"/>
              </w:rPr>
              <w:t>3. Okupatzeko baimena foru-diputatu eskudunak emango du. Aurretiaz, espediente bat izapidetuko da, sustatzaileak egiazta dezan okupazioa edo erabilera bateragarria dela mendiak lotuta duen onura publikoarekin, dagokion foru-aginduaren bidez onartutako baldintza teknikoen arabera.</w:t>
            </w:r>
          </w:p>
        </w:tc>
      </w:tr>
      <w:tr w:rsidR="00111682" w:rsidRPr="00111682" w14:paraId="435DDBC4" w14:textId="77777777" w:rsidTr="00E148E9">
        <w:trPr>
          <w:cantSplit/>
          <w:jc w:val="center"/>
        </w:trPr>
        <w:tc>
          <w:tcPr>
            <w:tcW w:w="4536" w:type="dxa"/>
            <w:tcBorders>
              <w:right w:val="nil"/>
            </w:tcBorders>
            <w:tcMar>
              <w:left w:w="0" w:type="dxa"/>
              <w:right w:w="142" w:type="dxa"/>
            </w:tcMar>
          </w:tcPr>
          <w:p w14:paraId="33010CB9" w14:textId="77777777" w:rsidR="00111682" w:rsidRPr="00111682" w:rsidRDefault="00111682" w:rsidP="005D66E3">
            <w:pPr>
              <w:pStyle w:val="Articuloweb"/>
              <w:rPr>
                <w:rFonts w:eastAsia="SimSun"/>
                <w:lang w:val="eu-ES" w:eastAsia="en-GB"/>
              </w:rPr>
            </w:pPr>
            <w:r w:rsidRPr="00111682">
              <w:rPr>
                <w:rFonts w:eastAsia="SimSun"/>
                <w:lang w:val="eu-ES" w:eastAsia="en-GB"/>
              </w:rPr>
              <w:t>Artículo 55. Canon de ocupación.</w:t>
            </w:r>
          </w:p>
        </w:tc>
        <w:tc>
          <w:tcPr>
            <w:tcW w:w="4536" w:type="dxa"/>
            <w:tcBorders>
              <w:left w:val="nil"/>
            </w:tcBorders>
            <w:tcMar>
              <w:left w:w="142" w:type="dxa"/>
              <w:right w:w="0" w:type="dxa"/>
            </w:tcMar>
          </w:tcPr>
          <w:p w14:paraId="4A51E8D4" w14:textId="77777777" w:rsidR="00111682" w:rsidRPr="00111682" w:rsidRDefault="00111682" w:rsidP="005D66E3">
            <w:pPr>
              <w:pStyle w:val="Articuloweb"/>
              <w:rPr>
                <w:rFonts w:eastAsia="SimSun"/>
                <w:lang w:val="eu-ES" w:eastAsia="en-GB"/>
              </w:rPr>
            </w:pPr>
            <w:r w:rsidRPr="00111682">
              <w:rPr>
                <w:lang w:val="eu-ES" w:eastAsia="en-US"/>
              </w:rPr>
              <w:t>55. artikulua. Okupazio-kanona.</w:t>
            </w:r>
          </w:p>
        </w:tc>
      </w:tr>
      <w:tr w:rsidR="00111682" w:rsidRPr="00111682" w14:paraId="25C077DF" w14:textId="77777777" w:rsidTr="00E148E9">
        <w:trPr>
          <w:cantSplit/>
          <w:jc w:val="center"/>
        </w:trPr>
        <w:tc>
          <w:tcPr>
            <w:tcW w:w="4536" w:type="dxa"/>
            <w:tcBorders>
              <w:right w:val="nil"/>
            </w:tcBorders>
            <w:tcMar>
              <w:left w:w="0" w:type="dxa"/>
              <w:right w:w="142" w:type="dxa"/>
            </w:tcMar>
          </w:tcPr>
          <w:p w14:paraId="02C4C460" w14:textId="77777777" w:rsidR="00111682" w:rsidRPr="00111682" w:rsidRDefault="00111682" w:rsidP="005D66E3">
            <w:pPr>
              <w:rPr>
                <w:rFonts w:eastAsia="SimSun"/>
                <w:lang w:val="eu-ES" w:eastAsia="en-GB"/>
              </w:rPr>
            </w:pPr>
            <w:r w:rsidRPr="00111682">
              <w:rPr>
                <w:rFonts w:eastAsia="SimSun"/>
                <w:lang w:val="eu-ES" w:eastAsia="en-US"/>
              </w:rPr>
              <w:t>1. La ocupación temporal de un monte de utilidad pública o demanial de la Diputación Foral, así como la constitución sobre el mismo de servidumbres de cualquier clase o naturaleza, sea por razón de interés público, o sea por motivos particulares, dará lugar al abono a la persona titular de un canon actualizable. Este canon tendrá en cuenta los perjuicios de cualquier clase que se ocasionen al monte, o los beneficios que la servidumbre u ocupación proporcione a la persona promotora. Por medio de un decreto foral se fijarán los elementos de este canon básico de ocupación, por metro cuadrado en función del tipo de ocupación, destino de la ocupación y duración de la misma.</w:t>
            </w:r>
          </w:p>
        </w:tc>
        <w:tc>
          <w:tcPr>
            <w:tcW w:w="4536" w:type="dxa"/>
            <w:tcBorders>
              <w:left w:val="nil"/>
            </w:tcBorders>
            <w:tcMar>
              <w:left w:w="142" w:type="dxa"/>
              <w:right w:w="0" w:type="dxa"/>
            </w:tcMar>
          </w:tcPr>
          <w:p w14:paraId="51AE4601" w14:textId="77777777" w:rsidR="00111682" w:rsidRPr="00111682" w:rsidRDefault="00111682" w:rsidP="005D66E3">
            <w:pPr>
              <w:rPr>
                <w:rFonts w:eastAsia="SimSun"/>
                <w:lang w:val="eu-ES" w:eastAsia="en-US"/>
              </w:rPr>
            </w:pPr>
            <w:r w:rsidRPr="00111682">
              <w:rPr>
                <w:lang w:val="eu-ES" w:eastAsia="en-US"/>
              </w:rPr>
              <w:t>1. Onura publikoko mendi bat edo Foru Aldundiaren jabari publikoko mendi bat aldi baterako okupatzen bada, bai eta haren gainean edozein motatako edo izaeratako zortasunak eratzen badira ere, dela interes publikoagatik, dela arrazoi partikularrengatik, kanon eguneragarri bat ordainduko zaio titularrari. Kanon horrek kontuan hartuko ditu mendiari eragindako edozein kalte edo zortasunak edo okupazioak sustatzaileari ematen dizkion onurak. Foru-dekretu bidez ezarriko dira okupazioaren oinarrizko kanon horren elementuak metro koadroko, okupazio-motaren, okupazioaren xedearen eta haren iraupenaren arabera.</w:t>
            </w:r>
          </w:p>
        </w:tc>
      </w:tr>
      <w:tr w:rsidR="00111682" w:rsidRPr="00111682" w14:paraId="15C96936" w14:textId="77777777" w:rsidTr="00E148E9">
        <w:trPr>
          <w:cantSplit/>
          <w:jc w:val="center"/>
        </w:trPr>
        <w:tc>
          <w:tcPr>
            <w:tcW w:w="4536" w:type="dxa"/>
            <w:tcBorders>
              <w:right w:val="nil"/>
            </w:tcBorders>
            <w:tcMar>
              <w:left w:w="0" w:type="dxa"/>
              <w:right w:w="142" w:type="dxa"/>
            </w:tcMar>
          </w:tcPr>
          <w:p w14:paraId="63C378E1" w14:textId="77777777" w:rsidR="00111682" w:rsidRPr="00111682" w:rsidRDefault="00111682" w:rsidP="005D66E3">
            <w:pPr>
              <w:rPr>
                <w:rFonts w:eastAsia="SimSun"/>
                <w:lang w:val="eu-ES" w:eastAsia="en-GB"/>
              </w:rPr>
            </w:pPr>
            <w:bookmarkStart w:id="11" w:name="_Hlk216162632"/>
            <w:r w:rsidRPr="00111682">
              <w:rPr>
                <w:rFonts w:eastAsia="SimSun"/>
                <w:lang w:val="eu-ES" w:eastAsia="en-US"/>
              </w:rPr>
              <w:t>2. En tanto el desarrollo reglamentario previsto en el párrafo anterior no esté aprobado, la cuantía del canon se determinará de conformidad con los criterios de valoración establecidos en la normativa de expropiación forzosa,</w:t>
            </w:r>
            <w:r w:rsidRPr="00111682">
              <w:rPr>
                <w:lang w:val="eu-ES" w:eastAsia="en-US"/>
              </w:rPr>
              <w:t xml:space="preserve"> </w:t>
            </w:r>
            <w:r w:rsidRPr="00111682">
              <w:rPr>
                <w:rFonts w:eastAsia="SimSun"/>
                <w:lang w:val="eu-ES" w:eastAsia="en-US"/>
              </w:rPr>
              <w:t>pudiendo llegar a la exención del mismo si se acreditara una mayor utilidad pública.</w:t>
            </w:r>
            <w:bookmarkEnd w:id="11"/>
          </w:p>
        </w:tc>
        <w:tc>
          <w:tcPr>
            <w:tcW w:w="4536" w:type="dxa"/>
            <w:tcBorders>
              <w:left w:val="nil"/>
            </w:tcBorders>
            <w:tcMar>
              <w:left w:w="142" w:type="dxa"/>
              <w:right w:w="0" w:type="dxa"/>
            </w:tcMar>
          </w:tcPr>
          <w:p w14:paraId="5D014BE5" w14:textId="77777777" w:rsidR="00111682" w:rsidRPr="00111682" w:rsidRDefault="00111682" w:rsidP="005D66E3">
            <w:pPr>
              <w:rPr>
                <w:rFonts w:eastAsia="SimSun"/>
                <w:lang w:val="eu-ES" w:eastAsia="en-US"/>
              </w:rPr>
            </w:pPr>
            <w:r w:rsidRPr="00111682">
              <w:rPr>
                <w:lang w:val="eu-ES" w:eastAsia="en-US"/>
              </w:rPr>
              <w:t>2. Aurreko apartatuan xedatutako erregelamendu bidezko garapena onartu arte, kanonaren zenbatekoa nahitaezko desjabetzeari buruzko araudian ezarritako ebaluazio-irizpideekin bat etorrita zehaztuko da. Zenbateko hori ordaintzetik salbuetsi ahal izango da onura publiko handiagoa egiaztatzen bada.</w:t>
            </w:r>
          </w:p>
        </w:tc>
      </w:tr>
      <w:tr w:rsidR="00111682" w:rsidRPr="00111682" w14:paraId="3E431BAD" w14:textId="77777777" w:rsidTr="00E148E9">
        <w:trPr>
          <w:cantSplit/>
          <w:jc w:val="center"/>
        </w:trPr>
        <w:tc>
          <w:tcPr>
            <w:tcW w:w="4536" w:type="dxa"/>
            <w:tcBorders>
              <w:right w:val="nil"/>
            </w:tcBorders>
            <w:tcMar>
              <w:left w:w="0" w:type="dxa"/>
              <w:right w:w="142" w:type="dxa"/>
            </w:tcMar>
          </w:tcPr>
          <w:p w14:paraId="6AD5E800" w14:textId="77777777" w:rsidR="00111682" w:rsidRPr="00111682" w:rsidRDefault="00111682" w:rsidP="00E148E9">
            <w:pPr>
              <w:pStyle w:val="Articuloweb"/>
              <w:keepNext/>
              <w:rPr>
                <w:rFonts w:eastAsia="SimSun"/>
                <w:lang w:val="eu-ES" w:eastAsia="en-US"/>
              </w:rPr>
            </w:pPr>
            <w:r w:rsidRPr="00111682">
              <w:rPr>
                <w:rFonts w:eastAsia="SimSun"/>
                <w:lang w:val="eu-ES" w:eastAsia="en-GB"/>
              </w:rPr>
              <w:lastRenderedPageBreak/>
              <w:t>Artículo 56. Condicionalidad de la autorización.</w:t>
            </w:r>
          </w:p>
        </w:tc>
        <w:tc>
          <w:tcPr>
            <w:tcW w:w="4536" w:type="dxa"/>
            <w:tcBorders>
              <w:left w:val="nil"/>
            </w:tcBorders>
            <w:tcMar>
              <w:left w:w="142" w:type="dxa"/>
              <w:right w:w="0" w:type="dxa"/>
            </w:tcMar>
          </w:tcPr>
          <w:p w14:paraId="2B32285C" w14:textId="77777777" w:rsidR="00111682" w:rsidRPr="00111682" w:rsidRDefault="00111682" w:rsidP="00E148E9">
            <w:pPr>
              <w:pStyle w:val="Articuloweb"/>
              <w:keepNext/>
              <w:rPr>
                <w:rFonts w:eastAsia="SimSun"/>
                <w:lang w:val="eu-ES" w:eastAsia="en-US"/>
              </w:rPr>
            </w:pPr>
            <w:r w:rsidRPr="00111682">
              <w:rPr>
                <w:lang w:val="eu-ES" w:eastAsia="en-US"/>
              </w:rPr>
              <w:t>56. artikulua. Baimenari lotutako baldintzak.</w:t>
            </w:r>
          </w:p>
        </w:tc>
      </w:tr>
      <w:tr w:rsidR="00111682" w:rsidRPr="00111682" w14:paraId="258141BC" w14:textId="77777777" w:rsidTr="00E148E9">
        <w:trPr>
          <w:cantSplit/>
          <w:jc w:val="center"/>
        </w:trPr>
        <w:tc>
          <w:tcPr>
            <w:tcW w:w="4536" w:type="dxa"/>
            <w:tcBorders>
              <w:right w:val="nil"/>
            </w:tcBorders>
            <w:tcMar>
              <w:left w:w="0" w:type="dxa"/>
              <w:right w:w="142" w:type="dxa"/>
            </w:tcMar>
          </w:tcPr>
          <w:p w14:paraId="2F8995EA" w14:textId="77777777" w:rsidR="00111682" w:rsidRPr="00111682" w:rsidRDefault="00111682" w:rsidP="005D66E3">
            <w:pPr>
              <w:rPr>
                <w:rFonts w:eastAsia="SimSun"/>
                <w:lang w:val="eu-ES" w:eastAsia="en-GB"/>
              </w:rPr>
            </w:pPr>
            <w:r w:rsidRPr="00111682">
              <w:rPr>
                <w:rFonts w:eastAsia="SimSun"/>
                <w:lang w:val="eu-ES" w:eastAsia="en-GB"/>
              </w:rPr>
              <w:t>Cuando la ocupación temporal o servidumbre se solicitare para ejercer la actividad derivada de obras o servicios públicos o concesiones administrativas, la autorización se entenderá siempre condicionada a la adjudicación de la obra, servicio o concesión de que se trate.</w:t>
            </w:r>
          </w:p>
        </w:tc>
        <w:tc>
          <w:tcPr>
            <w:tcW w:w="4536" w:type="dxa"/>
            <w:tcBorders>
              <w:left w:val="nil"/>
            </w:tcBorders>
            <w:tcMar>
              <w:left w:w="142" w:type="dxa"/>
              <w:right w:w="0" w:type="dxa"/>
            </w:tcMar>
          </w:tcPr>
          <w:p w14:paraId="4C48F239" w14:textId="77777777" w:rsidR="00111682" w:rsidRPr="00111682" w:rsidRDefault="00111682" w:rsidP="005D66E3">
            <w:pPr>
              <w:rPr>
                <w:rFonts w:eastAsia="SimSun"/>
                <w:lang w:val="eu-ES" w:eastAsia="en-GB"/>
              </w:rPr>
            </w:pPr>
            <w:r w:rsidRPr="00111682">
              <w:rPr>
                <w:lang w:val="eu-ES" w:eastAsia="en-US"/>
              </w:rPr>
              <w:t>Aldi baterako okupazioa edo zortasuna obra edo zerbitzu publikoen edo emakida administratiboen ondoriozko jarduera gauzatzeko eskatzen denean, ulertuko da baimena beti dagoela kasuan kasuko obra, zerbitzu edo emakidaren adjudikazioaren mende.</w:t>
            </w:r>
          </w:p>
        </w:tc>
      </w:tr>
      <w:tr w:rsidR="00111682" w:rsidRPr="00111682" w14:paraId="307B91AA" w14:textId="77777777" w:rsidTr="00E148E9">
        <w:trPr>
          <w:cantSplit/>
          <w:jc w:val="center"/>
        </w:trPr>
        <w:tc>
          <w:tcPr>
            <w:tcW w:w="4536" w:type="dxa"/>
            <w:tcBorders>
              <w:right w:val="nil"/>
            </w:tcBorders>
            <w:tcMar>
              <w:left w:w="0" w:type="dxa"/>
              <w:right w:w="142" w:type="dxa"/>
            </w:tcMar>
          </w:tcPr>
          <w:p w14:paraId="6AC398A5" w14:textId="77777777" w:rsidR="00111682" w:rsidRPr="00111682" w:rsidRDefault="00111682" w:rsidP="005D66E3">
            <w:pPr>
              <w:pStyle w:val="TITULOWeb"/>
              <w:rPr>
                <w:rFonts w:eastAsia="SimSun"/>
                <w:lang w:val="eu-ES" w:eastAsia="en-US"/>
              </w:rPr>
            </w:pPr>
            <w:r w:rsidRPr="00111682">
              <w:rPr>
                <w:rFonts w:eastAsia="SimSun"/>
                <w:lang w:val="eu-ES" w:eastAsia="en-US"/>
              </w:rPr>
              <w:t>TÍTULO II</w:t>
            </w:r>
          </w:p>
        </w:tc>
        <w:tc>
          <w:tcPr>
            <w:tcW w:w="4536" w:type="dxa"/>
            <w:tcBorders>
              <w:left w:val="nil"/>
            </w:tcBorders>
            <w:tcMar>
              <w:left w:w="142" w:type="dxa"/>
              <w:right w:w="0" w:type="dxa"/>
            </w:tcMar>
          </w:tcPr>
          <w:p w14:paraId="6CC3D97D" w14:textId="77777777" w:rsidR="00111682" w:rsidRPr="00111682" w:rsidRDefault="00111682" w:rsidP="005D66E3">
            <w:pPr>
              <w:pStyle w:val="TITULOWeb"/>
              <w:rPr>
                <w:rFonts w:eastAsia="SimSun"/>
                <w:lang w:val="eu-ES" w:eastAsia="en-US"/>
              </w:rPr>
            </w:pPr>
            <w:r w:rsidRPr="00111682">
              <w:rPr>
                <w:lang w:val="eu-ES" w:eastAsia="en-US"/>
              </w:rPr>
              <w:t>II. TITULUA</w:t>
            </w:r>
          </w:p>
        </w:tc>
      </w:tr>
      <w:tr w:rsidR="00111682" w:rsidRPr="00111682" w14:paraId="7B6B8365" w14:textId="77777777" w:rsidTr="00E148E9">
        <w:trPr>
          <w:cantSplit/>
          <w:jc w:val="center"/>
        </w:trPr>
        <w:tc>
          <w:tcPr>
            <w:tcW w:w="4536" w:type="dxa"/>
            <w:tcBorders>
              <w:right w:val="nil"/>
            </w:tcBorders>
            <w:tcMar>
              <w:left w:w="0" w:type="dxa"/>
              <w:right w:w="142" w:type="dxa"/>
            </w:tcMar>
          </w:tcPr>
          <w:p w14:paraId="0F8FE6FA" w14:textId="77777777" w:rsidR="00111682" w:rsidRPr="00111682" w:rsidRDefault="00111682" w:rsidP="005D66E3">
            <w:pPr>
              <w:pStyle w:val="EnuncTitulo"/>
              <w:rPr>
                <w:rFonts w:eastAsia="SimSun"/>
                <w:lang w:val="eu-ES" w:eastAsia="en-US"/>
              </w:rPr>
            </w:pPr>
            <w:r w:rsidRPr="00111682">
              <w:rPr>
                <w:rFonts w:eastAsia="SimSun"/>
                <w:lang w:val="eu-ES" w:eastAsia="en-US"/>
              </w:rPr>
              <w:t>Instrumentos de planificación y gestión</w:t>
            </w:r>
          </w:p>
        </w:tc>
        <w:tc>
          <w:tcPr>
            <w:tcW w:w="4536" w:type="dxa"/>
            <w:tcBorders>
              <w:left w:val="nil"/>
            </w:tcBorders>
            <w:tcMar>
              <w:left w:w="142" w:type="dxa"/>
              <w:right w:w="0" w:type="dxa"/>
            </w:tcMar>
          </w:tcPr>
          <w:p w14:paraId="1E9CAB7C" w14:textId="77777777" w:rsidR="00111682" w:rsidRPr="00111682" w:rsidRDefault="00111682" w:rsidP="005D66E3">
            <w:pPr>
              <w:pStyle w:val="EnuncTitulo"/>
              <w:rPr>
                <w:rFonts w:eastAsia="SimSun"/>
                <w:lang w:val="eu-ES" w:eastAsia="en-US"/>
              </w:rPr>
            </w:pPr>
            <w:r w:rsidRPr="00111682">
              <w:rPr>
                <w:lang w:val="eu-ES" w:eastAsia="en-US"/>
              </w:rPr>
              <w:t>Plangintza- eta kudeaketa-tresnak</w:t>
            </w:r>
          </w:p>
        </w:tc>
      </w:tr>
      <w:tr w:rsidR="00111682" w:rsidRPr="00111682" w14:paraId="0E833C64" w14:textId="77777777" w:rsidTr="00E148E9">
        <w:trPr>
          <w:cantSplit/>
          <w:jc w:val="center"/>
        </w:trPr>
        <w:tc>
          <w:tcPr>
            <w:tcW w:w="4536" w:type="dxa"/>
            <w:tcBorders>
              <w:right w:val="nil"/>
            </w:tcBorders>
            <w:tcMar>
              <w:left w:w="0" w:type="dxa"/>
              <w:right w:w="142" w:type="dxa"/>
            </w:tcMar>
          </w:tcPr>
          <w:p w14:paraId="669CA13E" w14:textId="77777777" w:rsidR="00111682" w:rsidRPr="00111682" w:rsidRDefault="00111682" w:rsidP="005D66E3">
            <w:pPr>
              <w:pStyle w:val="Articuloweb"/>
              <w:rPr>
                <w:rFonts w:eastAsia="SimSun"/>
                <w:lang w:val="eu-ES" w:eastAsia="en-US"/>
              </w:rPr>
            </w:pPr>
            <w:r w:rsidRPr="00111682">
              <w:rPr>
                <w:rFonts w:eastAsia="SimSun"/>
                <w:lang w:val="eu-ES" w:eastAsia="en-GB"/>
              </w:rPr>
              <w:t>Artículo 57. Instrumentos de planificación y gestión de los recursos forestales.</w:t>
            </w:r>
          </w:p>
        </w:tc>
        <w:tc>
          <w:tcPr>
            <w:tcW w:w="4536" w:type="dxa"/>
            <w:tcBorders>
              <w:left w:val="nil"/>
            </w:tcBorders>
            <w:tcMar>
              <w:left w:w="142" w:type="dxa"/>
              <w:right w:w="0" w:type="dxa"/>
            </w:tcMar>
          </w:tcPr>
          <w:p w14:paraId="21E2A290" w14:textId="77777777" w:rsidR="00111682" w:rsidRPr="00111682" w:rsidRDefault="00111682" w:rsidP="005D66E3">
            <w:pPr>
              <w:pStyle w:val="Articuloweb"/>
              <w:rPr>
                <w:rFonts w:eastAsia="SimSun"/>
                <w:lang w:val="eu-ES" w:eastAsia="en-US"/>
              </w:rPr>
            </w:pPr>
            <w:r w:rsidRPr="00111682">
              <w:rPr>
                <w:lang w:val="eu-ES" w:eastAsia="en-US"/>
              </w:rPr>
              <w:t>57. artikulua. Baso-baliabideak planifikatzeko eta kudeatzeko tresnak.</w:t>
            </w:r>
          </w:p>
        </w:tc>
      </w:tr>
      <w:tr w:rsidR="00111682" w:rsidRPr="00111682" w14:paraId="7573EC86" w14:textId="77777777" w:rsidTr="00E148E9">
        <w:trPr>
          <w:cantSplit/>
          <w:jc w:val="center"/>
        </w:trPr>
        <w:tc>
          <w:tcPr>
            <w:tcW w:w="4536" w:type="dxa"/>
            <w:tcBorders>
              <w:right w:val="nil"/>
            </w:tcBorders>
            <w:tcMar>
              <w:left w:w="0" w:type="dxa"/>
              <w:right w:w="142" w:type="dxa"/>
            </w:tcMar>
          </w:tcPr>
          <w:p w14:paraId="5BB08625" w14:textId="77777777" w:rsidR="00111682" w:rsidRPr="00111682" w:rsidRDefault="00111682" w:rsidP="005D66E3">
            <w:pPr>
              <w:rPr>
                <w:rFonts w:eastAsia="SimSun"/>
                <w:lang w:val="eu-ES" w:eastAsia="en-GB"/>
              </w:rPr>
            </w:pPr>
            <w:r w:rsidRPr="00111682">
              <w:rPr>
                <w:rFonts w:eastAsia="SimSun"/>
                <w:lang w:val="eu-ES" w:eastAsia="en-US"/>
              </w:rPr>
              <w:t>1. Para la adecuada ordenación y gestión de los recursos forestales de los montes de Bizkaia, se promoverá desde los órganos forales competentes, la redacción y aprobación, tal y como se dispone en la presente Norma Foral, de los siguientes instrumentos de planificación forestal, que deberán adaptarse a la realidad socioeconómica del territorio, y no podrán establecer objetivos de carácter meramente declarativo sin viabilidad técnica o financiera; constituyéndose en una herramienta en el marco de la ordenación del territorio:</w:t>
            </w:r>
          </w:p>
        </w:tc>
        <w:tc>
          <w:tcPr>
            <w:tcW w:w="4536" w:type="dxa"/>
            <w:tcBorders>
              <w:left w:val="nil"/>
            </w:tcBorders>
            <w:tcMar>
              <w:left w:w="142" w:type="dxa"/>
              <w:right w:w="0" w:type="dxa"/>
            </w:tcMar>
          </w:tcPr>
          <w:p w14:paraId="1E170DAA" w14:textId="77777777" w:rsidR="00111682" w:rsidRPr="00111682" w:rsidRDefault="00111682" w:rsidP="005D66E3">
            <w:pPr>
              <w:rPr>
                <w:rFonts w:eastAsia="SimSun"/>
                <w:lang w:val="eu-ES" w:eastAsia="en-GB"/>
              </w:rPr>
            </w:pPr>
            <w:r w:rsidRPr="00111682">
              <w:rPr>
                <w:lang w:val="eu-ES" w:eastAsia="en-US"/>
              </w:rPr>
              <w:t xml:space="preserve">1. </w:t>
            </w:r>
            <w:r w:rsidRPr="00111682">
              <w:rPr>
                <w:rFonts w:cs="Times New Roman"/>
                <w:szCs w:val="22"/>
                <w:lang w:val="eu-ES" w:eastAsia="en-US"/>
              </w:rPr>
              <w:t>Bizkaiko mendietako baso-baliabideak behar bezala antolatzeko eta kudeatzeko, foru-organo eskudunek sustatuko dute idatzi eta onar daitezela, foru-arau honetan xedatutakoaren arabera, jarraian adierazten diren baso-plangintzarako tresnak, zeinak lurraldearen errealitate sozioekonomikora egokitu beharko baitira, eta ezin izango baitituzte deklaratzeko helburu hutsak ezarri, bideragarritasun tekniko edo finantzariorik gabe. Bestalde, lurralde-antolamenduaren esparruko bitarteko izango dira. Honako hauek dira:</w:t>
            </w:r>
          </w:p>
        </w:tc>
      </w:tr>
      <w:tr w:rsidR="00111682" w:rsidRPr="00111682" w14:paraId="55D3AB9F" w14:textId="77777777" w:rsidTr="00E148E9">
        <w:trPr>
          <w:cantSplit/>
          <w:jc w:val="center"/>
        </w:trPr>
        <w:tc>
          <w:tcPr>
            <w:tcW w:w="4536" w:type="dxa"/>
            <w:tcBorders>
              <w:right w:val="nil"/>
            </w:tcBorders>
            <w:tcMar>
              <w:left w:w="0" w:type="dxa"/>
              <w:right w:w="142" w:type="dxa"/>
            </w:tcMar>
          </w:tcPr>
          <w:p w14:paraId="7B45D29A" w14:textId="77777777" w:rsidR="00111682" w:rsidRPr="00111682" w:rsidRDefault="00111682" w:rsidP="005D66E3">
            <w:pPr>
              <w:pStyle w:val="aapartado"/>
              <w:rPr>
                <w:lang w:val="eu-ES" w:eastAsia="en-US"/>
              </w:rPr>
            </w:pPr>
            <w:r w:rsidRPr="00111682">
              <w:rPr>
                <w:rFonts w:eastAsia="SimSun"/>
                <w:lang w:val="eu-ES" w:eastAsia="en-US"/>
              </w:rPr>
              <w:t>a) Instrumento de Planificación Forestal Estratégica:</w:t>
            </w:r>
          </w:p>
        </w:tc>
        <w:tc>
          <w:tcPr>
            <w:tcW w:w="4536" w:type="dxa"/>
            <w:tcBorders>
              <w:left w:val="nil"/>
            </w:tcBorders>
            <w:tcMar>
              <w:left w:w="142" w:type="dxa"/>
              <w:right w:w="0" w:type="dxa"/>
            </w:tcMar>
          </w:tcPr>
          <w:p w14:paraId="40AD5CF3" w14:textId="77777777" w:rsidR="00111682" w:rsidRPr="00111682" w:rsidRDefault="00111682" w:rsidP="005D66E3">
            <w:pPr>
              <w:pStyle w:val="aapartado"/>
              <w:rPr>
                <w:rFonts w:eastAsia="SimSun"/>
                <w:lang w:val="eu-ES" w:eastAsia="en-GB"/>
              </w:rPr>
            </w:pPr>
            <w:r w:rsidRPr="00111682">
              <w:rPr>
                <w:lang w:val="eu-ES" w:eastAsia="en-US"/>
              </w:rPr>
              <w:t>a) Baso-plangintza estrategikorako tresna:</w:t>
            </w:r>
          </w:p>
        </w:tc>
      </w:tr>
      <w:tr w:rsidR="00111682" w:rsidRPr="00111682" w14:paraId="2FBE5005" w14:textId="77777777" w:rsidTr="00E148E9">
        <w:trPr>
          <w:cantSplit/>
          <w:jc w:val="center"/>
        </w:trPr>
        <w:tc>
          <w:tcPr>
            <w:tcW w:w="4536" w:type="dxa"/>
            <w:tcBorders>
              <w:right w:val="nil"/>
            </w:tcBorders>
            <w:tcMar>
              <w:left w:w="0" w:type="dxa"/>
              <w:right w:w="142" w:type="dxa"/>
            </w:tcMar>
          </w:tcPr>
          <w:p w14:paraId="346BC855" w14:textId="77777777" w:rsidR="00111682" w:rsidRPr="00111682" w:rsidRDefault="00111682" w:rsidP="005D66E3">
            <w:pPr>
              <w:pStyle w:val="aBISapartado0"/>
              <w:ind w:left="850" w:hanging="170"/>
              <w:rPr>
                <w:rFonts w:eastAsia="SimSun"/>
                <w:lang w:val="eu-ES" w:eastAsia="en-US"/>
              </w:rPr>
            </w:pPr>
            <w:r w:rsidRPr="00111682">
              <w:rPr>
                <w:rFonts w:eastAsia="SimSun"/>
                <w:lang w:val="eu-ES" w:eastAsia="en-US"/>
              </w:rPr>
              <w:sym w:font="Symbol" w:char="F0B7"/>
            </w:r>
            <w:r w:rsidRPr="00111682">
              <w:rPr>
                <w:rFonts w:eastAsia="SimSun"/>
                <w:lang w:val="eu-ES" w:eastAsia="en-US"/>
              </w:rPr>
              <w:t xml:space="preserve"> Directrices Generales para la Ordenación Forestal de Bizkaia.</w:t>
            </w:r>
          </w:p>
        </w:tc>
        <w:tc>
          <w:tcPr>
            <w:tcW w:w="4536" w:type="dxa"/>
            <w:tcBorders>
              <w:left w:val="nil"/>
            </w:tcBorders>
            <w:tcMar>
              <w:left w:w="142" w:type="dxa"/>
              <w:right w:w="0" w:type="dxa"/>
            </w:tcMar>
          </w:tcPr>
          <w:p w14:paraId="25F128FE" w14:textId="77777777" w:rsidR="00111682" w:rsidRPr="00111682" w:rsidRDefault="00111682" w:rsidP="005D66E3">
            <w:pPr>
              <w:pStyle w:val="aBISapartado0"/>
              <w:ind w:left="850" w:hanging="170"/>
              <w:rPr>
                <w:rFonts w:eastAsia="SimSun"/>
                <w:lang w:val="eu-ES" w:eastAsia="en-US"/>
              </w:rPr>
            </w:pPr>
            <w:r w:rsidRPr="00111682">
              <w:rPr>
                <w:rFonts w:eastAsia="SimSun"/>
                <w:lang w:val="eu-ES" w:eastAsia="en-US"/>
              </w:rPr>
              <w:sym w:font="Symbol" w:char="F0B7"/>
            </w:r>
            <w:r w:rsidRPr="00111682">
              <w:rPr>
                <w:rFonts w:eastAsia="SimSun"/>
                <w:lang w:val="eu-ES" w:eastAsia="en-US"/>
              </w:rPr>
              <w:t xml:space="preserve"> </w:t>
            </w:r>
            <w:r w:rsidRPr="00111682">
              <w:rPr>
                <w:lang w:val="eu-ES" w:eastAsia="en-US"/>
              </w:rPr>
              <w:t>Bizkaiko Basoak Antolatzeko Jarraibide Orokorrak.</w:t>
            </w:r>
          </w:p>
        </w:tc>
      </w:tr>
      <w:tr w:rsidR="00111682" w:rsidRPr="00111682" w14:paraId="1B5091E9" w14:textId="77777777" w:rsidTr="00E148E9">
        <w:trPr>
          <w:cantSplit/>
          <w:jc w:val="center"/>
        </w:trPr>
        <w:tc>
          <w:tcPr>
            <w:tcW w:w="4536" w:type="dxa"/>
            <w:tcBorders>
              <w:right w:val="nil"/>
            </w:tcBorders>
            <w:tcMar>
              <w:left w:w="0" w:type="dxa"/>
              <w:right w:w="142" w:type="dxa"/>
            </w:tcMar>
          </w:tcPr>
          <w:p w14:paraId="3310AF0D" w14:textId="77777777" w:rsidR="00111682" w:rsidRPr="00111682" w:rsidRDefault="00111682" w:rsidP="005D66E3">
            <w:pPr>
              <w:pStyle w:val="aapartado"/>
              <w:rPr>
                <w:rFonts w:eastAsia="SimSun"/>
                <w:lang w:val="eu-ES" w:eastAsia="en-GB"/>
              </w:rPr>
            </w:pPr>
            <w:r w:rsidRPr="00111682">
              <w:rPr>
                <w:rFonts w:eastAsia="SimSun"/>
                <w:lang w:val="eu-ES" w:eastAsia="en-US"/>
              </w:rPr>
              <w:t>b) Instrumentos de Planificación Forestal Táctica:</w:t>
            </w:r>
          </w:p>
        </w:tc>
        <w:tc>
          <w:tcPr>
            <w:tcW w:w="4536" w:type="dxa"/>
            <w:tcBorders>
              <w:left w:val="nil"/>
            </w:tcBorders>
            <w:tcMar>
              <w:left w:w="142" w:type="dxa"/>
              <w:right w:w="0" w:type="dxa"/>
            </w:tcMar>
          </w:tcPr>
          <w:p w14:paraId="22185A65" w14:textId="77777777" w:rsidR="00111682" w:rsidRPr="00111682" w:rsidRDefault="00111682" w:rsidP="005D66E3">
            <w:pPr>
              <w:pStyle w:val="aapartado"/>
              <w:rPr>
                <w:rFonts w:eastAsia="SimSun"/>
                <w:lang w:val="eu-ES" w:eastAsia="en-GB"/>
              </w:rPr>
            </w:pPr>
            <w:r w:rsidRPr="00111682">
              <w:rPr>
                <w:lang w:val="eu-ES" w:eastAsia="en-US"/>
              </w:rPr>
              <w:t>b) Baso-plangintza taktikorako tresnak:</w:t>
            </w:r>
          </w:p>
        </w:tc>
      </w:tr>
      <w:tr w:rsidR="00111682" w:rsidRPr="00111682" w14:paraId="355336E0" w14:textId="77777777" w:rsidTr="00E148E9">
        <w:trPr>
          <w:cantSplit/>
          <w:jc w:val="center"/>
        </w:trPr>
        <w:tc>
          <w:tcPr>
            <w:tcW w:w="4536" w:type="dxa"/>
            <w:tcBorders>
              <w:right w:val="nil"/>
            </w:tcBorders>
            <w:tcMar>
              <w:left w:w="0" w:type="dxa"/>
              <w:right w:w="142" w:type="dxa"/>
            </w:tcMar>
          </w:tcPr>
          <w:p w14:paraId="7CFA5A7A" w14:textId="77777777" w:rsidR="00111682" w:rsidRPr="00111682" w:rsidRDefault="00111682" w:rsidP="005D66E3">
            <w:pPr>
              <w:pStyle w:val="aBISapartado0"/>
              <w:ind w:left="850" w:hanging="170"/>
              <w:rPr>
                <w:rFonts w:eastAsia="SimSun"/>
                <w:lang w:val="eu-ES" w:eastAsia="en-US"/>
              </w:rPr>
            </w:pPr>
            <w:r w:rsidRPr="00111682">
              <w:rPr>
                <w:rFonts w:eastAsia="SimSun"/>
                <w:lang w:val="eu-ES" w:eastAsia="en-US"/>
              </w:rPr>
              <w:sym w:font="Symbol" w:char="F0B7"/>
            </w:r>
            <w:r w:rsidRPr="00111682">
              <w:rPr>
                <w:rFonts w:eastAsia="SimSun"/>
                <w:lang w:val="eu-ES" w:eastAsia="en-US"/>
              </w:rPr>
              <w:t xml:space="preserve"> Documento Base de Ordenación Forestal de Bizkaia</w:t>
            </w:r>
          </w:p>
        </w:tc>
        <w:tc>
          <w:tcPr>
            <w:tcW w:w="4536" w:type="dxa"/>
            <w:tcBorders>
              <w:left w:val="nil"/>
            </w:tcBorders>
            <w:tcMar>
              <w:left w:w="142" w:type="dxa"/>
              <w:right w:w="0" w:type="dxa"/>
            </w:tcMar>
          </w:tcPr>
          <w:p w14:paraId="2B6DFB6C" w14:textId="77777777" w:rsidR="00111682" w:rsidRPr="00111682" w:rsidRDefault="00111682" w:rsidP="005D66E3">
            <w:pPr>
              <w:pStyle w:val="aBISapartado0"/>
              <w:ind w:left="850" w:hanging="170"/>
              <w:rPr>
                <w:rFonts w:eastAsia="SimSun"/>
                <w:lang w:val="eu-ES" w:eastAsia="en-US"/>
              </w:rPr>
            </w:pPr>
            <w:r w:rsidRPr="00111682">
              <w:rPr>
                <w:rFonts w:eastAsia="SimSun"/>
                <w:lang w:val="eu-ES" w:eastAsia="en-US"/>
              </w:rPr>
              <w:sym w:font="Symbol" w:char="F0B7"/>
            </w:r>
            <w:r w:rsidRPr="00111682">
              <w:rPr>
                <w:rFonts w:eastAsia="SimSun"/>
                <w:lang w:val="eu-ES" w:eastAsia="en-US"/>
              </w:rPr>
              <w:t xml:space="preserve"> Bizkaiko Basoak Antolatzeko Oinarrizko Dokumentua.</w:t>
            </w:r>
          </w:p>
        </w:tc>
      </w:tr>
      <w:tr w:rsidR="00111682" w:rsidRPr="00111682" w14:paraId="4B8028BA" w14:textId="77777777" w:rsidTr="00E148E9">
        <w:trPr>
          <w:cantSplit/>
          <w:jc w:val="center"/>
        </w:trPr>
        <w:tc>
          <w:tcPr>
            <w:tcW w:w="4536" w:type="dxa"/>
            <w:tcBorders>
              <w:right w:val="nil"/>
            </w:tcBorders>
            <w:tcMar>
              <w:left w:w="0" w:type="dxa"/>
              <w:right w:w="142" w:type="dxa"/>
            </w:tcMar>
          </w:tcPr>
          <w:p w14:paraId="546D04A4" w14:textId="77777777" w:rsidR="00111682" w:rsidRPr="00111682" w:rsidRDefault="00111682" w:rsidP="005D66E3">
            <w:pPr>
              <w:pStyle w:val="aBISapartado0"/>
              <w:ind w:left="850" w:hanging="170"/>
              <w:rPr>
                <w:rFonts w:eastAsia="SimSun"/>
                <w:lang w:val="eu-ES" w:eastAsia="en-US"/>
              </w:rPr>
            </w:pPr>
            <w:r w:rsidRPr="00111682">
              <w:rPr>
                <w:rFonts w:eastAsia="SimSun"/>
                <w:lang w:val="eu-ES" w:eastAsia="en-US"/>
              </w:rPr>
              <w:sym w:font="Symbol" w:char="F0B7"/>
            </w:r>
            <w:r w:rsidRPr="00111682">
              <w:rPr>
                <w:rFonts w:eastAsia="SimSun"/>
                <w:lang w:val="eu-ES" w:eastAsia="en-US"/>
              </w:rPr>
              <w:t xml:space="preserve"> Planes de Ordenación de los Recursos Forestales (PORF).</w:t>
            </w:r>
          </w:p>
        </w:tc>
        <w:tc>
          <w:tcPr>
            <w:tcW w:w="4536" w:type="dxa"/>
            <w:tcBorders>
              <w:left w:val="nil"/>
            </w:tcBorders>
            <w:tcMar>
              <w:left w:w="142" w:type="dxa"/>
              <w:right w:w="0" w:type="dxa"/>
            </w:tcMar>
          </w:tcPr>
          <w:p w14:paraId="7557FC8A" w14:textId="77777777" w:rsidR="00111682" w:rsidRPr="00111682" w:rsidRDefault="00111682" w:rsidP="005D66E3">
            <w:pPr>
              <w:pStyle w:val="aBISapartado0"/>
              <w:ind w:left="850" w:hanging="170"/>
              <w:rPr>
                <w:rFonts w:eastAsia="SimSun"/>
                <w:lang w:val="eu-ES" w:eastAsia="en-US"/>
              </w:rPr>
            </w:pPr>
            <w:r w:rsidRPr="00111682">
              <w:rPr>
                <w:rFonts w:eastAsia="SimSun"/>
                <w:lang w:val="eu-ES" w:eastAsia="en-US"/>
              </w:rPr>
              <w:sym w:font="Symbol" w:char="F0B7"/>
            </w:r>
            <w:r w:rsidRPr="00111682">
              <w:rPr>
                <w:rFonts w:eastAsia="SimSun"/>
                <w:lang w:val="eu-ES" w:eastAsia="en-US"/>
              </w:rPr>
              <w:t xml:space="preserve"> Baso-baliabideak antolatzeko planak (BBAP).</w:t>
            </w:r>
          </w:p>
        </w:tc>
      </w:tr>
      <w:tr w:rsidR="00111682" w:rsidRPr="00111682" w14:paraId="1315EFA2" w14:textId="77777777" w:rsidTr="00E148E9">
        <w:trPr>
          <w:cantSplit/>
          <w:jc w:val="center"/>
        </w:trPr>
        <w:tc>
          <w:tcPr>
            <w:tcW w:w="4536" w:type="dxa"/>
            <w:tcBorders>
              <w:right w:val="nil"/>
            </w:tcBorders>
            <w:tcMar>
              <w:left w:w="0" w:type="dxa"/>
              <w:right w:w="142" w:type="dxa"/>
            </w:tcMar>
          </w:tcPr>
          <w:p w14:paraId="0EA7454F" w14:textId="77777777" w:rsidR="00111682" w:rsidRPr="00111682" w:rsidRDefault="00111682" w:rsidP="005D66E3">
            <w:pPr>
              <w:rPr>
                <w:rFonts w:eastAsia="SimSun"/>
                <w:lang w:val="eu-ES" w:eastAsia="en-US"/>
              </w:rPr>
            </w:pPr>
            <w:r w:rsidRPr="00111682">
              <w:rPr>
                <w:rFonts w:eastAsia="SimSun"/>
                <w:lang w:val="eu-ES" w:eastAsia="en-US"/>
              </w:rPr>
              <w:t>2. Son instrumentos de gestión forestal:</w:t>
            </w:r>
          </w:p>
        </w:tc>
        <w:tc>
          <w:tcPr>
            <w:tcW w:w="4536" w:type="dxa"/>
            <w:tcBorders>
              <w:left w:val="nil"/>
            </w:tcBorders>
            <w:tcMar>
              <w:left w:w="142" w:type="dxa"/>
              <w:right w:w="0" w:type="dxa"/>
            </w:tcMar>
          </w:tcPr>
          <w:p w14:paraId="421AA417" w14:textId="77777777" w:rsidR="00111682" w:rsidRPr="00111682" w:rsidRDefault="00111682" w:rsidP="005D66E3">
            <w:pPr>
              <w:rPr>
                <w:rFonts w:eastAsia="SimSun"/>
                <w:lang w:val="eu-ES" w:eastAsia="en-US"/>
              </w:rPr>
            </w:pPr>
            <w:r w:rsidRPr="00111682">
              <w:rPr>
                <w:lang w:val="eu-ES" w:eastAsia="en-US"/>
              </w:rPr>
              <w:t>2. Baso-kudeaketarako tresnak dira:</w:t>
            </w:r>
          </w:p>
        </w:tc>
      </w:tr>
      <w:tr w:rsidR="00111682" w:rsidRPr="00111682" w14:paraId="15603659" w14:textId="77777777" w:rsidTr="00E148E9">
        <w:trPr>
          <w:cantSplit/>
          <w:jc w:val="center"/>
        </w:trPr>
        <w:tc>
          <w:tcPr>
            <w:tcW w:w="4536" w:type="dxa"/>
            <w:tcBorders>
              <w:right w:val="nil"/>
            </w:tcBorders>
            <w:tcMar>
              <w:left w:w="0" w:type="dxa"/>
              <w:right w:w="142" w:type="dxa"/>
            </w:tcMar>
          </w:tcPr>
          <w:p w14:paraId="4B96D532" w14:textId="77777777" w:rsidR="00111682" w:rsidRPr="00111682" w:rsidRDefault="00111682" w:rsidP="005D66E3">
            <w:pPr>
              <w:pStyle w:val="aapartado"/>
              <w:rPr>
                <w:rFonts w:eastAsia="SimSun"/>
                <w:lang w:val="eu-ES" w:eastAsia="en-US"/>
              </w:rPr>
            </w:pPr>
            <w:r w:rsidRPr="00111682">
              <w:rPr>
                <w:rFonts w:eastAsia="SimSun"/>
                <w:lang w:val="eu-ES" w:eastAsia="en-US"/>
              </w:rPr>
              <w:t>a) Proyectos de Ordenación de Montes.</w:t>
            </w:r>
          </w:p>
        </w:tc>
        <w:tc>
          <w:tcPr>
            <w:tcW w:w="4536" w:type="dxa"/>
            <w:tcBorders>
              <w:left w:val="nil"/>
            </w:tcBorders>
            <w:tcMar>
              <w:left w:w="142" w:type="dxa"/>
              <w:right w:w="0" w:type="dxa"/>
            </w:tcMar>
          </w:tcPr>
          <w:p w14:paraId="747DB39B" w14:textId="77777777" w:rsidR="00111682" w:rsidRPr="00111682" w:rsidRDefault="00111682" w:rsidP="005D66E3">
            <w:pPr>
              <w:pStyle w:val="aapartado"/>
              <w:rPr>
                <w:rFonts w:eastAsia="SimSun"/>
                <w:lang w:val="eu-ES" w:eastAsia="en-US"/>
              </w:rPr>
            </w:pPr>
            <w:r w:rsidRPr="00111682">
              <w:rPr>
                <w:lang w:val="eu-ES" w:eastAsia="en-US"/>
              </w:rPr>
              <w:t>a) Mendiak antolatzeko proiektuak.</w:t>
            </w:r>
          </w:p>
        </w:tc>
      </w:tr>
      <w:tr w:rsidR="00111682" w:rsidRPr="00111682" w14:paraId="085800BB" w14:textId="77777777" w:rsidTr="00E148E9">
        <w:trPr>
          <w:cantSplit/>
          <w:jc w:val="center"/>
        </w:trPr>
        <w:tc>
          <w:tcPr>
            <w:tcW w:w="4536" w:type="dxa"/>
            <w:tcBorders>
              <w:right w:val="nil"/>
            </w:tcBorders>
            <w:tcMar>
              <w:left w:w="0" w:type="dxa"/>
              <w:right w:w="142" w:type="dxa"/>
            </w:tcMar>
          </w:tcPr>
          <w:p w14:paraId="2711C3AF" w14:textId="77777777" w:rsidR="00111682" w:rsidRPr="00111682" w:rsidRDefault="00111682" w:rsidP="005D66E3">
            <w:pPr>
              <w:pStyle w:val="aapartado"/>
              <w:rPr>
                <w:rFonts w:eastAsia="SimSun"/>
                <w:lang w:val="eu-ES" w:eastAsia="en-US"/>
              </w:rPr>
            </w:pPr>
            <w:r w:rsidRPr="00111682">
              <w:rPr>
                <w:rFonts w:eastAsia="SimSun"/>
                <w:lang w:val="eu-ES" w:eastAsia="en-US"/>
              </w:rPr>
              <w:t>b) Proyectos Técnicos de Gestión Forestal Sostenible (PTGFS)</w:t>
            </w:r>
          </w:p>
        </w:tc>
        <w:tc>
          <w:tcPr>
            <w:tcW w:w="4536" w:type="dxa"/>
            <w:tcBorders>
              <w:left w:val="nil"/>
            </w:tcBorders>
            <w:tcMar>
              <w:left w:w="142" w:type="dxa"/>
              <w:right w:w="0" w:type="dxa"/>
            </w:tcMar>
          </w:tcPr>
          <w:p w14:paraId="6F8CD1C2" w14:textId="77777777" w:rsidR="00111682" w:rsidRPr="00111682" w:rsidRDefault="00111682" w:rsidP="005D66E3">
            <w:pPr>
              <w:pStyle w:val="aapartado"/>
              <w:rPr>
                <w:rFonts w:eastAsia="SimSun"/>
                <w:lang w:val="eu-ES" w:eastAsia="en-US"/>
              </w:rPr>
            </w:pPr>
            <w:r w:rsidRPr="00111682">
              <w:rPr>
                <w:lang w:val="eu-ES" w:eastAsia="en-US"/>
              </w:rPr>
              <w:t>b) Baso-kudeaketa jasangarrirako proiektu teknikoak (BKJPT).</w:t>
            </w:r>
          </w:p>
        </w:tc>
      </w:tr>
      <w:tr w:rsidR="00111682" w:rsidRPr="00111682" w14:paraId="4081F6BA" w14:textId="77777777" w:rsidTr="00E148E9">
        <w:trPr>
          <w:cantSplit/>
          <w:jc w:val="center"/>
        </w:trPr>
        <w:tc>
          <w:tcPr>
            <w:tcW w:w="4536" w:type="dxa"/>
            <w:tcBorders>
              <w:right w:val="nil"/>
            </w:tcBorders>
            <w:tcMar>
              <w:left w:w="0" w:type="dxa"/>
              <w:right w:w="142" w:type="dxa"/>
            </w:tcMar>
          </w:tcPr>
          <w:p w14:paraId="3320C626" w14:textId="77777777" w:rsidR="00111682" w:rsidRPr="00111682" w:rsidRDefault="00111682" w:rsidP="005D66E3">
            <w:pPr>
              <w:pStyle w:val="aapartado"/>
              <w:rPr>
                <w:rFonts w:eastAsia="SimSun"/>
                <w:lang w:val="eu-ES" w:eastAsia="en-US"/>
              </w:rPr>
            </w:pPr>
            <w:r w:rsidRPr="00111682">
              <w:rPr>
                <w:rFonts w:eastAsia="SimSun"/>
                <w:lang w:val="eu-ES" w:eastAsia="en-US"/>
              </w:rPr>
              <w:t>c) Procedimientos de Adhesión a Modelos Tipo de Gestión Forestal Sostenible</w:t>
            </w:r>
          </w:p>
        </w:tc>
        <w:tc>
          <w:tcPr>
            <w:tcW w:w="4536" w:type="dxa"/>
            <w:tcBorders>
              <w:left w:val="nil"/>
            </w:tcBorders>
            <w:tcMar>
              <w:left w:w="142" w:type="dxa"/>
              <w:right w:w="0" w:type="dxa"/>
            </w:tcMar>
          </w:tcPr>
          <w:p w14:paraId="0B5E6CD6" w14:textId="77777777" w:rsidR="00111682" w:rsidRPr="00111682" w:rsidRDefault="00111682" w:rsidP="005D66E3">
            <w:pPr>
              <w:pStyle w:val="aapartado"/>
              <w:rPr>
                <w:rFonts w:eastAsia="SimSun"/>
                <w:lang w:val="eu-ES" w:eastAsia="en-US"/>
              </w:rPr>
            </w:pPr>
            <w:r w:rsidRPr="00111682">
              <w:rPr>
                <w:lang w:val="eu-ES" w:eastAsia="en-US"/>
              </w:rPr>
              <w:t>c) Baso-kudeaketa jasangarrirako ereduei atxikitzeko prozedurak.</w:t>
            </w:r>
          </w:p>
        </w:tc>
      </w:tr>
      <w:tr w:rsidR="00111682" w:rsidRPr="00111682" w14:paraId="7D17254E" w14:textId="77777777" w:rsidTr="00E148E9">
        <w:trPr>
          <w:cantSplit/>
          <w:jc w:val="center"/>
        </w:trPr>
        <w:tc>
          <w:tcPr>
            <w:tcW w:w="4536" w:type="dxa"/>
            <w:tcBorders>
              <w:right w:val="nil"/>
            </w:tcBorders>
            <w:tcMar>
              <w:left w:w="0" w:type="dxa"/>
              <w:right w:w="142" w:type="dxa"/>
            </w:tcMar>
          </w:tcPr>
          <w:p w14:paraId="54E3251F" w14:textId="77777777" w:rsidR="00111682" w:rsidRPr="00111682" w:rsidRDefault="00111682" w:rsidP="005D66E3">
            <w:pPr>
              <w:pStyle w:val="Capitulo"/>
              <w:rPr>
                <w:rFonts w:eastAsia="SimSun"/>
                <w:lang w:val="eu-ES" w:eastAsia="en-US"/>
              </w:rPr>
            </w:pPr>
            <w:r w:rsidRPr="00111682">
              <w:rPr>
                <w:rFonts w:eastAsia="SimSun"/>
                <w:lang w:val="eu-ES" w:eastAsia="en-US"/>
              </w:rPr>
              <w:t>CAPÍTULO I</w:t>
            </w:r>
          </w:p>
        </w:tc>
        <w:tc>
          <w:tcPr>
            <w:tcW w:w="4536" w:type="dxa"/>
            <w:tcBorders>
              <w:left w:val="nil"/>
            </w:tcBorders>
            <w:tcMar>
              <w:left w:w="142" w:type="dxa"/>
              <w:right w:w="0" w:type="dxa"/>
            </w:tcMar>
          </w:tcPr>
          <w:p w14:paraId="2913F127" w14:textId="77777777" w:rsidR="00111682" w:rsidRPr="00111682" w:rsidRDefault="00111682" w:rsidP="005D66E3">
            <w:pPr>
              <w:pStyle w:val="Capitulo"/>
              <w:rPr>
                <w:rFonts w:eastAsia="SimSun"/>
                <w:lang w:val="eu-ES" w:eastAsia="en-US"/>
              </w:rPr>
            </w:pPr>
            <w:r w:rsidRPr="00111682">
              <w:rPr>
                <w:lang w:val="eu-ES" w:eastAsia="en-US"/>
              </w:rPr>
              <w:t>I. KAPITULUA</w:t>
            </w:r>
          </w:p>
        </w:tc>
      </w:tr>
      <w:tr w:rsidR="00111682" w:rsidRPr="00111682" w14:paraId="0C44710A" w14:textId="77777777" w:rsidTr="00E148E9">
        <w:trPr>
          <w:cantSplit/>
          <w:jc w:val="center"/>
        </w:trPr>
        <w:tc>
          <w:tcPr>
            <w:tcW w:w="4536" w:type="dxa"/>
            <w:tcBorders>
              <w:right w:val="nil"/>
            </w:tcBorders>
            <w:tcMar>
              <w:left w:w="0" w:type="dxa"/>
              <w:right w:w="142" w:type="dxa"/>
            </w:tcMar>
          </w:tcPr>
          <w:p w14:paraId="7BFF0DC1" w14:textId="77777777" w:rsidR="00111682" w:rsidRPr="00111682" w:rsidRDefault="00111682" w:rsidP="005D66E3">
            <w:pPr>
              <w:pStyle w:val="Preambulo"/>
              <w:rPr>
                <w:rFonts w:eastAsia="SimSun"/>
                <w:lang w:val="eu-ES" w:eastAsia="en-US"/>
              </w:rPr>
            </w:pPr>
            <w:r w:rsidRPr="00111682">
              <w:rPr>
                <w:rFonts w:eastAsia="SimSun"/>
                <w:lang w:val="eu-ES" w:eastAsia="en-US"/>
              </w:rPr>
              <w:t>Instrumentos de planificación forestal estratégica</w:t>
            </w:r>
          </w:p>
        </w:tc>
        <w:tc>
          <w:tcPr>
            <w:tcW w:w="4536" w:type="dxa"/>
            <w:tcBorders>
              <w:left w:val="nil"/>
            </w:tcBorders>
            <w:tcMar>
              <w:left w:w="142" w:type="dxa"/>
              <w:right w:w="0" w:type="dxa"/>
            </w:tcMar>
          </w:tcPr>
          <w:p w14:paraId="02BF9F07" w14:textId="77777777" w:rsidR="00111682" w:rsidRPr="00111682" w:rsidRDefault="00111682" w:rsidP="005D66E3">
            <w:pPr>
              <w:pStyle w:val="Preambulo"/>
              <w:rPr>
                <w:rFonts w:eastAsia="SimSun"/>
                <w:lang w:val="eu-ES" w:eastAsia="en-US"/>
              </w:rPr>
            </w:pPr>
            <w:r w:rsidRPr="00111682">
              <w:rPr>
                <w:lang w:val="eu-ES" w:eastAsia="en-US"/>
              </w:rPr>
              <w:t>Baso-plangintza estrategikorako tresnak</w:t>
            </w:r>
          </w:p>
        </w:tc>
      </w:tr>
      <w:tr w:rsidR="00111682" w:rsidRPr="00111682" w14:paraId="3EE59E52" w14:textId="77777777" w:rsidTr="00E148E9">
        <w:trPr>
          <w:cantSplit/>
          <w:jc w:val="center"/>
        </w:trPr>
        <w:tc>
          <w:tcPr>
            <w:tcW w:w="4536" w:type="dxa"/>
            <w:tcBorders>
              <w:right w:val="nil"/>
            </w:tcBorders>
            <w:tcMar>
              <w:left w:w="0" w:type="dxa"/>
              <w:right w:w="142" w:type="dxa"/>
            </w:tcMar>
          </w:tcPr>
          <w:p w14:paraId="38B14788" w14:textId="77777777" w:rsidR="00111682" w:rsidRPr="00111682" w:rsidRDefault="00111682" w:rsidP="005D66E3">
            <w:pPr>
              <w:pStyle w:val="Articuloweb"/>
              <w:rPr>
                <w:rFonts w:eastAsia="SimSun"/>
                <w:lang w:val="eu-ES" w:eastAsia="en-US"/>
              </w:rPr>
            </w:pPr>
            <w:r w:rsidRPr="00111682">
              <w:rPr>
                <w:rFonts w:eastAsia="SimSun"/>
                <w:lang w:val="eu-ES" w:eastAsia="en-GB"/>
              </w:rPr>
              <w:t>Artículo 58. Directrices Generales para la Ordenación Forestal de Bizkaia.</w:t>
            </w:r>
          </w:p>
        </w:tc>
        <w:tc>
          <w:tcPr>
            <w:tcW w:w="4536" w:type="dxa"/>
            <w:tcBorders>
              <w:left w:val="nil"/>
            </w:tcBorders>
            <w:tcMar>
              <w:left w:w="142" w:type="dxa"/>
              <w:right w:w="0" w:type="dxa"/>
            </w:tcMar>
          </w:tcPr>
          <w:p w14:paraId="0411EE0A" w14:textId="77777777" w:rsidR="00111682" w:rsidRPr="00111682" w:rsidRDefault="00111682" w:rsidP="005D66E3">
            <w:pPr>
              <w:pStyle w:val="Articuloweb"/>
              <w:rPr>
                <w:rFonts w:eastAsia="SimSun"/>
                <w:lang w:val="eu-ES" w:eastAsia="en-US"/>
              </w:rPr>
            </w:pPr>
            <w:r w:rsidRPr="00111682">
              <w:rPr>
                <w:lang w:val="eu-ES" w:eastAsia="en-US"/>
              </w:rPr>
              <w:t>58. artikulua. Bizkaiko Basoak Antolatzeko Jarraibide Orokorrak.</w:t>
            </w:r>
          </w:p>
        </w:tc>
      </w:tr>
      <w:tr w:rsidR="00111682" w:rsidRPr="00111682" w14:paraId="53EE4BF3" w14:textId="77777777" w:rsidTr="00E148E9">
        <w:trPr>
          <w:cantSplit/>
          <w:jc w:val="center"/>
        </w:trPr>
        <w:tc>
          <w:tcPr>
            <w:tcW w:w="4536" w:type="dxa"/>
            <w:tcBorders>
              <w:right w:val="nil"/>
            </w:tcBorders>
            <w:tcMar>
              <w:left w:w="0" w:type="dxa"/>
              <w:right w:w="142" w:type="dxa"/>
            </w:tcMar>
          </w:tcPr>
          <w:p w14:paraId="09F77B78" w14:textId="77777777" w:rsidR="00111682" w:rsidRPr="00111682" w:rsidRDefault="00111682" w:rsidP="005D66E3">
            <w:pPr>
              <w:rPr>
                <w:rFonts w:eastAsia="SimSun"/>
                <w:lang w:val="eu-ES" w:eastAsia="en-US"/>
              </w:rPr>
            </w:pPr>
            <w:r w:rsidRPr="00111682">
              <w:rPr>
                <w:rFonts w:eastAsia="SimSun"/>
                <w:lang w:val="eu-ES" w:eastAsia="en-US"/>
              </w:rPr>
              <w:t>1. Las directrices para la ordenación forestal de Bizkaia, dirigidas a definir con horizonte a medio y largo plazo la política forestal a escala del Territorio Histórico de Bizkaia, constituyen el documento de planificación forestal de carácter estratégico de mayor rango de Bizkaia.</w:t>
            </w:r>
          </w:p>
        </w:tc>
        <w:tc>
          <w:tcPr>
            <w:tcW w:w="4536" w:type="dxa"/>
            <w:tcBorders>
              <w:left w:val="nil"/>
            </w:tcBorders>
            <w:tcMar>
              <w:left w:w="142" w:type="dxa"/>
              <w:right w:w="0" w:type="dxa"/>
            </w:tcMar>
          </w:tcPr>
          <w:p w14:paraId="76486F9A" w14:textId="77777777" w:rsidR="00111682" w:rsidRPr="00111682" w:rsidRDefault="00111682" w:rsidP="005D66E3">
            <w:pPr>
              <w:rPr>
                <w:rFonts w:eastAsia="SimSun"/>
                <w:lang w:val="eu-ES" w:eastAsia="en-US"/>
              </w:rPr>
            </w:pPr>
            <w:r w:rsidRPr="00111682">
              <w:rPr>
                <w:lang w:val="eu-ES" w:eastAsia="en-US"/>
              </w:rPr>
              <w:t>1. Bizkaiko Basoak Antolatzeko Jarraibide Orokorrak Bizkaiko maila handieneko baso-plangintza estrategikorako dokumentua dira, eta epe ertain eta luzera Bizkaiko Lurralde Historikoko baso-politika definitzera bideratuta daude.</w:t>
            </w:r>
          </w:p>
        </w:tc>
      </w:tr>
      <w:tr w:rsidR="00111682" w:rsidRPr="00111682" w14:paraId="598735E3" w14:textId="77777777" w:rsidTr="00E148E9">
        <w:trPr>
          <w:cantSplit/>
          <w:jc w:val="center"/>
        </w:trPr>
        <w:tc>
          <w:tcPr>
            <w:tcW w:w="4536" w:type="dxa"/>
            <w:tcBorders>
              <w:right w:val="nil"/>
            </w:tcBorders>
            <w:tcMar>
              <w:left w:w="0" w:type="dxa"/>
              <w:right w:w="142" w:type="dxa"/>
            </w:tcMar>
          </w:tcPr>
          <w:p w14:paraId="77E47D6B" w14:textId="77777777" w:rsidR="00111682" w:rsidRPr="00111682" w:rsidRDefault="00111682" w:rsidP="005D66E3">
            <w:pPr>
              <w:rPr>
                <w:rFonts w:eastAsia="SimSun"/>
                <w:lang w:val="eu-ES" w:eastAsia="en-US"/>
              </w:rPr>
            </w:pPr>
            <w:r w:rsidRPr="00111682">
              <w:rPr>
                <w:rFonts w:eastAsia="SimSun"/>
                <w:lang w:val="eu-ES" w:eastAsia="en-US"/>
              </w:rPr>
              <w:lastRenderedPageBreak/>
              <w:t>2. Su contenido básico recogerá:</w:t>
            </w:r>
          </w:p>
        </w:tc>
        <w:tc>
          <w:tcPr>
            <w:tcW w:w="4536" w:type="dxa"/>
            <w:tcBorders>
              <w:left w:val="nil"/>
            </w:tcBorders>
            <w:tcMar>
              <w:left w:w="142" w:type="dxa"/>
              <w:right w:w="0" w:type="dxa"/>
            </w:tcMar>
          </w:tcPr>
          <w:p w14:paraId="13AC7167" w14:textId="77777777" w:rsidR="00111682" w:rsidRPr="00111682" w:rsidRDefault="00111682" w:rsidP="005D66E3">
            <w:pPr>
              <w:rPr>
                <w:rFonts w:eastAsia="SimSun"/>
                <w:lang w:val="eu-ES" w:eastAsia="en-US"/>
              </w:rPr>
            </w:pPr>
            <w:r w:rsidRPr="00111682">
              <w:rPr>
                <w:lang w:val="eu-ES" w:eastAsia="en-US"/>
              </w:rPr>
              <w:t>2. Dokumentu horren oinarrizko edukiak honako hauek izango dira:</w:t>
            </w:r>
          </w:p>
        </w:tc>
      </w:tr>
      <w:tr w:rsidR="00111682" w:rsidRPr="00111682" w14:paraId="70D4234B" w14:textId="77777777" w:rsidTr="00E148E9">
        <w:trPr>
          <w:cantSplit/>
          <w:jc w:val="center"/>
        </w:trPr>
        <w:tc>
          <w:tcPr>
            <w:tcW w:w="4536" w:type="dxa"/>
            <w:tcBorders>
              <w:right w:val="nil"/>
            </w:tcBorders>
            <w:tcMar>
              <w:left w:w="0" w:type="dxa"/>
              <w:right w:w="142" w:type="dxa"/>
            </w:tcMar>
          </w:tcPr>
          <w:p w14:paraId="332B2B85" w14:textId="77777777" w:rsidR="00111682" w:rsidRPr="00111682" w:rsidRDefault="00111682" w:rsidP="005D66E3">
            <w:pPr>
              <w:pStyle w:val="aapartado"/>
              <w:rPr>
                <w:rFonts w:eastAsia="SimSun"/>
                <w:lang w:val="eu-ES" w:eastAsia="en-US"/>
              </w:rPr>
            </w:pPr>
            <w:r w:rsidRPr="00111682">
              <w:rPr>
                <w:rFonts w:eastAsia="SimSun"/>
                <w:lang w:val="eu-ES" w:eastAsia="en-US"/>
              </w:rPr>
              <w:t>a) Los objetivos estratégicos para la ordenación y gestión de los montes de Bizkaia para mantener y mejorar la resiliencia de los bosques vizcaínos, manteniendo y aumentando en la medida de lo posible, la diversidad, la complejidad y la conectividad de los montes.</w:t>
            </w:r>
          </w:p>
        </w:tc>
        <w:tc>
          <w:tcPr>
            <w:tcW w:w="4536" w:type="dxa"/>
            <w:tcBorders>
              <w:left w:val="nil"/>
            </w:tcBorders>
            <w:tcMar>
              <w:left w:w="142" w:type="dxa"/>
              <w:right w:w="0" w:type="dxa"/>
            </w:tcMar>
          </w:tcPr>
          <w:p w14:paraId="1A314FEE" w14:textId="77777777" w:rsidR="00111682" w:rsidRPr="00111682" w:rsidRDefault="00111682" w:rsidP="005D66E3">
            <w:pPr>
              <w:pStyle w:val="aapartado"/>
              <w:rPr>
                <w:rFonts w:eastAsia="SimSun"/>
                <w:lang w:val="eu-ES" w:eastAsia="en-US"/>
              </w:rPr>
            </w:pPr>
            <w:r w:rsidRPr="00111682">
              <w:rPr>
                <w:lang w:val="eu-ES" w:eastAsia="en-US"/>
              </w:rPr>
              <w:t>a) Bizkaiko mendiak antolatzeko eta kudeatzeko helburu estrategikoak, Bizkaiko basoen erresilientzia mantentzeko eta hobetzeko, mendien dibertsitatea, konplexutasuna eta konektagarritasuna mantenduz eta, ahal den neurrian, handituz.</w:t>
            </w:r>
          </w:p>
        </w:tc>
      </w:tr>
      <w:tr w:rsidR="00111682" w:rsidRPr="00111682" w14:paraId="1568B1D7" w14:textId="77777777" w:rsidTr="00E148E9">
        <w:trPr>
          <w:cantSplit/>
          <w:jc w:val="center"/>
        </w:trPr>
        <w:tc>
          <w:tcPr>
            <w:tcW w:w="4536" w:type="dxa"/>
            <w:tcBorders>
              <w:right w:val="nil"/>
            </w:tcBorders>
            <w:tcMar>
              <w:left w:w="0" w:type="dxa"/>
              <w:right w:w="142" w:type="dxa"/>
            </w:tcMar>
          </w:tcPr>
          <w:p w14:paraId="155AD92D" w14:textId="77777777" w:rsidR="00111682" w:rsidRPr="00111682" w:rsidRDefault="00111682" w:rsidP="005D66E3">
            <w:pPr>
              <w:pStyle w:val="aapartado"/>
              <w:rPr>
                <w:rFonts w:eastAsia="SimSun"/>
                <w:lang w:val="eu-ES" w:eastAsia="en-GB"/>
              </w:rPr>
            </w:pPr>
            <w:r w:rsidRPr="00111682">
              <w:rPr>
                <w:rFonts w:eastAsia="SimSun"/>
                <w:lang w:val="eu-ES" w:eastAsia="en-US"/>
              </w:rPr>
              <w:t>b) Los principios rectores de ordenación forestal para el territorio Histórico de Bizkaia. Perseguirán un modelo equilibrado y sostenible, teniendo en cuenta la multifuncionalidad de los montes, como fuente de recursos naturales y proveedores de servicios ecosistémicos, incluyendo los productos forestales maderables y, en especial, las consideraciones referidas al cambio climático.</w:t>
            </w:r>
          </w:p>
        </w:tc>
        <w:tc>
          <w:tcPr>
            <w:tcW w:w="4536" w:type="dxa"/>
            <w:tcBorders>
              <w:left w:val="nil"/>
            </w:tcBorders>
            <w:tcMar>
              <w:left w:w="142" w:type="dxa"/>
              <w:right w:w="0" w:type="dxa"/>
            </w:tcMar>
          </w:tcPr>
          <w:p w14:paraId="594A6099" w14:textId="6B5BC923" w:rsidR="00111682" w:rsidRPr="00111682" w:rsidRDefault="00111682" w:rsidP="005D66E3">
            <w:pPr>
              <w:pStyle w:val="aapartado"/>
              <w:rPr>
                <w:rFonts w:eastAsia="SimSun"/>
                <w:lang w:val="eu-ES" w:eastAsia="en-GB"/>
              </w:rPr>
            </w:pPr>
            <w:r w:rsidRPr="00111682">
              <w:rPr>
                <w:lang w:val="eu-ES" w:eastAsia="en-US"/>
              </w:rPr>
              <w:t>b) Bizkaiko Lurralde Historikorako baso-antolamen</w:t>
            </w:r>
            <w:r w:rsidR="005D66E3">
              <w:rPr>
                <w:lang w:val="eu-ES" w:eastAsia="en-US"/>
              </w:rPr>
              <w:softHyphen/>
            </w:r>
            <w:r w:rsidRPr="00111682">
              <w:rPr>
                <w:lang w:val="eu-ES" w:eastAsia="en-US"/>
              </w:rPr>
              <w:t>duaren printzipio gidariak. Eredu orekatu eta jasangarria bilatuko dute, kontuan hartuta mendien funtzio-aniztasuna, mendiak baliabide naturalen iturri diren eta zerbitzu ekosistemikoak –zurgai diren baso-produktuak barne– hornitzen dituzten aldetik, eta, bereziki, klima-aldaketari buruzko kontsiderazioak.</w:t>
            </w:r>
          </w:p>
        </w:tc>
      </w:tr>
      <w:tr w:rsidR="00111682" w:rsidRPr="00111682" w14:paraId="5C786CE5" w14:textId="77777777" w:rsidTr="00E148E9">
        <w:trPr>
          <w:cantSplit/>
          <w:jc w:val="center"/>
        </w:trPr>
        <w:tc>
          <w:tcPr>
            <w:tcW w:w="4536" w:type="dxa"/>
            <w:tcBorders>
              <w:right w:val="nil"/>
            </w:tcBorders>
            <w:tcMar>
              <w:left w:w="0" w:type="dxa"/>
              <w:right w:w="142" w:type="dxa"/>
            </w:tcMar>
          </w:tcPr>
          <w:p w14:paraId="6C7B39ED" w14:textId="77777777" w:rsidR="00111682" w:rsidRPr="00111682" w:rsidRDefault="00111682" w:rsidP="005D66E3">
            <w:pPr>
              <w:pStyle w:val="aapartado"/>
              <w:rPr>
                <w:rFonts w:eastAsia="SimSun"/>
                <w:lang w:val="eu-ES" w:eastAsia="en-US"/>
              </w:rPr>
            </w:pPr>
            <w:r w:rsidRPr="00111682">
              <w:rPr>
                <w:rFonts w:eastAsia="SimSun"/>
                <w:lang w:val="eu-ES" w:eastAsia="en-US"/>
              </w:rPr>
              <w:t>c) La delimitación de los territorios forestales que constituirán los ámbitos comarcales a los que se deberá dotar de su correspondiente PORF.</w:t>
            </w:r>
          </w:p>
        </w:tc>
        <w:tc>
          <w:tcPr>
            <w:tcW w:w="4536" w:type="dxa"/>
            <w:tcBorders>
              <w:left w:val="nil"/>
            </w:tcBorders>
            <w:tcMar>
              <w:left w:w="142" w:type="dxa"/>
              <w:right w:w="0" w:type="dxa"/>
            </w:tcMar>
          </w:tcPr>
          <w:p w14:paraId="4E6A3B79" w14:textId="77777777" w:rsidR="00111682" w:rsidRPr="00111682" w:rsidRDefault="00111682" w:rsidP="005D66E3">
            <w:pPr>
              <w:pStyle w:val="aapartado"/>
              <w:rPr>
                <w:rFonts w:eastAsia="SimSun"/>
                <w:lang w:val="eu-ES" w:eastAsia="en-US"/>
              </w:rPr>
            </w:pPr>
            <w:r w:rsidRPr="00111682">
              <w:rPr>
                <w:lang w:val="eu-ES" w:eastAsia="en-US"/>
              </w:rPr>
              <w:t>c) Dagokion BBAPaz hornitu beharko diren eskualde-esparruak osatuko dituzten baso-lurraldeen mugapena.</w:t>
            </w:r>
          </w:p>
        </w:tc>
      </w:tr>
      <w:tr w:rsidR="00111682" w:rsidRPr="00111682" w14:paraId="2A737743" w14:textId="77777777" w:rsidTr="00E148E9">
        <w:trPr>
          <w:cantSplit/>
          <w:jc w:val="center"/>
        </w:trPr>
        <w:tc>
          <w:tcPr>
            <w:tcW w:w="4536" w:type="dxa"/>
            <w:tcBorders>
              <w:right w:val="nil"/>
            </w:tcBorders>
            <w:tcMar>
              <w:left w:w="0" w:type="dxa"/>
              <w:right w:w="142" w:type="dxa"/>
            </w:tcMar>
          </w:tcPr>
          <w:p w14:paraId="12F6622A" w14:textId="77777777" w:rsidR="00111682" w:rsidRPr="00111682" w:rsidRDefault="00111682" w:rsidP="005D66E3">
            <w:pPr>
              <w:rPr>
                <w:rFonts w:eastAsia="SimSun"/>
                <w:lang w:val="eu-ES" w:eastAsia="en-US"/>
              </w:rPr>
            </w:pPr>
            <w:r w:rsidRPr="00111682">
              <w:rPr>
                <w:rFonts w:eastAsia="SimSun"/>
                <w:lang w:val="eu-ES" w:eastAsia="en-US"/>
              </w:rPr>
              <w:t>3. Tiene naturaleza de disposición de carácter general.</w:t>
            </w:r>
          </w:p>
        </w:tc>
        <w:tc>
          <w:tcPr>
            <w:tcW w:w="4536" w:type="dxa"/>
            <w:tcBorders>
              <w:left w:val="nil"/>
            </w:tcBorders>
            <w:tcMar>
              <w:left w:w="142" w:type="dxa"/>
              <w:right w:w="0" w:type="dxa"/>
            </w:tcMar>
          </w:tcPr>
          <w:p w14:paraId="112097FD" w14:textId="77777777" w:rsidR="00111682" w:rsidRPr="00111682" w:rsidRDefault="00111682" w:rsidP="005D66E3">
            <w:pPr>
              <w:rPr>
                <w:rFonts w:eastAsia="SimSun"/>
                <w:lang w:val="eu-ES" w:eastAsia="en-US"/>
              </w:rPr>
            </w:pPr>
            <w:r w:rsidRPr="00111682">
              <w:rPr>
                <w:lang w:val="eu-ES" w:eastAsia="en-US"/>
              </w:rPr>
              <w:t>3. Xedapen orokorra da.</w:t>
            </w:r>
          </w:p>
        </w:tc>
      </w:tr>
      <w:tr w:rsidR="00111682" w:rsidRPr="00111682" w14:paraId="0C9C3A7F" w14:textId="77777777" w:rsidTr="00E148E9">
        <w:trPr>
          <w:cantSplit/>
          <w:jc w:val="center"/>
        </w:trPr>
        <w:tc>
          <w:tcPr>
            <w:tcW w:w="4536" w:type="dxa"/>
            <w:tcBorders>
              <w:right w:val="nil"/>
            </w:tcBorders>
            <w:tcMar>
              <w:left w:w="0" w:type="dxa"/>
              <w:right w:w="142" w:type="dxa"/>
            </w:tcMar>
          </w:tcPr>
          <w:p w14:paraId="2AB32194" w14:textId="77777777" w:rsidR="00111682" w:rsidRPr="00111682" w:rsidRDefault="00111682" w:rsidP="005D66E3">
            <w:pPr>
              <w:rPr>
                <w:rFonts w:eastAsia="SimSun"/>
                <w:lang w:val="eu-ES" w:eastAsia="en-US"/>
              </w:rPr>
            </w:pPr>
            <w:r w:rsidRPr="00111682">
              <w:rPr>
                <w:rFonts w:eastAsia="SimSun"/>
                <w:lang w:val="eu-ES" w:eastAsia="en-US"/>
              </w:rPr>
              <w:t>4. En cuanto instrumento de planificación sectorial que afecta a todo el territorio, será aprobado por el Consejo de Gobierno de la Diputación Foral mediante decreto foral.</w:t>
            </w:r>
          </w:p>
        </w:tc>
        <w:tc>
          <w:tcPr>
            <w:tcW w:w="4536" w:type="dxa"/>
            <w:tcBorders>
              <w:left w:val="nil"/>
            </w:tcBorders>
            <w:tcMar>
              <w:left w:w="142" w:type="dxa"/>
              <w:right w:w="0" w:type="dxa"/>
            </w:tcMar>
          </w:tcPr>
          <w:p w14:paraId="351BF53F" w14:textId="77777777" w:rsidR="00111682" w:rsidRPr="00111682" w:rsidRDefault="00111682" w:rsidP="005D66E3">
            <w:pPr>
              <w:rPr>
                <w:rFonts w:eastAsia="SimSun"/>
                <w:lang w:val="eu-ES" w:eastAsia="en-US"/>
              </w:rPr>
            </w:pPr>
            <w:r w:rsidRPr="00111682">
              <w:rPr>
                <w:lang w:val="eu-ES" w:eastAsia="en-US"/>
              </w:rPr>
              <w:t>4. Lurralde osoari eragiten dion plangintza sektorialerako tresna bat den aldetik, Foru Aldundiko Gobernu Kontseiluak onetsiko du, foru-dekretu bidez.</w:t>
            </w:r>
          </w:p>
        </w:tc>
      </w:tr>
      <w:tr w:rsidR="00111682" w:rsidRPr="00111682" w14:paraId="5C21F798" w14:textId="77777777" w:rsidTr="00E148E9">
        <w:trPr>
          <w:cantSplit/>
          <w:jc w:val="center"/>
        </w:trPr>
        <w:tc>
          <w:tcPr>
            <w:tcW w:w="4536" w:type="dxa"/>
            <w:tcBorders>
              <w:right w:val="nil"/>
            </w:tcBorders>
            <w:tcMar>
              <w:left w:w="0" w:type="dxa"/>
              <w:right w:w="142" w:type="dxa"/>
            </w:tcMar>
          </w:tcPr>
          <w:p w14:paraId="607CCDFC" w14:textId="77777777" w:rsidR="00111682" w:rsidRPr="00111682" w:rsidRDefault="00111682" w:rsidP="005D66E3">
            <w:pPr>
              <w:pStyle w:val="Capitulo"/>
              <w:rPr>
                <w:rFonts w:eastAsia="SimSun"/>
                <w:lang w:val="eu-ES" w:eastAsia="en-US"/>
              </w:rPr>
            </w:pPr>
            <w:r w:rsidRPr="00111682">
              <w:rPr>
                <w:rFonts w:eastAsia="SimSun"/>
                <w:lang w:val="eu-ES" w:eastAsia="en-US"/>
              </w:rPr>
              <w:t>CAPÍTULO II</w:t>
            </w:r>
          </w:p>
        </w:tc>
        <w:tc>
          <w:tcPr>
            <w:tcW w:w="4536" w:type="dxa"/>
            <w:tcBorders>
              <w:left w:val="nil"/>
            </w:tcBorders>
            <w:tcMar>
              <w:left w:w="142" w:type="dxa"/>
              <w:right w:w="0" w:type="dxa"/>
            </w:tcMar>
          </w:tcPr>
          <w:p w14:paraId="2EF73110" w14:textId="77777777" w:rsidR="00111682" w:rsidRPr="00111682" w:rsidRDefault="00111682" w:rsidP="005D66E3">
            <w:pPr>
              <w:pStyle w:val="Capitulo"/>
              <w:rPr>
                <w:rFonts w:eastAsia="SimSun"/>
                <w:lang w:val="eu-ES" w:eastAsia="en-US"/>
              </w:rPr>
            </w:pPr>
            <w:r w:rsidRPr="00111682">
              <w:rPr>
                <w:lang w:val="eu-ES" w:eastAsia="en-US"/>
              </w:rPr>
              <w:t>II. KAPITULUA</w:t>
            </w:r>
          </w:p>
        </w:tc>
      </w:tr>
      <w:tr w:rsidR="00111682" w:rsidRPr="00111682" w14:paraId="5F9AE9E2" w14:textId="77777777" w:rsidTr="00E148E9">
        <w:trPr>
          <w:cantSplit/>
          <w:jc w:val="center"/>
        </w:trPr>
        <w:tc>
          <w:tcPr>
            <w:tcW w:w="4536" w:type="dxa"/>
            <w:tcBorders>
              <w:right w:val="nil"/>
            </w:tcBorders>
            <w:tcMar>
              <w:left w:w="0" w:type="dxa"/>
              <w:right w:w="142" w:type="dxa"/>
            </w:tcMar>
          </w:tcPr>
          <w:p w14:paraId="1E2478AF" w14:textId="77777777" w:rsidR="00111682" w:rsidRPr="00111682" w:rsidRDefault="00111682" w:rsidP="005D66E3">
            <w:pPr>
              <w:pStyle w:val="Preambulo"/>
              <w:rPr>
                <w:rFonts w:eastAsia="SimSun"/>
                <w:lang w:val="eu-ES" w:eastAsia="en-US"/>
              </w:rPr>
            </w:pPr>
            <w:r w:rsidRPr="00111682">
              <w:rPr>
                <w:rFonts w:eastAsia="SimSun"/>
                <w:lang w:val="eu-ES" w:eastAsia="en-US"/>
              </w:rPr>
              <w:t>Instrumentos de planificación forestal táctica</w:t>
            </w:r>
          </w:p>
        </w:tc>
        <w:tc>
          <w:tcPr>
            <w:tcW w:w="4536" w:type="dxa"/>
            <w:tcBorders>
              <w:left w:val="nil"/>
            </w:tcBorders>
            <w:tcMar>
              <w:left w:w="142" w:type="dxa"/>
              <w:right w:w="0" w:type="dxa"/>
            </w:tcMar>
          </w:tcPr>
          <w:p w14:paraId="78368BB7" w14:textId="77777777" w:rsidR="00111682" w:rsidRPr="00111682" w:rsidRDefault="00111682" w:rsidP="005D66E3">
            <w:pPr>
              <w:pStyle w:val="Preambulo"/>
              <w:rPr>
                <w:rFonts w:eastAsia="SimSun"/>
                <w:lang w:val="eu-ES" w:eastAsia="en-US"/>
              </w:rPr>
            </w:pPr>
            <w:r w:rsidRPr="00111682">
              <w:rPr>
                <w:lang w:val="eu-ES" w:eastAsia="en-US"/>
              </w:rPr>
              <w:t>Baso-plangintza taktikorako tresnak</w:t>
            </w:r>
          </w:p>
        </w:tc>
      </w:tr>
      <w:tr w:rsidR="00111682" w:rsidRPr="00111682" w14:paraId="50B0730B" w14:textId="77777777" w:rsidTr="00E148E9">
        <w:trPr>
          <w:cantSplit/>
          <w:jc w:val="center"/>
        </w:trPr>
        <w:tc>
          <w:tcPr>
            <w:tcW w:w="4536" w:type="dxa"/>
            <w:tcBorders>
              <w:right w:val="nil"/>
            </w:tcBorders>
            <w:tcMar>
              <w:left w:w="0" w:type="dxa"/>
              <w:right w:w="142" w:type="dxa"/>
            </w:tcMar>
          </w:tcPr>
          <w:p w14:paraId="550B6D6D" w14:textId="77777777" w:rsidR="00111682" w:rsidRPr="00111682" w:rsidRDefault="00111682" w:rsidP="005D66E3">
            <w:pPr>
              <w:pStyle w:val="Articuloweb"/>
              <w:keepNext/>
              <w:rPr>
                <w:rFonts w:eastAsia="SimSun"/>
                <w:lang w:val="eu-ES" w:eastAsia="en-US"/>
              </w:rPr>
            </w:pPr>
            <w:r w:rsidRPr="00111682">
              <w:rPr>
                <w:rFonts w:eastAsia="SimSun"/>
                <w:lang w:val="eu-ES" w:eastAsia="en-GB"/>
              </w:rPr>
              <w:t>Artículo 59. Documento Base de Ordenación Forestal de Bizkaia.</w:t>
            </w:r>
          </w:p>
        </w:tc>
        <w:tc>
          <w:tcPr>
            <w:tcW w:w="4536" w:type="dxa"/>
            <w:tcBorders>
              <w:left w:val="nil"/>
            </w:tcBorders>
            <w:tcMar>
              <w:left w:w="142" w:type="dxa"/>
              <w:right w:w="0" w:type="dxa"/>
            </w:tcMar>
          </w:tcPr>
          <w:p w14:paraId="3271BEC6" w14:textId="77777777" w:rsidR="00111682" w:rsidRPr="00111682" w:rsidRDefault="00111682" w:rsidP="005D66E3">
            <w:pPr>
              <w:pStyle w:val="Articuloweb"/>
              <w:keepNext/>
              <w:rPr>
                <w:rFonts w:eastAsia="SimSun"/>
                <w:lang w:val="eu-ES" w:eastAsia="en-US"/>
              </w:rPr>
            </w:pPr>
            <w:r w:rsidRPr="00111682">
              <w:rPr>
                <w:lang w:val="eu-ES" w:eastAsia="en-US"/>
              </w:rPr>
              <w:t>59. artikulua. Bizkaiko Basoak Antolatzeko Oinarrizko Dokumentua.</w:t>
            </w:r>
          </w:p>
        </w:tc>
      </w:tr>
      <w:tr w:rsidR="00111682" w:rsidRPr="00111682" w14:paraId="05D17B8A" w14:textId="77777777" w:rsidTr="00E148E9">
        <w:trPr>
          <w:cantSplit/>
          <w:jc w:val="center"/>
        </w:trPr>
        <w:tc>
          <w:tcPr>
            <w:tcW w:w="4536" w:type="dxa"/>
            <w:tcBorders>
              <w:right w:val="nil"/>
            </w:tcBorders>
            <w:tcMar>
              <w:left w:w="0" w:type="dxa"/>
              <w:right w:w="142" w:type="dxa"/>
            </w:tcMar>
          </w:tcPr>
          <w:p w14:paraId="1C3A40EB" w14:textId="77777777" w:rsidR="00111682" w:rsidRPr="00111682" w:rsidRDefault="00111682" w:rsidP="005D66E3">
            <w:pPr>
              <w:rPr>
                <w:lang w:val="eu-ES" w:eastAsia="en-US"/>
              </w:rPr>
            </w:pPr>
            <w:r w:rsidRPr="00111682">
              <w:rPr>
                <w:rFonts w:eastAsia="SimSun"/>
                <w:lang w:val="eu-ES" w:eastAsia="en-GB"/>
              </w:rPr>
              <w:t>1. Es un documento técnico que ha de recoger los siguientes aspectos:</w:t>
            </w:r>
          </w:p>
        </w:tc>
        <w:tc>
          <w:tcPr>
            <w:tcW w:w="4536" w:type="dxa"/>
            <w:tcBorders>
              <w:left w:val="nil"/>
            </w:tcBorders>
            <w:tcMar>
              <w:left w:w="142" w:type="dxa"/>
              <w:right w:w="0" w:type="dxa"/>
            </w:tcMar>
          </w:tcPr>
          <w:p w14:paraId="01D93BA3" w14:textId="77777777" w:rsidR="00111682" w:rsidRPr="00111682" w:rsidRDefault="00111682" w:rsidP="005D66E3">
            <w:pPr>
              <w:rPr>
                <w:rFonts w:eastAsia="SimSun"/>
                <w:lang w:val="eu-ES" w:eastAsia="en-US"/>
              </w:rPr>
            </w:pPr>
            <w:r w:rsidRPr="00111682">
              <w:rPr>
                <w:lang w:val="eu-ES" w:eastAsia="en-US"/>
              </w:rPr>
              <w:t>1. Dokumentu tekniko bat da, eta honako alderdi hauek jaso behar ditu:</w:t>
            </w:r>
          </w:p>
        </w:tc>
      </w:tr>
      <w:tr w:rsidR="00111682" w:rsidRPr="00111682" w14:paraId="72AC27CC" w14:textId="77777777" w:rsidTr="00E148E9">
        <w:trPr>
          <w:cantSplit/>
          <w:jc w:val="center"/>
        </w:trPr>
        <w:tc>
          <w:tcPr>
            <w:tcW w:w="4536" w:type="dxa"/>
            <w:tcBorders>
              <w:right w:val="nil"/>
            </w:tcBorders>
            <w:tcMar>
              <w:left w:w="0" w:type="dxa"/>
              <w:right w:w="142" w:type="dxa"/>
            </w:tcMar>
          </w:tcPr>
          <w:p w14:paraId="507D0DC3" w14:textId="77777777" w:rsidR="00111682" w:rsidRPr="00111682" w:rsidRDefault="00111682" w:rsidP="005D66E3">
            <w:pPr>
              <w:pStyle w:val="aapartado"/>
              <w:rPr>
                <w:rFonts w:eastAsia="SimSun"/>
                <w:lang w:val="eu-ES" w:eastAsia="en-US"/>
              </w:rPr>
            </w:pPr>
            <w:r w:rsidRPr="00111682">
              <w:rPr>
                <w:rFonts w:eastAsia="SimSun"/>
                <w:lang w:val="eu-ES" w:eastAsia="en-GB"/>
              </w:rPr>
              <w:t>a) Referente Técnico Forestal de Bizkaia, entendido como el conjunto de prescripciones técnicas que procuren el adecuado ejercicio de la ordenación y gestión forestal sostenible y la conservación del patrimonio natural y de la biodiversidad.</w:t>
            </w:r>
          </w:p>
        </w:tc>
        <w:tc>
          <w:tcPr>
            <w:tcW w:w="4536" w:type="dxa"/>
            <w:tcBorders>
              <w:left w:val="nil"/>
            </w:tcBorders>
            <w:tcMar>
              <w:left w:w="142" w:type="dxa"/>
              <w:right w:w="0" w:type="dxa"/>
            </w:tcMar>
          </w:tcPr>
          <w:p w14:paraId="6885DE40" w14:textId="77777777" w:rsidR="00111682" w:rsidRPr="00111682" w:rsidRDefault="00111682" w:rsidP="005D66E3">
            <w:pPr>
              <w:pStyle w:val="aapartado"/>
              <w:rPr>
                <w:rFonts w:eastAsia="SimSun"/>
                <w:lang w:val="eu-ES" w:eastAsia="en-US"/>
              </w:rPr>
            </w:pPr>
            <w:r w:rsidRPr="00111682">
              <w:rPr>
                <w:lang w:val="eu-ES" w:eastAsia="en-US"/>
              </w:rPr>
              <w:t>a) Basoen arloko Bizkaiko Erreferente Teknikoa, hau da, baso-antolamendu eta -kudeaketa jasangarria eta natura-ondarearen eta biodibertsitatearen kontserbazioa behar bezala gauzatzeko preskripzio teknikoen multzoa.</w:t>
            </w:r>
          </w:p>
        </w:tc>
      </w:tr>
      <w:tr w:rsidR="00111682" w:rsidRPr="00111682" w14:paraId="01056424" w14:textId="77777777" w:rsidTr="00E148E9">
        <w:trPr>
          <w:cantSplit/>
          <w:jc w:val="center"/>
        </w:trPr>
        <w:tc>
          <w:tcPr>
            <w:tcW w:w="4536" w:type="dxa"/>
            <w:tcBorders>
              <w:right w:val="nil"/>
            </w:tcBorders>
            <w:tcMar>
              <w:left w:w="0" w:type="dxa"/>
              <w:right w:w="142" w:type="dxa"/>
            </w:tcMar>
          </w:tcPr>
          <w:p w14:paraId="517FA230" w14:textId="77777777" w:rsidR="00111682" w:rsidRPr="00111682" w:rsidRDefault="00111682" w:rsidP="005D66E3">
            <w:pPr>
              <w:pStyle w:val="aapartado"/>
              <w:rPr>
                <w:rFonts w:eastAsia="SimSun"/>
                <w:lang w:val="eu-ES" w:eastAsia="en-US"/>
              </w:rPr>
            </w:pPr>
            <w:r w:rsidRPr="00111682">
              <w:rPr>
                <w:rFonts w:eastAsia="SimSun"/>
                <w:lang w:val="eu-ES" w:eastAsia="en-GB"/>
              </w:rPr>
              <w:t>b) Vocación de uso forestal, entendida como la identificación de una serie de características del suelo forestal, a escala de rodal, que pueden favorecer u orientar el uso forestal del mismo.</w:t>
            </w:r>
          </w:p>
        </w:tc>
        <w:tc>
          <w:tcPr>
            <w:tcW w:w="4536" w:type="dxa"/>
            <w:tcBorders>
              <w:left w:val="nil"/>
            </w:tcBorders>
            <w:tcMar>
              <w:left w:w="142" w:type="dxa"/>
              <w:right w:w="0" w:type="dxa"/>
            </w:tcMar>
          </w:tcPr>
          <w:p w14:paraId="287DE6A1" w14:textId="791551C3" w:rsidR="00111682" w:rsidRPr="00111682" w:rsidRDefault="00111682" w:rsidP="005D66E3">
            <w:pPr>
              <w:pStyle w:val="aapartado"/>
              <w:rPr>
                <w:rFonts w:eastAsia="SimSun"/>
                <w:lang w:val="eu-ES" w:eastAsia="en-US"/>
              </w:rPr>
            </w:pPr>
            <w:r w:rsidRPr="00111682">
              <w:rPr>
                <w:lang w:val="eu-ES" w:eastAsia="en-US"/>
              </w:rPr>
              <w:t>b) Baso-erabilerako bokazioa, hau da, baso-lurzorua</w:t>
            </w:r>
            <w:r w:rsidR="005D66E3">
              <w:rPr>
                <w:lang w:val="eu-ES" w:eastAsia="en-US"/>
              </w:rPr>
              <w:softHyphen/>
            </w:r>
            <w:r w:rsidRPr="00111682">
              <w:rPr>
                <w:lang w:val="eu-ES" w:eastAsia="en-US"/>
              </w:rPr>
              <w:t>ren zenbait ezaugarri identifikatzea, unada-eska</w:t>
            </w:r>
            <w:r w:rsidR="005D66E3">
              <w:rPr>
                <w:lang w:val="eu-ES" w:eastAsia="en-US"/>
              </w:rPr>
              <w:softHyphen/>
            </w:r>
            <w:r w:rsidRPr="00111682">
              <w:rPr>
                <w:lang w:val="eu-ES" w:eastAsia="en-US"/>
              </w:rPr>
              <w:t>lan, lurzoru horren baso-erabilera erraztu edo orientatu dezaketenak.</w:t>
            </w:r>
          </w:p>
        </w:tc>
      </w:tr>
      <w:tr w:rsidR="00111682" w:rsidRPr="00111682" w14:paraId="420B3EC5" w14:textId="77777777" w:rsidTr="00E148E9">
        <w:trPr>
          <w:cantSplit/>
          <w:jc w:val="center"/>
        </w:trPr>
        <w:tc>
          <w:tcPr>
            <w:tcW w:w="4536" w:type="dxa"/>
            <w:tcBorders>
              <w:right w:val="nil"/>
            </w:tcBorders>
            <w:tcMar>
              <w:left w:w="0" w:type="dxa"/>
              <w:right w:w="142" w:type="dxa"/>
            </w:tcMar>
          </w:tcPr>
          <w:p w14:paraId="46DF6EA7" w14:textId="77777777" w:rsidR="00111682" w:rsidRPr="00111682" w:rsidRDefault="00111682" w:rsidP="005D66E3">
            <w:pPr>
              <w:pStyle w:val="aapartado"/>
              <w:rPr>
                <w:rFonts w:eastAsia="SimSun"/>
                <w:lang w:val="eu-ES" w:eastAsia="en-GB"/>
              </w:rPr>
            </w:pPr>
            <w:r w:rsidRPr="00111682">
              <w:rPr>
                <w:rFonts w:eastAsia="SimSun"/>
                <w:lang w:val="eu-ES" w:eastAsia="en-GB"/>
              </w:rPr>
              <w:t xml:space="preserve">c) Indicadores de gestión forestal </w:t>
            </w:r>
          </w:p>
        </w:tc>
        <w:tc>
          <w:tcPr>
            <w:tcW w:w="4536" w:type="dxa"/>
            <w:tcBorders>
              <w:left w:val="nil"/>
            </w:tcBorders>
            <w:tcMar>
              <w:left w:w="142" w:type="dxa"/>
              <w:right w:w="0" w:type="dxa"/>
            </w:tcMar>
          </w:tcPr>
          <w:p w14:paraId="04A4D1A4" w14:textId="77777777" w:rsidR="00111682" w:rsidRPr="00111682" w:rsidRDefault="00111682" w:rsidP="005D66E3">
            <w:pPr>
              <w:pStyle w:val="aapartado"/>
              <w:rPr>
                <w:rFonts w:eastAsia="SimSun"/>
                <w:lang w:val="eu-ES" w:eastAsia="en-GB"/>
              </w:rPr>
            </w:pPr>
            <w:r w:rsidRPr="00111682">
              <w:rPr>
                <w:lang w:val="eu-ES" w:eastAsia="en-US"/>
              </w:rPr>
              <w:t xml:space="preserve">c) Baso-kudeaketako adierazleak </w:t>
            </w:r>
          </w:p>
        </w:tc>
      </w:tr>
      <w:tr w:rsidR="00111682" w:rsidRPr="00111682" w14:paraId="483AFCDE" w14:textId="77777777" w:rsidTr="00E148E9">
        <w:trPr>
          <w:cantSplit/>
          <w:jc w:val="center"/>
        </w:trPr>
        <w:tc>
          <w:tcPr>
            <w:tcW w:w="4536" w:type="dxa"/>
            <w:tcBorders>
              <w:right w:val="nil"/>
            </w:tcBorders>
            <w:tcMar>
              <w:left w:w="0" w:type="dxa"/>
              <w:right w:w="142" w:type="dxa"/>
            </w:tcMar>
          </w:tcPr>
          <w:p w14:paraId="4473DC44" w14:textId="77777777" w:rsidR="00111682" w:rsidRPr="00111682" w:rsidRDefault="00111682" w:rsidP="005D66E3">
            <w:pPr>
              <w:pStyle w:val="aapartado"/>
              <w:rPr>
                <w:rFonts w:eastAsia="SimSun"/>
                <w:lang w:val="eu-ES" w:eastAsia="en-US"/>
              </w:rPr>
            </w:pPr>
            <w:r w:rsidRPr="00111682">
              <w:rPr>
                <w:rFonts w:eastAsia="SimSun"/>
                <w:lang w:val="eu-ES" w:eastAsia="en-GB"/>
              </w:rPr>
              <w:t>d) Determinación de los Modelos Tipo de Gestión Forestal Sostenible (MTGFS). Incluirán itinerarios o series de actuaciones selvícolas para la gestión y el aprovechamiento de los montes, basados en el análisis de las especies existentes, la vocación de uso forestal y en sus turnos de corta cuando dichas especies sean arbóreas, garantizando la persistencia de los ecosistemas y la capacidad productiva de los montes.</w:t>
            </w:r>
          </w:p>
        </w:tc>
        <w:tc>
          <w:tcPr>
            <w:tcW w:w="4536" w:type="dxa"/>
            <w:tcBorders>
              <w:left w:val="nil"/>
            </w:tcBorders>
            <w:tcMar>
              <w:left w:w="142" w:type="dxa"/>
              <w:right w:w="0" w:type="dxa"/>
            </w:tcMar>
          </w:tcPr>
          <w:p w14:paraId="2BD5E83B" w14:textId="6BC0779D" w:rsidR="00111682" w:rsidRPr="00111682" w:rsidRDefault="00111682" w:rsidP="005D66E3">
            <w:pPr>
              <w:pStyle w:val="aapartado"/>
              <w:rPr>
                <w:rFonts w:eastAsia="SimSun"/>
                <w:lang w:val="eu-ES" w:eastAsia="en-GB"/>
              </w:rPr>
            </w:pPr>
            <w:r w:rsidRPr="00111682">
              <w:rPr>
                <w:lang w:val="eu-ES" w:eastAsia="en-US"/>
              </w:rPr>
              <w:t>d) Baso-kudeaketa jasangarrirako ereduen (BKJE) ze</w:t>
            </w:r>
            <w:r w:rsidR="005D66E3">
              <w:rPr>
                <w:lang w:val="eu-ES" w:eastAsia="en-US"/>
              </w:rPr>
              <w:softHyphen/>
            </w:r>
            <w:r w:rsidRPr="00111682">
              <w:rPr>
                <w:lang w:val="eu-ES" w:eastAsia="en-US"/>
              </w:rPr>
              <w:t>haztapena. Eredu horiek mendien kudeaketa eta aprobetxamendurako basogintzako ibilbideak edo jarduketa-multzoak jasoko dituzte, zeinek dauden espezieen azterketa, baso-erabilerako bokazioa eta, espezie horiek zuhaitz-espezieak direnean, haien mozketa-txandak oinarri izango dituzten, eta, betiere, ekosistemen iraunkortasuna eta mendien produkzio-ahalmena bermatuko dituzten.</w:t>
            </w:r>
          </w:p>
        </w:tc>
      </w:tr>
      <w:tr w:rsidR="00111682" w:rsidRPr="00111682" w14:paraId="2D13D3B4" w14:textId="77777777" w:rsidTr="00E148E9">
        <w:trPr>
          <w:cantSplit/>
          <w:jc w:val="center"/>
        </w:trPr>
        <w:tc>
          <w:tcPr>
            <w:tcW w:w="4536" w:type="dxa"/>
            <w:tcBorders>
              <w:right w:val="nil"/>
            </w:tcBorders>
            <w:tcMar>
              <w:left w:w="0" w:type="dxa"/>
              <w:right w:w="142" w:type="dxa"/>
            </w:tcMar>
          </w:tcPr>
          <w:p w14:paraId="1A03BDE6" w14:textId="77777777" w:rsidR="00111682" w:rsidRPr="00111682" w:rsidRDefault="00111682" w:rsidP="005D66E3">
            <w:pPr>
              <w:rPr>
                <w:lang w:val="eu-ES" w:eastAsia="en-US"/>
              </w:rPr>
            </w:pPr>
            <w:r w:rsidRPr="00111682">
              <w:rPr>
                <w:rFonts w:eastAsia="SimSun"/>
                <w:lang w:val="eu-ES" w:eastAsia="en-GB"/>
              </w:rPr>
              <w:t>2. Este documento será digitalizado incorporando la geolocalización, bajando hasta la escala de rodal e incluyendo la información catastral.</w:t>
            </w:r>
          </w:p>
        </w:tc>
        <w:tc>
          <w:tcPr>
            <w:tcW w:w="4536" w:type="dxa"/>
            <w:tcBorders>
              <w:left w:val="nil"/>
            </w:tcBorders>
            <w:tcMar>
              <w:left w:w="142" w:type="dxa"/>
              <w:right w:w="0" w:type="dxa"/>
            </w:tcMar>
          </w:tcPr>
          <w:p w14:paraId="1C98CD97" w14:textId="77777777" w:rsidR="00111682" w:rsidRPr="00111682" w:rsidRDefault="00111682" w:rsidP="005D66E3">
            <w:pPr>
              <w:rPr>
                <w:rFonts w:eastAsia="SimSun"/>
                <w:lang w:val="eu-ES" w:eastAsia="en-GB"/>
              </w:rPr>
            </w:pPr>
            <w:r w:rsidRPr="00111682">
              <w:rPr>
                <w:lang w:val="eu-ES" w:eastAsia="en-US"/>
              </w:rPr>
              <w:t>2. Dokumentu digitalizatua izango da, geolokalizaziorako aukerarekin; unada-eskalaraino jaitsiko da eta katastroko informazioa ere izango du.</w:t>
            </w:r>
          </w:p>
        </w:tc>
      </w:tr>
      <w:tr w:rsidR="00111682" w:rsidRPr="00111682" w14:paraId="016047A6" w14:textId="77777777" w:rsidTr="00E148E9">
        <w:trPr>
          <w:cantSplit/>
          <w:jc w:val="center"/>
        </w:trPr>
        <w:tc>
          <w:tcPr>
            <w:tcW w:w="4536" w:type="dxa"/>
            <w:tcBorders>
              <w:right w:val="nil"/>
            </w:tcBorders>
            <w:tcMar>
              <w:left w:w="0" w:type="dxa"/>
              <w:right w:w="142" w:type="dxa"/>
            </w:tcMar>
          </w:tcPr>
          <w:p w14:paraId="6CAD5C8E" w14:textId="77777777" w:rsidR="00111682" w:rsidRPr="00111682" w:rsidRDefault="00111682" w:rsidP="005D66E3">
            <w:pPr>
              <w:rPr>
                <w:rFonts w:eastAsia="SimSun"/>
                <w:lang w:val="eu-ES" w:eastAsia="en-GB"/>
              </w:rPr>
            </w:pPr>
            <w:r w:rsidRPr="00111682">
              <w:rPr>
                <w:rFonts w:eastAsia="SimSun"/>
                <w:lang w:val="eu-ES" w:eastAsia="en-GB"/>
              </w:rPr>
              <w:t>3. Este documento se aprobará por decreto foral.</w:t>
            </w:r>
          </w:p>
        </w:tc>
        <w:tc>
          <w:tcPr>
            <w:tcW w:w="4536" w:type="dxa"/>
            <w:tcBorders>
              <w:left w:val="nil"/>
            </w:tcBorders>
            <w:tcMar>
              <w:left w:w="142" w:type="dxa"/>
              <w:right w:w="0" w:type="dxa"/>
            </w:tcMar>
          </w:tcPr>
          <w:p w14:paraId="51C4AE51" w14:textId="77777777" w:rsidR="00111682" w:rsidRPr="00111682" w:rsidRDefault="00111682" w:rsidP="005D66E3">
            <w:pPr>
              <w:rPr>
                <w:rFonts w:eastAsia="SimSun"/>
                <w:lang w:val="eu-ES" w:eastAsia="en-GB"/>
              </w:rPr>
            </w:pPr>
            <w:r w:rsidRPr="00111682">
              <w:rPr>
                <w:lang w:val="eu-ES" w:eastAsia="en-US"/>
              </w:rPr>
              <w:t>3. Dokumentu hori foru-dekretu bidez onartuko da.</w:t>
            </w:r>
          </w:p>
        </w:tc>
      </w:tr>
      <w:tr w:rsidR="00111682" w:rsidRPr="00111682" w14:paraId="773C9E8B" w14:textId="77777777" w:rsidTr="00E148E9">
        <w:trPr>
          <w:cantSplit/>
          <w:jc w:val="center"/>
        </w:trPr>
        <w:tc>
          <w:tcPr>
            <w:tcW w:w="4536" w:type="dxa"/>
            <w:tcBorders>
              <w:right w:val="nil"/>
            </w:tcBorders>
            <w:tcMar>
              <w:left w:w="0" w:type="dxa"/>
              <w:right w:w="142" w:type="dxa"/>
            </w:tcMar>
          </w:tcPr>
          <w:p w14:paraId="65A96632" w14:textId="77777777" w:rsidR="00111682" w:rsidRPr="00111682" w:rsidRDefault="00111682" w:rsidP="005D66E3">
            <w:pPr>
              <w:rPr>
                <w:rFonts w:eastAsia="SimSun"/>
                <w:lang w:val="eu-ES" w:eastAsia="en-GB"/>
              </w:rPr>
            </w:pPr>
            <w:r w:rsidRPr="00111682">
              <w:rPr>
                <w:rFonts w:eastAsia="SimSun"/>
                <w:lang w:val="eu-ES" w:eastAsia="en-GB"/>
              </w:rPr>
              <w:lastRenderedPageBreak/>
              <w:t>4. Este documento será objeto de actualizaciones periódicas, mediante orden foral.</w:t>
            </w:r>
          </w:p>
        </w:tc>
        <w:tc>
          <w:tcPr>
            <w:tcW w:w="4536" w:type="dxa"/>
            <w:tcBorders>
              <w:left w:val="nil"/>
            </w:tcBorders>
            <w:tcMar>
              <w:left w:w="142" w:type="dxa"/>
              <w:right w:w="0" w:type="dxa"/>
            </w:tcMar>
          </w:tcPr>
          <w:p w14:paraId="2EC28387" w14:textId="77777777" w:rsidR="00111682" w:rsidRPr="00111682" w:rsidRDefault="00111682" w:rsidP="005D66E3">
            <w:pPr>
              <w:rPr>
                <w:rFonts w:eastAsia="SimSun"/>
                <w:lang w:val="eu-ES" w:eastAsia="en-GB"/>
              </w:rPr>
            </w:pPr>
            <w:r w:rsidRPr="00111682">
              <w:rPr>
                <w:lang w:val="eu-ES" w:eastAsia="en-US"/>
              </w:rPr>
              <w:t>4. Dokumentu hori aldian behin eguneratuko da, foru-aginduen bidez.</w:t>
            </w:r>
          </w:p>
        </w:tc>
      </w:tr>
      <w:tr w:rsidR="00111682" w:rsidRPr="00111682" w14:paraId="08DB6300" w14:textId="77777777" w:rsidTr="00E148E9">
        <w:trPr>
          <w:cantSplit/>
          <w:jc w:val="center"/>
        </w:trPr>
        <w:tc>
          <w:tcPr>
            <w:tcW w:w="4536" w:type="dxa"/>
            <w:tcBorders>
              <w:right w:val="nil"/>
            </w:tcBorders>
            <w:tcMar>
              <w:left w:w="0" w:type="dxa"/>
              <w:right w:w="142" w:type="dxa"/>
            </w:tcMar>
          </w:tcPr>
          <w:p w14:paraId="6B9B25CB" w14:textId="77777777" w:rsidR="00111682" w:rsidRPr="00111682" w:rsidRDefault="00111682" w:rsidP="005D66E3">
            <w:pPr>
              <w:pStyle w:val="Articuloweb"/>
              <w:rPr>
                <w:rFonts w:eastAsia="SimSun"/>
                <w:lang w:val="eu-ES" w:eastAsia="en-GB"/>
              </w:rPr>
            </w:pPr>
            <w:r w:rsidRPr="00111682">
              <w:rPr>
                <w:rFonts w:eastAsia="SimSun"/>
                <w:lang w:val="eu-ES" w:eastAsia="en-GB"/>
              </w:rPr>
              <w:t>Artículo 60. Planes de Ordenación de los Recursos Forestales (PORF).</w:t>
            </w:r>
          </w:p>
        </w:tc>
        <w:tc>
          <w:tcPr>
            <w:tcW w:w="4536" w:type="dxa"/>
            <w:tcBorders>
              <w:left w:val="nil"/>
            </w:tcBorders>
            <w:tcMar>
              <w:left w:w="142" w:type="dxa"/>
              <w:right w:w="0" w:type="dxa"/>
            </w:tcMar>
          </w:tcPr>
          <w:p w14:paraId="3A05BAC8" w14:textId="77777777" w:rsidR="00111682" w:rsidRPr="00111682" w:rsidRDefault="00111682" w:rsidP="005D66E3">
            <w:pPr>
              <w:pStyle w:val="Articuloweb"/>
              <w:rPr>
                <w:rFonts w:eastAsia="SimSun"/>
                <w:lang w:val="eu-ES" w:eastAsia="en-GB"/>
              </w:rPr>
            </w:pPr>
            <w:r w:rsidRPr="00111682">
              <w:rPr>
                <w:lang w:val="eu-ES" w:eastAsia="en-US"/>
              </w:rPr>
              <w:t>60. artikulua. Baso-baliabideak antolatzeko planak (BBAP).</w:t>
            </w:r>
          </w:p>
        </w:tc>
      </w:tr>
      <w:tr w:rsidR="00111682" w:rsidRPr="00111682" w14:paraId="6FB02606" w14:textId="77777777" w:rsidTr="00E148E9">
        <w:trPr>
          <w:cantSplit/>
          <w:jc w:val="center"/>
        </w:trPr>
        <w:tc>
          <w:tcPr>
            <w:tcW w:w="4536" w:type="dxa"/>
            <w:tcBorders>
              <w:right w:val="nil"/>
            </w:tcBorders>
            <w:tcMar>
              <w:left w:w="0" w:type="dxa"/>
              <w:right w:w="142" w:type="dxa"/>
            </w:tcMar>
          </w:tcPr>
          <w:p w14:paraId="6371B065" w14:textId="77777777" w:rsidR="00111682" w:rsidRPr="00111682" w:rsidRDefault="00111682" w:rsidP="005D66E3">
            <w:pPr>
              <w:rPr>
                <w:rFonts w:eastAsia="SimSun"/>
                <w:lang w:val="eu-ES" w:eastAsia="en-GB"/>
              </w:rPr>
            </w:pPr>
            <w:r w:rsidRPr="00111682">
              <w:rPr>
                <w:rFonts w:eastAsia="SimSun"/>
                <w:lang w:val="eu-ES" w:eastAsia="en-US"/>
              </w:rPr>
              <w:t>1. Serán Planes comarcales definidos conforme a las Directrices Generales para la Ordenación Forestal, y al Documento Base de Ordenación Forestal de Bizkaia y contendrán los siguientes elementos:</w:t>
            </w:r>
          </w:p>
        </w:tc>
        <w:tc>
          <w:tcPr>
            <w:tcW w:w="4536" w:type="dxa"/>
            <w:tcBorders>
              <w:left w:val="nil"/>
            </w:tcBorders>
            <w:tcMar>
              <w:left w:w="142" w:type="dxa"/>
              <w:right w:w="0" w:type="dxa"/>
            </w:tcMar>
          </w:tcPr>
          <w:p w14:paraId="1B88F1C7" w14:textId="77777777" w:rsidR="00111682" w:rsidRPr="00111682" w:rsidRDefault="00111682" w:rsidP="005D66E3">
            <w:pPr>
              <w:rPr>
                <w:rFonts w:eastAsia="SimSun"/>
                <w:lang w:val="eu-ES" w:eastAsia="en-GB"/>
              </w:rPr>
            </w:pPr>
            <w:r w:rsidRPr="00111682">
              <w:rPr>
                <w:lang w:val="eu-ES" w:eastAsia="en-US"/>
              </w:rPr>
              <w:t>1. Bizkaiko Basoak Antolatzeko Jarraibide Orokorren eta Bizkaiko Basoak Antolatzeko Oinarrizko Dokumentuaren arabera definitutako eskualde-planak izango dira, eta elementu hauek izango dituzte:</w:t>
            </w:r>
          </w:p>
        </w:tc>
      </w:tr>
      <w:tr w:rsidR="00111682" w:rsidRPr="00111682" w14:paraId="1745E56F" w14:textId="77777777" w:rsidTr="00E148E9">
        <w:trPr>
          <w:cantSplit/>
          <w:jc w:val="center"/>
        </w:trPr>
        <w:tc>
          <w:tcPr>
            <w:tcW w:w="4536" w:type="dxa"/>
            <w:tcBorders>
              <w:right w:val="nil"/>
            </w:tcBorders>
            <w:tcMar>
              <w:left w:w="0" w:type="dxa"/>
              <w:right w:w="142" w:type="dxa"/>
            </w:tcMar>
          </w:tcPr>
          <w:p w14:paraId="53AFA000" w14:textId="77777777" w:rsidR="00111682" w:rsidRPr="00111682" w:rsidRDefault="00111682" w:rsidP="005D66E3">
            <w:pPr>
              <w:pStyle w:val="aapartado"/>
              <w:rPr>
                <w:rFonts w:eastAsia="SimSun"/>
                <w:lang w:val="eu-ES" w:eastAsia="en-GB"/>
              </w:rPr>
            </w:pPr>
            <w:r w:rsidRPr="00111682">
              <w:rPr>
                <w:rFonts w:eastAsia="SimSun"/>
                <w:lang w:val="eu-ES" w:eastAsia="en-US"/>
              </w:rPr>
              <w:t>a) Delimitación del ámbito territorial y caracterización básica del medio físico y biológico.</w:t>
            </w:r>
          </w:p>
        </w:tc>
        <w:tc>
          <w:tcPr>
            <w:tcW w:w="4536" w:type="dxa"/>
            <w:tcBorders>
              <w:left w:val="nil"/>
            </w:tcBorders>
            <w:tcMar>
              <w:left w:w="142" w:type="dxa"/>
              <w:right w:w="0" w:type="dxa"/>
            </w:tcMar>
          </w:tcPr>
          <w:p w14:paraId="139A0887" w14:textId="77777777" w:rsidR="00111682" w:rsidRPr="00111682" w:rsidRDefault="00111682" w:rsidP="005D66E3">
            <w:pPr>
              <w:pStyle w:val="aapartado"/>
              <w:rPr>
                <w:rFonts w:eastAsia="SimSun"/>
                <w:lang w:val="eu-ES" w:eastAsia="en-GB"/>
              </w:rPr>
            </w:pPr>
            <w:r w:rsidRPr="00111682">
              <w:rPr>
                <w:lang w:val="eu-ES" w:eastAsia="en-US"/>
              </w:rPr>
              <w:t>a) Lurralde-eremuaren mugapena eta ingurune fisikoaren eta biologikoaren oinarrizko karakterizazioa.</w:t>
            </w:r>
          </w:p>
        </w:tc>
      </w:tr>
      <w:tr w:rsidR="00111682" w:rsidRPr="00111682" w14:paraId="7613AC8C" w14:textId="77777777" w:rsidTr="00E148E9">
        <w:trPr>
          <w:cantSplit/>
          <w:jc w:val="center"/>
        </w:trPr>
        <w:tc>
          <w:tcPr>
            <w:tcW w:w="4536" w:type="dxa"/>
            <w:tcBorders>
              <w:right w:val="nil"/>
            </w:tcBorders>
            <w:tcMar>
              <w:left w:w="0" w:type="dxa"/>
              <w:right w:w="142" w:type="dxa"/>
            </w:tcMar>
          </w:tcPr>
          <w:p w14:paraId="6F7F8440" w14:textId="77777777" w:rsidR="00111682" w:rsidRPr="00111682" w:rsidRDefault="00111682" w:rsidP="005D66E3">
            <w:pPr>
              <w:pStyle w:val="aapartado"/>
              <w:rPr>
                <w:rFonts w:eastAsia="SimSun"/>
                <w:lang w:val="eu-ES" w:eastAsia="en-GB"/>
              </w:rPr>
            </w:pPr>
            <w:r w:rsidRPr="00111682">
              <w:rPr>
                <w:rFonts w:eastAsia="SimSun"/>
                <w:lang w:val="eu-ES" w:eastAsia="en-US"/>
              </w:rPr>
              <w:t>b) Descripción y análisis de los montes en ese territorio, sus usos y aprovechamientos, así como las figuras de protección existentes. Incluirán las infraestructuras forestales tales como parques de madera y la red de caminos y pistas, así como los perímetros de protección alrededor de las captaciones de agua destinadas al consumo humano.</w:t>
            </w:r>
          </w:p>
        </w:tc>
        <w:tc>
          <w:tcPr>
            <w:tcW w:w="4536" w:type="dxa"/>
            <w:tcBorders>
              <w:left w:val="nil"/>
            </w:tcBorders>
            <w:tcMar>
              <w:left w:w="142" w:type="dxa"/>
              <w:right w:w="0" w:type="dxa"/>
            </w:tcMar>
          </w:tcPr>
          <w:p w14:paraId="0A017C8C" w14:textId="77777777" w:rsidR="00111682" w:rsidRPr="00111682" w:rsidRDefault="00111682" w:rsidP="005D66E3">
            <w:pPr>
              <w:pStyle w:val="aapartado"/>
              <w:rPr>
                <w:rFonts w:eastAsia="SimSun"/>
                <w:lang w:val="eu-ES" w:eastAsia="en-GB"/>
              </w:rPr>
            </w:pPr>
            <w:r w:rsidRPr="00111682">
              <w:rPr>
                <w:lang w:val="eu-ES" w:eastAsia="en-US"/>
              </w:rPr>
              <w:t>b) Lurralde horretako mendien deskribapena eta analisia, haien erabilera eta aprobetxamenduak, bai eta dauden babes-figurak ere. Baso-azpiegiturak jasoko dira, hala nola egur-parkeak eta bide eta pisten sarea, bai eta giza kontsumorako ur-bilketen inguruko babes-perimetroak ere.</w:t>
            </w:r>
          </w:p>
        </w:tc>
      </w:tr>
      <w:tr w:rsidR="00111682" w:rsidRPr="00111682" w14:paraId="4C3129C9" w14:textId="77777777" w:rsidTr="00E148E9">
        <w:trPr>
          <w:cantSplit/>
          <w:jc w:val="center"/>
        </w:trPr>
        <w:tc>
          <w:tcPr>
            <w:tcW w:w="4536" w:type="dxa"/>
            <w:tcBorders>
              <w:right w:val="nil"/>
            </w:tcBorders>
            <w:tcMar>
              <w:left w:w="0" w:type="dxa"/>
              <w:right w:w="142" w:type="dxa"/>
            </w:tcMar>
          </w:tcPr>
          <w:p w14:paraId="6BCF5EB5" w14:textId="77777777" w:rsidR="00111682" w:rsidRPr="00111682" w:rsidRDefault="00111682" w:rsidP="005D66E3">
            <w:pPr>
              <w:pStyle w:val="aapartado"/>
              <w:rPr>
                <w:rFonts w:eastAsia="SimSun"/>
                <w:lang w:val="eu-ES" w:eastAsia="en-GB"/>
              </w:rPr>
            </w:pPr>
            <w:r w:rsidRPr="00111682">
              <w:rPr>
                <w:rFonts w:eastAsia="SimSun"/>
                <w:lang w:val="eu-ES" w:eastAsia="en-US"/>
              </w:rPr>
              <w:t>c) Caracterización socioeconómica referida al ámbito forestal.</w:t>
            </w:r>
          </w:p>
        </w:tc>
        <w:tc>
          <w:tcPr>
            <w:tcW w:w="4536" w:type="dxa"/>
            <w:tcBorders>
              <w:left w:val="nil"/>
            </w:tcBorders>
            <w:tcMar>
              <w:left w:w="142" w:type="dxa"/>
              <w:right w:w="0" w:type="dxa"/>
            </w:tcMar>
          </w:tcPr>
          <w:p w14:paraId="0D713CAB" w14:textId="77777777" w:rsidR="00111682" w:rsidRPr="00111682" w:rsidRDefault="00111682" w:rsidP="005D66E3">
            <w:pPr>
              <w:pStyle w:val="aapartado"/>
              <w:rPr>
                <w:rFonts w:eastAsia="SimSun"/>
                <w:lang w:val="eu-ES" w:eastAsia="en-GB"/>
              </w:rPr>
            </w:pPr>
            <w:r w:rsidRPr="00111682">
              <w:rPr>
                <w:lang w:val="eu-ES" w:eastAsia="en-US"/>
              </w:rPr>
              <w:t>c) Basogintzaren arloari buruzko karakterizazio sozioekonomikoa.</w:t>
            </w:r>
          </w:p>
        </w:tc>
      </w:tr>
      <w:tr w:rsidR="00111682" w:rsidRPr="00111682" w14:paraId="2B77FD2B" w14:textId="77777777" w:rsidTr="00E148E9">
        <w:trPr>
          <w:cantSplit/>
          <w:jc w:val="center"/>
        </w:trPr>
        <w:tc>
          <w:tcPr>
            <w:tcW w:w="4536" w:type="dxa"/>
            <w:tcBorders>
              <w:right w:val="nil"/>
            </w:tcBorders>
            <w:tcMar>
              <w:left w:w="0" w:type="dxa"/>
              <w:right w:w="142" w:type="dxa"/>
            </w:tcMar>
          </w:tcPr>
          <w:p w14:paraId="151CF0AB" w14:textId="77777777" w:rsidR="00111682" w:rsidRPr="00111682" w:rsidRDefault="00111682" w:rsidP="005D66E3">
            <w:pPr>
              <w:pStyle w:val="aapartado"/>
              <w:rPr>
                <w:rFonts w:eastAsia="SimSun"/>
                <w:lang w:val="eu-ES" w:eastAsia="en-GB"/>
              </w:rPr>
            </w:pPr>
            <w:r w:rsidRPr="00111682">
              <w:rPr>
                <w:rFonts w:eastAsia="SimSun"/>
                <w:lang w:val="eu-ES" w:eastAsia="en-US"/>
              </w:rPr>
              <w:t>d) Aspectos jurídico-administrativos: titularidad pública o privada, montes catalogados y protectores, estructura de la propiedad, proyectos de ordenación u otros instrumentos de gestión o planificación vigentes.</w:t>
            </w:r>
          </w:p>
        </w:tc>
        <w:tc>
          <w:tcPr>
            <w:tcW w:w="4536" w:type="dxa"/>
            <w:tcBorders>
              <w:left w:val="nil"/>
            </w:tcBorders>
            <w:tcMar>
              <w:left w:w="142" w:type="dxa"/>
              <w:right w:w="0" w:type="dxa"/>
            </w:tcMar>
          </w:tcPr>
          <w:p w14:paraId="12499223" w14:textId="77777777" w:rsidR="00111682" w:rsidRPr="00111682" w:rsidRDefault="00111682" w:rsidP="005D66E3">
            <w:pPr>
              <w:pStyle w:val="aapartado"/>
              <w:rPr>
                <w:rFonts w:eastAsia="SimSun"/>
                <w:lang w:val="eu-ES" w:eastAsia="en-US"/>
              </w:rPr>
            </w:pPr>
            <w:r w:rsidRPr="00111682">
              <w:rPr>
                <w:lang w:val="eu-ES" w:eastAsia="en-US"/>
              </w:rPr>
              <w:t>d) Alderdi juridiko-administratiboak: titulartasun publikoa edo pribatua, katalogatutako mendiak eta mendi babesleak, jabetzaren egitura, antolamendu-proiektuak edo indarrean dauden beste kudeaketa- edo plangintza-tresna batzuk.</w:t>
            </w:r>
          </w:p>
        </w:tc>
      </w:tr>
      <w:tr w:rsidR="00111682" w:rsidRPr="00111682" w14:paraId="3FCE8332" w14:textId="77777777" w:rsidTr="00E148E9">
        <w:trPr>
          <w:cantSplit/>
          <w:jc w:val="center"/>
        </w:trPr>
        <w:tc>
          <w:tcPr>
            <w:tcW w:w="4536" w:type="dxa"/>
            <w:tcBorders>
              <w:right w:val="nil"/>
            </w:tcBorders>
            <w:tcMar>
              <w:left w:w="0" w:type="dxa"/>
              <w:right w:w="142" w:type="dxa"/>
            </w:tcMar>
          </w:tcPr>
          <w:p w14:paraId="353813CB" w14:textId="77777777" w:rsidR="00111682" w:rsidRPr="00111682" w:rsidRDefault="00111682" w:rsidP="005D66E3">
            <w:pPr>
              <w:pStyle w:val="aapartado"/>
              <w:rPr>
                <w:rFonts w:eastAsia="SimSun"/>
                <w:lang w:val="eu-ES" w:eastAsia="en-US"/>
              </w:rPr>
            </w:pPr>
            <w:r w:rsidRPr="00111682">
              <w:rPr>
                <w:rFonts w:eastAsia="SimSun"/>
                <w:lang w:val="eu-ES" w:eastAsia="en-US"/>
              </w:rPr>
              <w:t>e) Objetivos, compatibilidades y prioridades del Plan.</w:t>
            </w:r>
          </w:p>
        </w:tc>
        <w:tc>
          <w:tcPr>
            <w:tcW w:w="4536" w:type="dxa"/>
            <w:tcBorders>
              <w:left w:val="nil"/>
            </w:tcBorders>
            <w:tcMar>
              <w:left w:w="142" w:type="dxa"/>
              <w:right w:w="0" w:type="dxa"/>
            </w:tcMar>
          </w:tcPr>
          <w:p w14:paraId="435C1CED" w14:textId="77777777" w:rsidR="00111682" w:rsidRPr="00111682" w:rsidRDefault="00111682" w:rsidP="005D66E3">
            <w:pPr>
              <w:pStyle w:val="aapartado"/>
              <w:rPr>
                <w:rFonts w:eastAsia="SimSun"/>
                <w:lang w:val="eu-ES" w:eastAsia="en-US"/>
              </w:rPr>
            </w:pPr>
            <w:r w:rsidRPr="00111682">
              <w:rPr>
                <w:lang w:val="eu-ES" w:eastAsia="en-US"/>
              </w:rPr>
              <w:t>e) Planaren helburuak, bateragarritasunak eta lehentasunak.</w:t>
            </w:r>
          </w:p>
        </w:tc>
      </w:tr>
      <w:tr w:rsidR="00111682" w:rsidRPr="00111682" w14:paraId="38F53B1D" w14:textId="77777777" w:rsidTr="00E148E9">
        <w:trPr>
          <w:cantSplit/>
          <w:jc w:val="center"/>
        </w:trPr>
        <w:tc>
          <w:tcPr>
            <w:tcW w:w="4536" w:type="dxa"/>
            <w:tcBorders>
              <w:right w:val="nil"/>
            </w:tcBorders>
            <w:tcMar>
              <w:left w:w="0" w:type="dxa"/>
              <w:right w:w="142" w:type="dxa"/>
            </w:tcMar>
          </w:tcPr>
          <w:p w14:paraId="708BD97F" w14:textId="77777777" w:rsidR="00111682" w:rsidRPr="00111682" w:rsidRDefault="00111682" w:rsidP="005D66E3">
            <w:pPr>
              <w:pStyle w:val="aapartado"/>
              <w:rPr>
                <w:rFonts w:eastAsia="SimSun"/>
                <w:lang w:val="eu-ES" w:eastAsia="en-US"/>
              </w:rPr>
            </w:pPr>
            <w:r w:rsidRPr="00111682">
              <w:rPr>
                <w:rFonts w:eastAsia="SimSun"/>
                <w:lang w:val="eu-ES" w:eastAsia="en-US"/>
              </w:rPr>
              <w:t>f) Directrices para la ordenación y aprovechamiento de los montes. Garantizarán que no se ponga en peligro la persistencia de los ecosistemas y se mantenga la capacidad productiva de los montes.</w:t>
            </w:r>
          </w:p>
        </w:tc>
        <w:tc>
          <w:tcPr>
            <w:tcW w:w="4536" w:type="dxa"/>
            <w:tcBorders>
              <w:left w:val="nil"/>
            </w:tcBorders>
            <w:tcMar>
              <w:left w:w="142" w:type="dxa"/>
              <w:right w:w="0" w:type="dxa"/>
            </w:tcMar>
          </w:tcPr>
          <w:p w14:paraId="4023D027" w14:textId="77777777" w:rsidR="00111682" w:rsidRPr="00111682" w:rsidRDefault="00111682" w:rsidP="005D66E3">
            <w:pPr>
              <w:pStyle w:val="aapartado"/>
              <w:rPr>
                <w:rFonts w:eastAsia="SimSun"/>
                <w:lang w:val="eu-ES" w:eastAsia="en-US"/>
              </w:rPr>
            </w:pPr>
            <w:r w:rsidRPr="00111682">
              <w:rPr>
                <w:lang w:val="eu-ES" w:eastAsia="en-US"/>
              </w:rPr>
              <w:t>f) Mendien antolamendu eta aprobetxamendurako jarraibideak. Bermatu beharko dute ekosistemen iraunkortasuna ez dela arriskuan jarriko eta mendien produkzio-gaitasuna mantenduko dela.</w:t>
            </w:r>
          </w:p>
        </w:tc>
      </w:tr>
      <w:tr w:rsidR="00111682" w:rsidRPr="00111682" w14:paraId="5EC242FC" w14:textId="77777777" w:rsidTr="00E148E9">
        <w:trPr>
          <w:cantSplit/>
          <w:jc w:val="center"/>
        </w:trPr>
        <w:tc>
          <w:tcPr>
            <w:tcW w:w="4536" w:type="dxa"/>
            <w:tcBorders>
              <w:right w:val="nil"/>
            </w:tcBorders>
            <w:tcMar>
              <w:left w:w="0" w:type="dxa"/>
              <w:right w:w="142" w:type="dxa"/>
            </w:tcMar>
          </w:tcPr>
          <w:p w14:paraId="32E9A44C" w14:textId="77777777" w:rsidR="00111682" w:rsidRPr="00111682" w:rsidRDefault="00111682" w:rsidP="005D66E3">
            <w:pPr>
              <w:pStyle w:val="aapartado"/>
              <w:rPr>
                <w:rFonts w:eastAsia="SimSun"/>
                <w:lang w:val="eu-ES" w:eastAsia="en-US"/>
              </w:rPr>
            </w:pPr>
            <w:r w:rsidRPr="00111682">
              <w:rPr>
                <w:rFonts w:eastAsia="SimSun"/>
                <w:lang w:val="eu-ES" w:eastAsia="en-US"/>
              </w:rPr>
              <w:t>g) Definición de acciones necesarias para el cumplimiento de los objetivos fijados en el plan. Incorporarán prevención y extinción de incendios, prevención y lucha contra plagas, restauración hidrológico-forestal y usos recreativos, así como acciones dirigidas a potenciar los servicios ecosistémicos elegidos como prioritarios.</w:t>
            </w:r>
          </w:p>
        </w:tc>
        <w:tc>
          <w:tcPr>
            <w:tcW w:w="4536" w:type="dxa"/>
            <w:tcBorders>
              <w:left w:val="nil"/>
            </w:tcBorders>
            <w:tcMar>
              <w:left w:w="142" w:type="dxa"/>
              <w:right w:w="0" w:type="dxa"/>
            </w:tcMar>
          </w:tcPr>
          <w:p w14:paraId="4850CC81" w14:textId="77777777" w:rsidR="00111682" w:rsidRPr="00111682" w:rsidRDefault="00111682" w:rsidP="005D66E3">
            <w:pPr>
              <w:pStyle w:val="aapartado"/>
              <w:rPr>
                <w:rFonts w:eastAsia="SimSun"/>
                <w:lang w:val="eu-ES" w:eastAsia="en-US"/>
              </w:rPr>
            </w:pPr>
            <w:r w:rsidRPr="00111682">
              <w:rPr>
                <w:lang w:val="eu-ES" w:eastAsia="en-US"/>
              </w:rPr>
              <w:t>g) Planean zehaztutako helburuak betetzeko beharrezkoak diren ekintzen definizioa. Barne hartuko dituzte honako hauek: suteen prebentzioa eta itzalketa, izurrien kontrako prebentzioa eta borroka, hidrologia- eta baso-leheneratzea eta aisialdi-erabilerak, bai eta lehentasunezkotzat jotako zerbitzu ekosistemikoak indartzeko ekintzak ere.</w:t>
            </w:r>
          </w:p>
        </w:tc>
      </w:tr>
      <w:tr w:rsidR="00111682" w:rsidRPr="00111682" w14:paraId="28FD0C3C" w14:textId="77777777" w:rsidTr="00E148E9">
        <w:trPr>
          <w:cantSplit/>
          <w:jc w:val="center"/>
        </w:trPr>
        <w:tc>
          <w:tcPr>
            <w:tcW w:w="4536" w:type="dxa"/>
            <w:tcBorders>
              <w:right w:val="nil"/>
            </w:tcBorders>
            <w:tcMar>
              <w:left w:w="0" w:type="dxa"/>
              <w:right w:w="142" w:type="dxa"/>
            </w:tcMar>
          </w:tcPr>
          <w:p w14:paraId="5D909A62" w14:textId="77777777" w:rsidR="00111682" w:rsidRPr="00111682" w:rsidRDefault="00111682" w:rsidP="005D66E3">
            <w:pPr>
              <w:pStyle w:val="aapartado"/>
              <w:rPr>
                <w:rFonts w:eastAsia="SimSun"/>
                <w:lang w:val="eu-ES" w:eastAsia="en-US"/>
              </w:rPr>
            </w:pPr>
            <w:r w:rsidRPr="00111682">
              <w:rPr>
                <w:rFonts w:eastAsia="SimSun"/>
                <w:lang w:val="eu-ES" w:eastAsia="en-US"/>
              </w:rPr>
              <w:t>h) Disposiciones sobre la integración de la adaptación al cambio climático y la contribución a su mitigación, así como disposiciones que contribuyan a frenar la pérdida de biodiversidad.</w:t>
            </w:r>
          </w:p>
        </w:tc>
        <w:tc>
          <w:tcPr>
            <w:tcW w:w="4536" w:type="dxa"/>
            <w:tcBorders>
              <w:left w:val="nil"/>
            </w:tcBorders>
            <w:tcMar>
              <w:left w:w="142" w:type="dxa"/>
              <w:right w:w="0" w:type="dxa"/>
            </w:tcMar>
          </w:tcPr>
          <w:p w14:paraId="0F7F7D78" w14:textId="77777777" w:rsidR="00111682" w:rsidRPr="00111682" w:rsidRDefault="00111682" w:rsidP="005D66E3">
            <w:pPr>
              <w:pStyle w:val="aapartado"/>
              <w:rPr>
                <w:rFonts w:eastAsia="SimSun"/>
                <w:lang w:val="eu-ES" w:eastAsia="en-US"/>
              </w:rPr>
            </w:pPr>
            <w:r w:rsidRPr="00111682">
              <w:rPr>
                <w:lang w:val="eu-ES" w:eastAsia="en-US"/>
              </w:rPr>
              <w:t>h) Klima-aldaketara egokitzeko eta hura arintzen laguntzeko premia txertatzeari buruzko xedapenak, bai eta biodibertsitatearen galera geldiarazten lagunduko duten xedapenak ere.</w:t>
            </w:r>
          </w:p>
        </w:tc>
      </w:tr>
      <w:tr w:rsidR="00111682" w:rsidRPr="00111682" w14:paraId="03A943EB" w14:textId="77777777" w:rsidTr="00E148E9">
        <w:trPr>
          <w:cantSplit/>
          <w:jc w:val="center"/>
        </w:trPr>
        <w:tc>
          <w:tcPr>
            <w:tcW w:w="4536" w:type="dxa"/>
            <w:tcBorders>
              <w:right w:val="nil"/>
            </w:tcBorders>
            <w:tcMar>
              <w:left w:w="0" w:type="dxa"/>
              <w:right w:w="142" w:type="dxa"/>
            </w:tcMar>
          </w:tcPr>
          <w:p w14:paraId="0ECB10A6" w14:textId="77777777" w:rsidR="00111682" w:rsidRPr="00111682" w:rsidRDefault="00111682" w:rsidP="005D66E3">
            <w:pPr>
              <w:pStyle w:val="aapartado"/>
              <w:rPr>
                <w:rFonts w:eastAsia="SimSun"/>
                <w:lang w:val="eu-ES" w:eastAsia="en-US"/>
              </w:rPr>
            </w:pPr>
            <w:r w:rsidRPr="00111682">
              <w:rPr>
                <w:rFonts w:eastAsia="SimSun"/>
                <w:lang w:val="eu-ES" w:eastAsia="en-US"/>
              </w:rPr>
              <w:t xml:space="preserve">i) Criterios básicos de control, seguimiento, evaluación y plazos para la revisión del plan. </w:t>
            </w:r>
          </w:p>
        </w:tc>
        <w:tc>
          <w:tcPr>
            <w:tcW w:w="4536" w:type="dxa"/>
            <w:tcBorders>
              <w:left w:val="nil"/>
            </w:tcBorders>
            <w:tcMar>
              <w:left w:w="142" w:type="dxa"/>
              <w:right w:w="0" w:type="dxa"/>
            </w:tcMar>
          </w:tcPr>
          <w:p w14:paraId="1F4A6249" w14:textId="77777777" w:rsidR="00111682" w:rsidRPr="00111682" w:rsidRDefault="00111682" w:rsidP="005D66E3">
            <w:pPr>
              <w:pStyle w:val="aapartado"/>
              <w:rPr>
                <w:rFonts w:eastAsia="SimSun"/>
                <w:lang w:val="eu-ES" w:eastAsia="en-US"/>
              </w:rPr>
            </w:pPr>
            <w:r w:rsidRPr="00111682">
              <w:rPr>
                <w:lang w:val="eu-ES" w:eastAsia="en-US"/>
              </w:rPr>
              <w:t xml:space="preserve">i) Planaren kontrolerako, jarraipenerako, ebaluaziorako eta haren berrikuspen-epeetarako oinarrizko irizpideak. </w:t>
            </w:r>
          </w:p>
        </w:tc>
      </w:tr>
      <w:tr w:rsidR="00111682" w:rsidRPr="00111682" w14:paraId="32A4699A" w14:textId="77777777" w:rsidTr="00E148E9">
        <w:trPr>
          <w:cantSplit/>
          <w:jc w:val="center"/>
        </w:trPr>
        <w:tc>
          <w:tcPr>
            <w:tcW w:w="4536" w:type="dxa"/>
            <w:tcBorders>
              <w:right w:val="nil"/>
            </w:tcBorders>
            <w:tcMar>
              <w:left w:w="0" w:type="dxa"/>
              <w:right w:w="142" w:type="dxa"/>
            </w:tcMar>
          </w:tcPr>
          <w:p w14:paraId="0F9F4718" w14:textId="77777777" w:rsidR="00111682" w:rsidRPr="00111682" w:rsidRDefault="00111682" w:rsidP="005D66E3">
            <w:pPr>
              <w:pStyle w:val="aapartado"/>
              <w:rPr>
                <w:rFonts w:eastAsia="SimSun"/>
                <w:lang w:val="eu-ES" w:eastAsia="en-US"/>
              </w:rPr>
            </w:pPr>
            <w:r w:rsidRPr="00111682">
              <w:rPr>
                <w:rFonts w:eastAsia="SimSun"/>
                <w:lang w:val="eu-ES" w:eastAsia="en-US"/>
              </w:rPr>
              <w:t>j) Estudio Económico Financiero.</w:t>
            </w:r>
          </w:p>
        </w:tc>
        <w:tc>
          <w:tcPr>
            <w:tcW w:w="4536" w:type="dxa"/>
            <w:tcBorders>
              <w:left w:val="nil"/>
            </w:tcBorders>
            <w:tcMar>
              <w:left w:w="142" w:type="dxa"/>
              <w:right w:w="0" w:type="dxa"/>
            </w:tcMar>
          </w:tcPr>
          <w:p w14:paraId="6C772A73" w14:textId="77777777" w:rsidR="00111682" w:rsidRPr="00111682" w:rsidRDefault="00111682" w:rsidP="005D66E3">
            <w:pPr>
              <w:pStyle w:val="aapartado"/>
              <w:rPr>
                <w:rFonts w:eastAsia="SimSun"/>
                <w:lang w:val="eu-ES" w:eastAsia="en-US"/>
              </w:rPr>
            </w:pPr>
            <w:r w:rsidRPr="00111682">
              <w:rPr>
                <w:lang w:val="eu-ES" w:eastAsia="en-US"/>
              </w:rPr>
              <w:t>j) Azterketa ekonomiko-finantzarioa.</w:t>
            </w:r>
          </w:p>
        </w:tc>
      </w:tr>
      <w:tr w:rsidR="00111682" w:rsidRPr="00111682" w14:paraId="5CE1FC3D" w14:textId="77777777" w:rsidTr="00E148E9">
        <w:trPr>
          <w:cantSplit/>
          <w:jc w:val="center"/>
        </w:trPr>
        <w:tc>
          <w:tcPr>
            <w:tcW w:w="4536" w:type="dxa"/>
            <w:tcBorders>
              <w:right w:val="nil"/>
            </w:tcBorders>
            <w:tcMar>
              <w:left w:w="0" w:type="dxa"/>
              <w:right w:w="142" w:type="dxa"/>
            </w:tcMar>
          </w:tcPr>
          <w:p w14:paraId="6873FB1B" w14:textId="77777777" w:rsidR="00111682" w:rsidRPr="00111682" w:rsidRDefault="00111682" w:rsidP="005D66E3">
            <w:pPr>
              <w:pStyle w:val="aapartado"/>
              <w:rPr>
                <w:rFonts w:eastAsia="SimSun"/>
                <w:highlight w:val="yellow"/>
                <w:lang w:val="eu-ES" w:eastAsia="en-US"/>
              </w:rPr>
            </w:pPr>
            <w:r w:rsidRPr="00111682">
              <w:rPr>
                <w:rFonts w:eastAsia="SimSun"/>
                <w:lang w:val="eu-ES" w:eastAsia="en-US"/>
              </w:rPr>
              <w:t>k) El mapa de clases agrológicas</w:t>
            </w:r>
          </w:p>
        </w:tc>
        <w:tc>
          <w:tcPr>
            <w:tcW w:w="4536" w:type="dxa"/>
            <w:tcBorders>
              <w:left w:val="nil"/>
            </w:tcBorders>
            <w:tcMar>
              <w:left w:w="142" w:type="dxa"/>
              <w:right w:w="0" w:type="dxa"/>
            </w:tcMar>
          </w:tcPr>
          <w:p w14:paraId="4475238F" w14:textId="2B0364FA" w:rsidR="00111682" w:rsidRPr="00111682" w:rsidRDefault="00CF7A70" w:rsidP="005D66E3">
            <w:pPr>
              <w:pStyle w:val="aapartado"/>
              <w:rPr>
                <w:highlight w:val="yellow"/>
                <w:lang w:val="eu-ES" w:eastAsia="en-US"/>
              </w:rPr>
            </w:pPr>
            <w:r>
              <w:rPr>
                <w:rFonts w:eastAsia="SimSun"/>
                <w:lang w:val="eu-ES" w:eastAsia="en-US"/>
              </w:rPr>
              <w:t>k</w:t>
            </w:r>
            <w:r w:rsidR="00111682" w:rsidRPr="00111682">
              <w:rPr>
                <w:rFonts w:eastAsia="SimSun"/>
                <w:lang w:val="eu-ES" w:eastAsia="en-US"/>
              </w:rPr>
              <w:t>) Klase agrologikoen mapa.</w:t>
            </w:r>
          </w:p>
        </w:tc>
      </w:tr>
      <w:tr w:rsidR="00111682" w:rsidRPr="00111682" w14:paraId="3E005EA7" w14:textId="77777777" w:rsidTr="00E148E9">
        <w:trPr>
          <w:cantSplit/>
          <w:jc w:val="center"/>
        </w:trPr>
        <w:tc>
          <w:tcPr>
            <w:tcW w:w="4536" w:type="dxa"/>
            <w:tcBorders>
              <w:right w:val="nil"/>
            </w:tcBorders>
            <w:tcMar>
              <w:left w:w="0" w:type="dxa"/>
              <w:right w:w="142" w:type="dxa"/>
            </w:tcMar>
          </w:tcPr>
          <w:p w14:paraId="6496A173" w14:textId="77777777" w:rsidR="00111682" w:rsidRPr="00111682" w:rsidRDefault="00111682" w:rsidP="005D66E3">
            <w:pPr>
              <w:rPr>
                <w:rFonts w:eastAsia="SimSun"/>
                <w:lang w:val="eu-ES" w:eastAsia="en-US"/>
              </w:rPr>
            </w:pPr>
            <w:r w:rsidRPr="00111682">
              <w:rPr>
                <w:rFonts w:eastAsia="SimSun"/>
                <w:lang w:val="eu-ES" w:eastAsia="en-US"/>
              </w:rPr>
              <w:t>2. Estos planes priorizarán la gestión forestal activa en la prevención de incendios.</w:t>
            </w:r>
          </w:p>
        </w:tc>
        <w:tc>
          <w:tcPr>
            <w:tcW w:w="4536" w:type="dxa"/>
            <w:tcBorders>
              <w:left w:val="nil"/>
            </w:tcBorders>
            <w:tcMar>
              <w:left w:w="142" w:type="dxa"/>
              <w:right w:w="0" w:type="dxa"/>
            </w:tcMar>
          </w:tcPr>
          <w:p w14:paraId="01BCAB32" w14:textId="77777777" w:rsidR="00111682" w:rsidRPr="00111682" w:rsidRDefault="00111682" w:rsidP="005D66E3">
            <w:pPr>
              <w:rPr>
                <w:lang w:val="eu-ES" w:eastAsia="en-US"/>
              </w:rPr>
            </w:pPr>
            <w:r w:rsidRPr="00111682">
              <w:rPr>
                <w:rFonts w:cs="Times New Roman"/>
                <w:szCs w:val="22"/>
                <w:lang w:val="eu-ES" w:eastAsia="en-US"/>
              </w:rPr>
              <w:t>2. Plan horiek baso-kudeaketa aktiboa lehenesten dute suteak prebenitzeko orduan.</w:t>
            </w:r>
          </w:p>
        </w:tc>
      </w:tr>
      <w:tr w:rsidR="00111682" w:rsidRPr="00111682" w14:paraId="5E8BFD04" w14:textId="77777777" w:rsidTr="00E148E9">
        <w:trPr>
          <w:cantSplit/>
          <w:jc w:val="center"/>
        </w:trPr>
        <w:tc>
          <w:tcPr>
            <w:tcW w:w="4536" w:type="dxa"/>
            <w:tcBorders>
              <w:right w:val="nil"/>
            </w:tcBorders>
            <w:tcMar>
              <w:left w:w="0" w:type="dxa"/>
              <w:right w:w="142" w:type="dxa"/>
            </w:tcMar>
          </w:tcPr>
          <w:p w14:paraId="2F3BFD12" w14:textId="77777777" w:rsidR="00111682" w:rsidRPr="00111682" w:rsidRDefault="00111682" w:rsidP="005D66E3">
            <w:pPr>
              <w:rPr>
                <w:rFonts w:eastAsia="SimSun"/>
                <w:lang w:val="eu-ES" w:eastAsia="en-US"/>
              </w:rPr>
            </w:pPr>
            <w:r w:rsidRPr="00111682">
              <w:rPr>
                <w:rFonts w:eastAsia="SimSun"/>
                <w:lang w:val="eu-ES" w:eastAsia="en-GB"/>
              </w:rPr>
              <w:t>3. Corresponde a la Administración Forestal la tramitación y aprobación de los Planes de Ordenación de los Recursos Forestales.</w:t>
            </w:r>
          </w:p>
        </w:tc>
        <w:tc>
          <w:tcPr>
            <w:tcW w:w="4536" w:type="dxa"/>
            <w:tcBorders>
              <w:left w:val="nil"/>
            </w:tcBorders>
            <w:tcMar>
              <w:left w:w="142" w:type="dxa"/>
              <w:right w:w="0" w:type="dxa"/>
            </w:tcMar>
          </w:tcPr>
          <w:p w14:paraId="2B686233" w14:textId="77777777" w:rsidR="00111682" w:rsidRPr="00111682" w:rsidRDefault="00111682" w:rsidP="005D66E3">
            <w:pPr>
              <w:rPr>
                <w:rFonts w:cs="Times New Roman"/>
                <w:szCs w:val="22"/>
                <w:lang w:val="eu-ES" w:eastAsia="en-US"/>
              </w:rPr>
            </w:pPr>
            <w:r w:rsidRPr="00111682">
              <w:rPr>
                <w:lang w:val="eu-ES" w:eastAsia="en-US"/>
              </w:rPr>
              <w:t>3. Baso-administrazioari dagokio baso-baliabideak antolatzeko planak izapidetu eta onartzea.</w:t>
            </w:r>
          </w:p>
        </w:tc>
      </w:tr>
      <w:tr w:rsidR="00111682" w:rsidRPr="00111682" w14:paraId="6B9ECB6D" w14:textId="77777777" w:rsidTr="00E148E9">
        <w:trPr>
          <w:cantSplit/>
          <w:jc w:val="center"/>
        </w:trPr>
        <w:tc>
          <w:tcPr>
            <w:tcW w:w="4536" w:type="dxa"/>
            <w:tcBorders>
              <w:right w:val="nil"/>
            </w:tcBorders>
            <w:tcMar>
              <w:left w:w="0" w:type="dxa"/>
              <w:right w:w="142" w:type="dxa"/>
            </w:tcMar>
          </w:tcPr>
          <w:p w14:paraId="3B766F06" w14:textId="77777777" w:rsidR="00111682" w:rsidRPr="00111682" w:rsidRDefault="00111682" w:rsidP="005D66E3">
            <w:pPr>
              <w:rPr>
                <w:rFonts w:eastAsia="SimSun"/>
                <w:lang w:val="eu-ES" w:eastAsia="en-US"/>
              </w:rPr>
            </w:pPr>
            <w:r w:rsidRPr="00111682">
              <w:rPr>
                <w:rFonts w:eastAsia="SimSun"/>
                <w:lang w:val="eu-ES" w:eastAsia="en-GB"/>
              </w:rPr>
              <w:lastRenderedPageBreak/>
              <w:t>4. En la elaboración de los Planes de Ordenación de los Recursos Forestales (PORF) se garantizará un proceso participativo abierto. En cada comarca se organizarán dinámicas grupales con representantes municipales, asociaciones de personas propietarias, representantes de personas ganaderas de la zona, u otros agentes recreativos y sociales. Tras las sesiones se abrirá un periodo de 30 días para que entidades y participantes presenten sugerencias.</w:t>
            </w:r>
          </w:p>
        </w:tc>
        <w:tc>
          <w:tcPr>
            <w:tcW w:w="4536" w:type="dxa"/>
            <w:tcBorders>
              <w:left w:val="nil"/>
            </w:tcBorders>
            <w:tcMar>
              <w:left w:w="142" w:type="dxa"/>
              <w:right w:w="0" w:type="dxa"/>
            </w:tcMar>
          </w:tcPr>
          <w:p w14:paraId="498E1A96" w14:textId="77777777" w:rsidR="00111682" w:rsidRPr="00111682" w:rsidRDefault="00111682" w:rsidP="005D66E3">
            <w:pPr>
              <w:rPr>
                <w:rFonts w:eastAsia="SimSun"/>
                <w:lang w:val="eu-ES" w:eastAsia="en-US"/>
              </w:rPr>
            </w:pPr>
            <w:r w:rsidRPr="00111682">
              <w:rPr>
                <w:rFonts w:eastAsia="SimSun"/>
                <w:lang w:val="eu-ES" w:eastAsia="en-US"/>
              </w:rPr>
              <w:t>4. Baso Baliabideak Antolatzeko Planak (BBAP) egitean, irekitako partaidetza-prozesu bat bermatuko da. Eskualde bakoitzean talde dinamikak antolatuko dira udal ordezkariekin, baso-jabeen elkarteekin, inguruko abeltzainen ordezkariekin edo aisialdiko eta gizarteko beste eragile batzuekin..30 eguneko alegazio-epea irekiko da, erakundeek eta alderdiek iradokizunak aurkez ditzaten.</w:t>
            </w:r>
          </w:p>
        </w:tc>
      </w:tr>
      <w:tr w:rsidR="00111682" w:rsidRPr="00111682" w14:paraId="4F9390CA" w14:textId="77777777" w:rsidTr="00E148E9">
        <w:trPr>
          <w:cantSplit/>
          <w:jc w:val="center"/>
        </w:trPr>
        <w:tc>
          <w:tcPr>
            <w:tcW w:w="4536" w:type="dxa"/>
            <w:tcBorders>
              <w:right w:val="nil"/>
            </w:tcBorders>
            <w:tcMar>
              <w:left w:w="0" w:type="dxa"/>
              <w:right w:w="142" w:type="dxa"/>
            </w:tcMar>
          </w:tcPr>
          <w:p w14:paraId="45EEF3C2" w14:textId="77777777" w:rsidR="00111682" w:rsidRPr="00111682" w:rsidRDefault="00111682" w:rsidP="005D66E3">
            <w:pPr>
              <w:rPr>
                <w:rFonts w:eastAsia="SimSun"/>
                <w:highlight w:val="yellow"/>
                <w:lang w:val="eu-ES" w:eastAsia="en-GB"/>
              </w:rPr>
            </w:pPr>
            <w:r w:rsidRPr="00111682">
              <w:rPr>
                <w:rFonts w:eastAsia="SimSun"/>
                <w:lang w:val="eu-ES" w:eastAsia="en-GB"/>
              </w:rPr>
              <w:t>5. En todo caso, incluirán consulta a las entidades locales. También a través de sus órganos de representación, a las personas propietarias forestales privadas, a otras personas usuarias legítimas afectadas y a los demás agentes sociales e institucionales interesados, así como los trámites de información pública.</w:t>
            </w:r>
          </w:p>
        </w:tc>
        <w:tc>
          <w:tcPr>
            <w:tcW w:w="4536" w:type="dxa"/>
            <w:tcBorders>
              <w:left w:val="nil"/>
            </w:tcBorders>
            <w:tcMar>
              <w:left w:w="142" w:type="dxa"/>
              <w:right w:w="0" w:type="dxa"/>
            </w:tcMar>
          </w:tcPr>
          <w:p w14:paraId="7B0A2753" w14:textId="77777777" w:rsidR="00111682" w:rsidRPr="00111682" w:rsidRDefault="00111682" w:rsidP="005D66E3">
            <w:pPr>
              <w:rPr>
                <w:rFonts w:eastAsia="SimSun"/>
                <w:highlight w:val="yellow"/>
                <w:lang w:val="eu-ES" w:eastAsia="en-US"/>
              </w:rPr>
            </w:pPr>
            <w:r w:rsidRPr="00111682">
              <w:rPr>
                <w:lang w:val="eu-ES" w:eastAsia="en-US"/>
              </w:rPr>
              <w:t>5. Nolanahi ere, kontsulta egingo zaie toki-entitateei. Horrez gain, baso-jabe pribatuei, ukitutako bestelako erabiltzaile legitimoei eta gainerako eragile sozial eta instituzional interesdunei ere kontsulta egingo zaie, haien ordezkaritza-organoen bidez, eta informazio publikoaren izapideak ere egingo dira.</w:t>
            </w:r>
          </w:p>
        </w:tc>
      </w:tr>
      <w:tr w:rsidR="00111682" w:rsidRPr="00111682" w14:paraId="10F403B9" w14:textId="77777777" w:rsidTr="00E148E9">
        <w:trPr>
          <w:cantSplit/>
          <w:jc w:val="center"/>
        </w:trPr>
        <w:tc>
          <w:tcPr>
            <w:tcW w:w="4536" w:type="dxa"/>
            <w:tcBorders>
              <w:right w:val="nil"/>
            </w:tcBorders>
            <w:tcMar>
              <w:left w:w="0" w:type="dxa"/>
              <w:right w:w="142" w:type="dxa"/>
            </w:tcMar>
          </w:tcPr>
          <w:p w14:paraId="6B26761D" w14:textId="77777777" w:rsidR="00111682" w:rsidRPr="00111682" w:rsidRDefault="00111682" w:rsidP="005D66E3">
            <w:pPr>
              <w:rPr>
                <w:rFonts w:eastAsia="SimSun"/>
                <w:lang w:val="eu-ES" w:eastAsia="en-US"/>
              </w:rPr>
            </w:pPr>
            <w:r w:rsidRPr="00111682">
              <w:rPr>
                <w:rFonts w:eastAsia="SimSun"/>
                <w:lang w:val="eu-ES" w:eastAsia="en-GB"/>
              </w:rPr>
              <w:t>6. Tendrán la naturaleza de herramienta en el marco de la ordenación del territorio por lo que deberán ser integrados en la ordenación territorial y respetados por la ordenación urbanística.</w:t>
            </w:r>
          </w:p>
        </w:tc>
        <w:tc>
          <w:tcPr>
            <w:tcW w:w="4536" w:type="dxa"/>
            <w:tcBorders>
              <w:left w:val="nil"/>
            </w:tcBorders>
            <w:tcMar>
              <w:left w:w="142" w:type="dxa"/>
              <w:right w:w="0" w:type="dxa"/>
            </w:tcMar>
          </w:tcPr>
          <w:p w14:paraId="3D8E237B" w14:textId="77777777" w:rsidR="00111682" w:rsidRPr="00111682" w:rsidRDefault="00111682" w:rsidP="005D66E3">
            <w:pPr>
              <w:rPr>
                <w:rFonts w:eastAsia="SimSun"/>
                <w:lang w:val="eu-ES" w:eastAsia="en-US"/>
              </w:rPr>
            </w:pPr>
            <w:r w:rsidRPr="00111682">
              <w:rPr>
                <w:lang w:val="eu-ES" w:eastAsia="en-US"/>
              </w:rPr>
              <w:t>6. Bitarteko izango dira lurralde-antolamenduaren esparruan; horrenbestez, lurralde-antolamenduan sartu beharko dira eta hirigintza-antolamenduak errespetatu egin beharko ditu.</w:t>
            </w:r>
          </w:p>
        </w:tc>
      </w:tr>
      <w:tr w:rsidR="00111682" w:rsidRPr="00111682" w14:paraId="66B574A5" w14:textId="77777777" w:rsidTr="00E148E9">
        <w:trPr>
          <w:cantSplit/>
          <w:jc w:val="center"/>
        </w:trPr>
        <w:tc>
          <w:tcPr>
            <w:tcW w:w="4536" w:type="dxa"/>
            <w:tcBorders>
              <w:right w:val="nil"/>
            </w:tcBorders>
            <w:tcMar>
              <w:left w:w="0" w:type="dxa"/>
              <w:right w:w="142" w:type="dxa"/>
            </w:tcMar>
          </w:tcPr>
          <w:p w14:paraId="7C3F821B" w14:textId="77777777" w:rsidR="00111682" w:rsidRPr="00111682" w:rsidRDefault="00111682" w:rsidP="005D66E3">
            <w:pPr>
              <w:rPr>
                <w:rFonts w:eastAsia="SimSun"/>
                <w:lang w:val="eu-ES" w:eastAsia="en-US"/>
              </w:rPr>
            </w:pPr>
            <w:r w:rsidRPr="00111682">
              <w:rPr>
                <w:rFonts w:eastAsia="SimSun"/>
                <w:lang w:val="eu-ES" w:eastAsia="en-GB"/>
              </w:rPr>
              <w:t>7. Serán objeto de la evaluación ambiental que corresponda y serán aprobados por orden foral.</w:t>
            </w:r>
          </w:p>
        </w:tc>
        <w:tc>
          <w:tcPr>
            <w:tcW w:w="4536" w:type="dxa"/>
            <w:tcBorders>
              <w:left w:val="nil"/>
            </w:tcBorders>
            <w:tcMar>
              <w:left w:w="142" w:type="dxa"/>
              <w:right w:w="0" w:type="dxa"/>
            </w:tcMar>
          </w:tcPr>
          <w:p w14:paraId="2B6F44F7" w14:textId="77777777" w:rsidR="00111682" w:rsidRPr="00111682" w:rsidRDefault="00111682" w:rsidP="005D66E3">
            <w:pPr>
              <w:rPr>
                <w:rFonts w:eastAsia="SimSun"/>
                <w:lang w:val="eu-ES" w:eastAsia="en-US"/>
              </w:rPr>
            </w:pPr>
            <w:r w:rsidRPr="00111682">
              <w:rPr>
                <w:lang w:val="eu-ES" w:eastAsia="en-US"/>
              </w:rPr>
              <w:t>7. Dagokien ingurumen-ebaluazioa egingo zaie, eta foru-agindu bidez onartuko dira.</w:t>
            </w:r>
          </w:p>
        </w:tc>
      </w:tr>
      <w:tr w:rsidR="00111682" w:rsidRPr="00111682" w14:paraId="0BB83530" w14:textId="77777777" w:rsidTr="00E148E9">
        <w:trPr>
          <w:cantSplit/>
          <w:jc w:val="center"/>
        </w:trPr>
        <w:tc>
          <w:tcPr>
            <w:tcW w:w="4536" w:type="dxa"/>
            <w:tcBorders>
              <w:right w:val="nil"/>
            </w:tcBorders>
            <w:tcMar>
              <w:left w:w="0" w:type="dxa"/>
              <w:right w:w="142" w:type="dxa"/>
            </w:tcMar>
          </w:tcPr>
          <w:p w14:paraId="5A48D1A1" w14:textId="77777777" w:rsidR="00111682" w:rsidRPr="00111682" w:rsidRDefault="00111682" w:rsidP="005D66E3">
            <w:pPr>
              <w:pStyle w:val="Capitulo"/>
              <w:rPr>
                <w:rFonts w:eastAsia="SimSun"/>
                <w:lang w:val="eu-ES" w:eastAsia="en-GB"/>
              </w:rPr>
            </w:pPr>
            <w:r w:rsidRPr="00111682">
              <w:rPr>
                <w:rFonts w:eastAsia="SimSun"/>
                <w:lang w:val="eu-ES" w:eastAsia="en-US"/>
              </w:rPr>
              <w:t>CAPÍTULO II</w:t>
            </w:r>
          </w:p>
        </w:tc>
        <w:tc>
          <w:tcPr>
            <w:tcW w:w="4536" w:type="dxa"/>
            <w:tcBorders>
              <w:left w:val="nil"/>
            </w:tcBorders>
            <w:tcMar>
              <w:left w:w="142" w:type="dxa"/>
              <w:right w:w="0" w:type="dxa"/>
            </w:tcMar>
          </w:tcPr>
          <w:p w14:paraId="369EF8B6" w14:textId="77777777" w:rsidR="00111682" w:rsidRPr="00111682" w:rsidRDefault="00111682" w:rsidP="005D66E3">
            <w:pPr>
              <w:pStyle w:val="Capitulo"/>
              <w:rPr>
                <w:rFonts w:eastAsia="SimSun"/>
                <w:lang w:val="eu-ES" w:eastAsia="en-GB"/>
              </w:rPr>
            </w:pPr>
            <w:r w:rsidRPr="00111682">
              <w:rPr>
                <w:lang w:val="eu-ES" w:eastAsia="en-US"/>
              </w:rPr>
              <w:t>III. KAPITULUA</w:t>
            </w:r>
          </w:p>
        </w:tc>
      </w:tr>
      <w:tr w:rsidR="00111682" w:rsidRPr="00111682" w14:paraId="1D6523E3" w14:textId="77777777" w:rsidTr="00E148E9">
        <w:trPr>
          <w:cantSplit/>
          <w:jc w:val="center"/>
        </w:trPr>
        <w:tc>
          <w:tcPr>
            <w:tcW w:w="4536" w:type="dxa"/>
            <w:tcBorders>
              <w:right w:val="nil"/>
            </w:tcBorders>
            <w:tcMar>
              <w:left w:w="0" w:type="dxa"/>
              <w:right w:w="142" w:type="dxa"/>
            </w:tcMar>
          </w:tcPr>
          <w:p w14:paraId="34DD2876" w14:textId="77777777" w:rsidR="00111682" w:rsidRPr="00111682" w:rsidRDefault="00111682" w:rsidP="005D66E3">
            <w:pPr>
              <w:pStyle w:val="Preambulo"/>
              <w:rPr>
                <w:rFonts w:eastAsia="SimSun"/>
                <w:lang w:val="eu-ES" w:eastAsia="en-GB"/>
              </w:rPr>
            </w:pPr>
            <w:r w:rsidRPr="00111682">
              <w:rPr>
                <w:rFonts w:eastAsia="SimSun"/>
                <w:lang w:val="eu-ES" w:eastAsia="en-US"/>
              </w:rPr>
              <w:t>Instrumentos de gestión forestal</w:t>
            </w:r>
          </w:p>
        </w:tc>
        <w:tc>
          <w:tcPr>
            <w:tcW w:w="4536" w:type="dxa"/>
            <w:tcBorders>
              <w:left w:val="nil"/>
            </w:tcBorders>
            <w:tcMar>
              <w:left w:w="142" w:type="dxa"/>
              <w:right w:w="0" w:type="dxa"/>
            </w:tcMar>
          </w:tcPr>
          <w:p w14:paraId="23660F49" w14:textId="77777777" w:rsidR="00111682" w:rsidRPr="00111682" w:rsidRDefault="00111682" w:rsidP="005D66E3">
            <w:pPr>
              <w:pStyle w:val="Preambulo"/>
              <w:rPr>
                <w:rFonts w:eastAsia="SimSun"/>
                <w:lang w:val="eu-ES" w:eastAsia="en-GB"/>
              </w:rPr>
            </w:pPr>
            <w:r w:rsidRPr="00111682">
              <w:rPr>
                <w:lang w:val="eu-ES" w:eastAsia="en-US"/>
              </w:rPr>
              <w:t>Baso-kudeaketarako tresnak</w:t>
            </w:r>
          </w:p>
        </w:tc>
      </w:tr>
      <w:tr w:rsidR="00111682" w:rsidRPr="00111682" w14:paraId="0290C976" w14:textId="77777777" w:rsidTr="00E148E9">
        <w:trPr>
          <w:cantSplit/>
          <w:jc w:val="center"/>
        </w:trPr>
        <w:tc>
          <w:tcPr>
            <w:tcW w:w="4536" w:type="dxa"/>
            <w:tcBorders>
              <w:right w:val="nil"/>
            </w:tcBorders>
            <w:tcMar>
              <w:left w:w="0" w:type="dxa"/>
              <w:right w:w="142" w:type="dxa"/>
            </w:tcMar>
          </w:tcPr>
          <w:p w14:paraId="4C1E7010" w14:textId="77777777" w:rsidR="00111682" w:rsidRPr="00111682" w:rsidRDefault="00111682" w:rsidP="005D66E3">
            <w:pPr>
              <w:pStyle w:val="Articuloweb"/>
              <w:keepNext/>
              <w:rPr>
                <w:rFonts w:eastAsia="SimSun"/>
                <w:lang w:val="eu-ES" w:eastAsia="en-GB"/>
              </w:rPr>
            </w:pPr>
            <w:r w:rsidRPr="00111682">
              <w:rPr>
                <w:rFonts w:eastAsia="SimSun"/>
                <w:lang w:val="eu-ES" w:eastAsia="en-GB"/>
              </w:rPr>
              <w:t>Artículo 61. Proyectos de Ordenación de Montes.</w:t>
            </w:r>
          </w:p>
        </w:tc>
        <w:tc>
          <w:tcPr>
            <w:tcW w:w="4536" w:type="dxa"/>
            <w:tcBorders>
              <w:left w:val="nil"/>
            </w:tcBorders>
            <w:tcMar>
              <w:left w:w="142" w:type="dxa"/>
              <w:right w:w="0" w:type="dxa"/>
            </w:tcMar>
          </w:tcPr>
          <w:p w14:paraId="46BE0348" w14:textId="77777777" w:rsidR="00111682" w:rsidRPr="00111682" w:rsidRDefault="00111682" w:rsidP="005D66E3">
            <w:pPr>
              <w:pStyle w:val="Articuloweb"/>
              <w:keepNext/>
              <w:rPr>
                <w:rFonts w:eastAsia="SimSun"/>
                <w:lang w:val="eu-ES" w:eastAsia="en-GB"/>
              </w:rPr>
            </w:pPr>
            <w:r w:rsidRPr="00111682">
              <w:rPr>
                <w:lang w:val="eu-ES" w:eastAsia="en-US"/>
              </w:rPr>
              <w:t>61. artikulua. Mendiak antolatzeko proiektuak.</w:t>
            </w:r>
          </w:p>
        </w:tc>
      </w:tr>
      <w:tr w:rsidR="00111682" w:rsidRPr="00111682" w14:paraId="05CDA8B6" w14:textId="77777777" w:rsidTr="00E148E9">
        <w:trPr>
          <w:cantSplit/>
          <w:jc w:val="center"/>
        </w:trPr>
        <w:tc>
          <w:tcPr>
            <w:tcW w:w="4536" w:type="dxa"/>
            <w:tcBorders>
              <w:right w:val="nil"/>
            </w:tcBorders>
            <w:tcMar>
              <w:left w:w="0" w:type="dxa"/>
              <w:right w:w="142" w:type="dxa"/>
            </w:tcMar>
          </w:tcPr>
          <w:p w14:paraId="078D615A" w14:textId="51B9A5C4" w:rsidR="00111682" w:rsidRPr="00111682" w:rsidRDefault="00111682" w:rsidP="005D66E3">
            <w:pPr>
              <w:rPr>
                <w:lang w:val="eu-ES" w:eastAsia="en-US"/>
              </w:rPr>
            </w:pPr>
            <w:r w:rsidRPr="00111682">
              <w:rPr>
                <w:rFonts w:eastAsia="SimSun"/>
                <w:lang w:val="eu-ES" w:eastAsia="en-US"/>
              </w:rPr>
              <w:t>1. Los Proyectos de Ordenación de Montes son documentos técnicos que sintetizan la organización en el tiempo y el espacio de la utilización sostenible de los recursos forestales, maderables y no maderables, en un monte o grupo de montes, para lo cual deben incluir:</w:t>
            </w:r>
          </w:p>
        </w:tc>
        <w:tc>
          <w:tcPr>
            <w:tcW w:w="4536" w:type="dxa"/>
            <w:tcBorders>
              <w:left w:val="nil"/>
            </w:tcBorders>
            <w:tcMar>
              <w:left w:w="142" w:type="dxa"/>
              <w:right w:w="0" w:type="dxa"/>
            </w:tcMar>
          </w:tcPr>
          <w:p w14:paraId="55DC76FD" w14:textId="77777777" w:rsidR="00111682" w:rsidRPr="00111682" w:rsidRDefault="00111682" w:rsidP="005D66E3">
            <w:pPr>
              <w:rPr>
                <w:rFonts w:eastAsia="SimSun"/>
                <w:lang w:val="eu-ES" w:eastAsia="en-GB"/>
              </w:rPr>
            </w:pPr>
            <w:r w:rsidRPr="00111682">
              <w:rPr>
                <w:lang w:val="eu-ES" w:eastAsia="en-US"/>
              </w:rPr>
              <w:t>1.</w:t>
            </w:r>
            <w:r w:rsidRPr="00111682">
              <w:rPr>
                <w:lang w:val="eu-ES" w:eastAsia="en-US"/>
              </w:rPr>
              <w:tab/>
              <w:t xml:space="preserve"> Mendiak antolatzeko proiektuak dokumentu teknikoak dira, zeinek labur jasotzen duten nola antolatuko den, denboran eta espazioan, zurgai diren zein ez diren baso-baliabideen erabilera jasangarria, mendi batean edo mendi-multzo batean; horretarako, barne hartu behar dituzte honako hauek:</w:t>
            </w:r>
          </w:p>
        </w:tc>
      </w:tr>
      <w:tr w:rsidR="00111682" w:rsidRPr="005D66E3" w14:paraId="23C4957A" w14:textId="77777777" w:rsidTr="00E148E9">
        <w:trPr>
          <w:cantSplit/>
          <w:jc w:val="center"/>
        </w:trPr>
        <w:tc>
          <w:tcPr>
            <w:tcW w:w="4536" w:type="dxa"/>
            <w:tcBorders>
              <w:right w:val="nil"/>
            </w:tcBorders>
            <w:tcMar>
              <w:left w:w="0" w:type="dxa"/>
              <w:right w:w="142" w:type="dxa"/>
            </w:tcMar>
          </w:tcPr>
          <w:p w14:paraId="3DCE0C62" w14:textId="77777777" w:rsidR="00111682" w:rsidRPr="005D66E3" w:rsidRDefault="00111682" w:rsidP="005D66E3">
            <w:pPr>
              <w:pStyle w:val="aapartado"/>
              <w:rPr>
                <w:rFonts w:eastAsia="SimSun"/>
                <w:lang w:val="eu-ES" w:eastAsia="en-GB"/>
              </w:rPr>
            </w:pPr>
            <w:r w:rsidRPr="005D66E3">
              <w:rPr>
                <w:rFonts w:eastAsia="SimSun"/>
                <w:lang w:val="eu-ES" w:eastAsia="en-GB"/>
              </w:rPr>
              <w:t>a) Una descripción pormenorizada del estado legal, natural, forestal y socioeconómico y, en particular, un inventario forestal con un nivel de detalle tal que permita la toma de decisiones en cuanto a la selvicultura a aplicar en cada una de las unidades del monte.</w:t>
            </w:r>
          </w:p>
        </w:tc>
        <w:tc>
          <w:tcPr>
            <w:tcW w:w="4536" w:type="dxa"/>
            <w:tcBorders>
              <w:left w:val="nil"/>
            </w:tcBorders>
            <w:tcMar>
              <w:left w:w="142" w:type="dxa"/>
              <w:right w:w="0" w:type="dxa"/>
            </w:tcMar>
          </w:tcPr>
          <w:p w14:paraId="24BDE345" w14:textId="24A43E2A" w:rsidR="00111682" w:rsidRPr="005D66E3" w:rsidRDefault="00111682" w:rsidP="005D66E3">
            <w:pPr>
              <w:pStyle w:val="aapartado"/>
              <w:rPr>
                <w:rFonts w:eastAsia="SimSun"/>
                <w:lang w:val="eu-ES" w:eastAsia="en-GB"/>
              </w:rPr>
            </w:pPr>
            <w:r w:rsidRPr="005D66E3">
              <w:rPr>
                <w:lang w:val="eu-ES" w:eastAsia="en-US"/>
              </w:rPr>
              <w:t>a) Lege-egoeraren, egoera naturalaren, baso-egoe</w:t>
            </w:r>
            <w:r w:rsidR="005D66E3">
              <w:rPr>
                <w:lang w:val="eu-ES" w:eastAsia="en-US"/>
              </w:rPr>
              <w:softHyphen/>
            </w:r>
            <w:r w:rsidRPr="005D66E3">
              <w:rPr>
                <w:lang w:val="eu-ES" w:eastAsia="en-US"/>
              </w:rPr>
              <w:t>raren eta egoera sozioekonomikoaren deskribapen xehatua, eta, bereziki, baso-inbentario zehaztu bat, zeinaren zehaztasun-mailak mendiko unitate bakoitzean aplikatu beharreko basogintzari buruzko erabakiak hartu ahal izatea ahalbidetuko duen.</w:t>
            </w:r>
          </w:p>
        </w:tc>
      </w:tr>
      <w:tr w:rsidR="00111682" w:rsidRPr="005D66E3" w14:paraId="4514B140" w14:textId="77777777" w:rsidTr="00E148E9">
        <w:trPr>
          <w:cantSplit/>
          <w:jc w:val="center"/>
        </w:trPr>
        <w:tc>
          <w:tcPr>
            <w:tcW w:w="4536" w:type="dxa"/>
            <w:tcBorders>
              <w:right w:val="nil"/>
            </w:tcBorders>
            <w:tcMar>
              <w:left w:w="0" w:type="dxa"/>
              <w:right w:w="142" w:type="dxa"/>
            </w:tcMar>
          </w:tcPr>
          <w:p w14:paraId="47A720C4" w14:textId="77777777" w:rsidR="00111682" w:rsidRPr="005D66E3" w:rsidRDefault="00111682" w:rsidP="005D66E3">
            <w:pPr>
              <w:pStyle w:val="aapartado"/>
              <w:rPr>
                <w:rFonts w:eastAsia="SimSun"/>
                <w:lang w:val="eu-ES" w:eastAsia="en-US"/>
              </w:rPr>
            </w:pPr>
            <w:r w:rsidRPr="005D66E3">
              <w:rPr>
                <w:rFonts w:eastAsia="SimSun"/>
                <w:lang w:val="eu-ES" w:eastAsia="en-GB"/>
              </w:rPr>
              <w:t>b) Una ordenación de los itinerarios selvícolas y pascícolas, acompañados de sus programas de actuaciones referidos tanto a sus usos y aprovechamientos, como a la mejora y defensa ante plagas e incendios o a la conservación del medio natural.</w:t>
            </w:r>
          </w:p>
        </w:tc>
        <w:tc>
          <w:tcPr>
            <w:tcW w:w="4536" w:type="dxa"/>
            <w:tcBorders>
              <w:left w:val="nil"/>
            </w:tcBorders>
            <w:tcMar>
              <w:left w:w="142" w:type="dxa"/>
              <w:right w:w="0" w:type="dxa"/>
            </w:tcMar>
          </w:tcPr>
          <w:p w14:paraId="71A0E8ED" w14:textId="77777777" w:rsidR="00111682" w:rsidRPr="005D66E3" w:rsidRDefault="00111682" w:rsidP="005D66E3">
            <w:pPr>
              <w:pStyle w:val="aapartado"/>
              <w:rPr>
                <w:rFonts w:eastAsia="SimSun"/>
                <w:lang w:val="eu-ES" w:eastAsia="en-US"/>
              </w:rPr>
            </w:pPr>
            <w:r w:rsidRPr="005D66E3">
              <w:rPr>
                <w:lang w:val="eu-ES" w:eastAsia="en-US"/>
              </w:rPr>
              <w:t>b) Basogintza- eta larre-ibilbideen antolamendua, haien erabilera eta aprobetxamenduei nahiz izurri eta suteen aurreko hobekuntza eta babesari edo natura-ingurunearen kontserbazioari buruzko jarduketa-programekin batera.</w:t>
            </w:r>
          </w:p>
        </w:tc>
      </w:tr>
      <w:tr w:rsidR="00111682" w:rsidRPr="005D66E3" w14:paraId="24981BB0" w14:textId="77777777" w:rsidTr="00E148E9">
        <w:trPr>
          <w:cantSplit/>
          <w:jc w:val="center"/>
        </w:trPr>
        <w:tc>
          <w:tcPr>
            <w:tcW w:w="4536" w:type="dxa"/>
            <w:tcBorders>
              <w:right w:val="nil"/>
            </w:tcBorders>
            <w:tcMar>
              <w:left w:w="0" w:type="dxa"/>
              <w:right w:w="142" w:type="dxa"/>
            </w:tcMar>
          </w:tcPr>
          <w:p w14:paraId="45E0C67B" w14:textId="77777777" w:rsidR="00111682" w:rsidRPr="005D66E3" w:rsidRDefault="00111682" w:rsidP="005D66E3">
            <w:pPr>
              <w:pStyle w:val="aapartado"/>
              <w:rPr>
                <w:rFonts w:eastAsia="SimSun"/>
                <w:lang w:val="eu-ES" w:eastAsia="en-GB"/>
              </w:rPr>
            </w:pPr>
            <w:r w:rsidRPr="005D66E3">
              <w:rPr>
                <w:rFonts w:eastAsia="SimSun"/>
                <w:lang w:val="eu-ES" w:eastAsia="en-GB"/>
              </w:rPr>
              <w:t>c) Análisis con balance económico de actuaciones.</w:t>
            </w:r>
          </w:p>
        </w:tc>
        <w:tc>
          <w:tcPr>
            <w:tcW w:w="4536" w:type="dxa"/>
            <w:tcBorders>
              <w:left w:val="nil"/>
            </w:tcBorders>
            <w:tcMar>
              <w:left w:w="142" w:type="dxa"/>
              <w:right w:w="0" w:type="dxa"/>
            </w:tcMar>
          </w:tcPr>
          <w:p w14:paraId="5B2B3B8B" w14:textId="77777777" w:rsidR="00111682" w:rsidRPr="005D66E3" w:rsidRDefault="00111682" w:rsidP="005D66E3">
            <w:pPr>
              <w:pStyle w:val="aapartado"/>
              <w:rPr>
                <w:rFonts w:eastAsia="SimSun"/>
                <w:lang w:val="eu-ES" w:eastAsia="en-GB"/>
              </w:rPr>
            </w:pPr>
            <w:r w:rsidRPr="005D66E3">
              <w:rPr>
                <w:lang w:val="eu-ES" w:eastAsia="en-US"/>
              </w:rPr>
              <w:t>c) Jarduketen balantze ekonomikoa duen azterketa.</w:t>
            </w:r>
          </w:p>
        </w:tc>
      </w:tr>
      <w:tr w:rsidR="00111682" w:rsidRPr="005D66E3" w14:paraId="516419E5" w14:textId="77777777" w:rsidTr="00E148E9">
        <w:trPr>
          <w:cantSplit/>
          <w:jc w:val="center"/>
        </w:trPr>
        <w:tc>
          <w:tcPr>
            <w:tcW w:w="4536" w:type="dxa"/>
            <w:tcBorders>
              <w:right w:val="nil"/>
            </w:tcBorders>
            <w:tcMar>
              <w:left w:w="0" w:type="dxa"/>
              <w:right w:w="142" w:type="dxa"/>
            </w:tcMar>
          </w:tcPr>
          <w:p w14:paraId="7A6B00C2" w14:textId="77777777" w:rsidR="00111682" w:rsidRPr="005D66E3" w:rsidRDefault="00111682" w:rsidP="005D66E3">
            <w:pPr>
              <w:pStyle w:val="aapartado"/>
              <w:rPr>
                <w:rFonts w:eastAsia="SimSun"/>
                <w:lang w:val="eu-ES" w:eastAsia="en-US"/>
              </w:rPr>
            </w:pPr>
            <w:r w:rsidRPr="005D66E3">
              <w:rPr>
                <w:rFonts w:eastAsia="SimSun"/>
                <w:lang w:val="eu-ES" w:eastAsia="en-GB"/>
              </w:rPr>
              <w:t>d) Plazo de vigencia, con revisiones periódicas, e indicadores de evaluación, seguimiento y cumplimiento.</w:t>
            </w:r>
          </w:p>
        </w:tc>
        <w:tc>
          <w:tcPr>
            <w:tcW w:w="4536" w:type="dxa"/>
            <w:tcBorders>
              <w:left w:val="nil"/>
            </w:tcBorders>
            <w:tcMar>
              <w:left w:w="142" w:type="dxa"/>
              <w:right w:w="0" w:type="dxa"/>
            </w:tcMar>
          </w:tcPr>
          <w:p w14:paraId="7608F9CD" w14:textId="77777777" w:rsidR="00111682" w:rsidRPr="005D66E3" w:rsidRDefault="00111682" w:rsidP="005D66E3">
            <w:pPr>
              <w:pStyle w:val="aapartado"/>
              <w:rPr>
                <w:rFonts w:eastAsia="SimSun"/>
                <w:lang w:val="eu-ES" w:eastAsia="en-US"/>
              </w:rPr>
            </w:pPr>
            <w:r w:rsidRPr="005D66E3">
              <w:rPr>
                <w:lang w:val="eu-ES" w:eastAsia="en-US"/>
              </w:rPr>
              <w:t>d) Indarraldia, aldizkako berrikuspenekin, eta ebaluazioa eta jarraipena egiteko eta betetze-maila neurtzeko adierazleak.</w:t>
            </w:r>
          </w:p>
        </w:tc>
      </w:tr>
      <w:tr w:rsidR="00111682" w:rsidRPr="005D66E3" w14:paraId="79FBFC56" w14:textId="77777777" w:rsidTr="00E148E9">
        <w:trPr>
          <w:cantSplit/>
          <w:jc w:val="center"/>
        </w:trPr>
        <w:tc>
          <w:tcPr>
            <w:tcW w:w="4536" w:type="dxa"/>
            <w:tcBorders>
              <w:right w:val="nil"/>
            </w:tcBorders>
            <w:tcMar>
              <w:left w:w="0" w:type="dxa"/>
              <w:right w:w="142" w:type="dxa"/>
            </w:tcMar>
          </w:tcPr>
          <w:p w14:paraId="084239BD" w14:textId="77777777" w:rsidR="00111682" w:rsidRPr="005D66E3" w:rsidRDefault="00111682" w:rsidP="005D66E3">
            <w:pPr>
              <w:pStyle w:val="aapartado"/>
              <w:rPr>
                <w:rFonts w:eastAsia="SimSun"/>
                <w:lang w:val="eu-ES" w:eastAsia="en-GB"/>
              </w:rPr>
            </w:pPr>
            <w:r w:rsidRPr="005D66E3">
              <w:rPr>
                <w:rFonts w:eastAsia="SimSun"/>
                <w:lang w:val="eu-ES" w:eastAsia="en-GB"/>
              </w:rPr>
              <w:t>e) La zonificación por usos y vocación con objetivos y prioridades recogidas en los PORF, así como el respeto a la normativa en vigor.</w:t>
            </w:r>
          </w:p>
        </w:tc>
        <w:tc>
          <w:tcPr>
            <w:tcW w:w="4536" w:type="dxa"/>
            <w:tcBorders>
              <w:left w:val="nil"/>
            </w:tcBorders>
            <w:tcMar>
              <w:left w:w="142" w:type="dxa"/>
              <w:right w:w="0" w:type="dxa"/>
            </w:tcMar>
          </w:tcPr>
          <w:p w14:paraId="6FADCF70" w14:textId="77777777" w:rsidR="00111682" w:rsidRPr="005D66E3" w:rsidRDefault="00111682" w:rsidP="005D66E3">
            <w:pPr>
              <w:pStyle w:val="aapartado"/>
              <w:rPr>
                <w:lang w:val="eu-ES" w:eastAsia="en-US"/>
              </w:rPr>
            </w:pPr>
            <w:r w:rsidRPr="005D66E3">
              <w:rPr>
                <w:rFonts w:eastAsia="SimSun"/>
                <w:lang w:val="eu-ES" w:eastAsia="en-GB"/>
              </w:rPr>
              <w:t xml:space="preserve">e) </w:t>
            </w:r>
            <w:r w:rsidRPr="005D66E3">
              <w:rPr>
                <w:rFonts w:eastAsia="SimSun"/>
                <w:lang w:val="eu-ES" w:eastAsia="en-US"/>
              </w:rPr>
              <w:t>Erabileren eta BBAPetan jasotako helburu eta bokazioaren araberako zonakatzea ,eta indarrean dagoen araudia errespetatzea</w:t>
            </w:r>
          </w:p>
        </w:tc>
      </w:tr>
      <w:tr w:rsidR="00111682" w:rsidRPr="00111682" w14:paraId="63E27208" w14:textId="77777777" w:rsidTr="00E148E9">
        <w:trPr>
          <w:cantSplit/>
          <w:jc w:val="center"/>
        </w:trPr>
        <w:tc>
          <w:tcPr>
            <w:tcW w:w="4536" w:type="dxa"/>
            <w:tcBorders>
              <w:right w:val="nil"/>
            </w:tcBorders>
            <w:tcMar>
              <w:left w:w="0" w:type="dxa"/>
              <w:right w:w="142" w:type="dxa"/>
            </w:tcMar>
          </w:tcPr>
          <w:p w14:paraId="530C6ACC" w14:textId="77777777" w:rsidR="00111682" w:rsidRPr="00111682" w:rsidRDefault="00111682" w:rsidP="005D66E3">
            <w:pPr>
              <w:rPr>
                <w:rFonts w:eastAsia="SimSun"/>
                <w:lang w:val="eu-ES" w:eastAsia="en-GB"/>
              </w:rPr>
            </w:pPr>
            <w:r w:rsidRPr="00111682">
              <w:rPr>
                <w:rFonts w:eastAsia="SimSun"/>
                <w:lang w:val="eu-ES" w:eastAsia="en-US"/>
              </w:rPr>
              <w:t>2. Los montes de dominio público forestal y los montes protectores deberán contar con un Proyecto de Ordenación de Montes</w:t>
            </w:r>
          </w:p>
        </w:tc>
        <w:tc>
          <w:tcPr>
            <w:tcW w:w="4536" w:type="dxa"/>
            <w:tcBorders>
              <w:left w:val="nil"/>
            </w:tcBorders>
            <w:tcMar>
              <w:left w:w="142" w:type="dxa"/>
              <w:right w:w="0" w:type="dxa"/>
            </w:tcMar>
          </w:tcPr>
          <w:p w14:paraId="1E6A022E" w14:textId="77777777" w:rsidR="00111682" w:rsidRPr="00111682" w:rsidRDefault="00111682" w:rsidP="005D66E3">
            <w:pPr>
              <w:rPr>
                <w:rFonts w:eastAsia="SimSun"/>
                <w:lang w:val="eu-ES" w:eastAsia="en-GB"/>
              </w:rPr>
            </w:pPr>
            <w:r w:rsidRPr="00111682">
              <w:rPr>
                <w:lang w:val="eu-ES" w:eastAsia="en-US"/>
              </w:rPr>
              <w:t>2. Baso-jabari publikoko mendiek eta mendi babesleek mendiak antolatzeko proiektua izan beharko dute.</w:t>
            </w:r>
          </w:p>
        </w:tc>
      </w:tr>
      <w:tr w:rsidR="00111682" w:rsidRPr="00111682" w14:paraId="110F7CB8" w14:textId="77777777" w:rsidTr="00E148E9">
        <w:trPr>
          <w:cantSplit/>
          <w:jc w:val="center"/>
        </w:trPr>
        <w:tc>
          <w:tcPr>
            <w:tcW w:w="4536" w:type="dxa"/>
            <w:tcBorders>
              <w:right w:val="nil"/>
            </w:tcBorders>
            <w:tcMar>
              <w:left w:w="0" w:type="dxa"/>
              <w:right w:w="142" w:type="dxa"/>
            </w:tcMar>
          </w:tcPr>
          <w:p w14:paraId="013D7626" w14:textId="77777777" w:rsidR="00111682" w:rsidRPr="00111682" w:rsidRDefault="00111682" w:rsidP="005D66E3">
            <w:pPr>
              <w:pStyle w:val="aapartado"/>
              <w:rPr>
                <w:rFonts w:eastAsia="SimSun"/>
                <w:lang w:val="eu-ES" w:eastAsia="en-GB"/>
              </w:rPr>
            </w:pPr>
            <w:r w:rsidRPr="00111682">
              <w:rPr>
                <w:rFonts w:eastAsia="SimSun"/>
                <w:lang w:val="eu-ES" w:eastAsia="en-US"/>
              </w:rPr>
              <w:lastRenderedPageBreak/>
              <w:t>a) Excepcionalmente, cuando no se haya aprobado el Proyecto de Ordenación de Montes y sea necesario hacer un aprovechamiento, se podrá realizar un proyecto de aprovechamiento conforme a lo dispuesto en el Capítulo I del Título III de esta Norma Foral.</w:t>
            </w:r>
          </w:p>
        </w:tc>
        <w:tc>
          <w:tcPr>
            <w:tcW w:w="4536" w:type="dxa"/>
            <w:tcBorders>
              <w:left w:val="nil"/>
            </w:tcBorders>
            <w:tcMar>
              <w:left w:w="142" w:type="dxa"/>
              <w:right w:w="0" w:type="dxa"/>
            </w:tcMar>
          </w:tcPr>
          <w:p w14:paraId="2DEA5018" w14:textId="77777777" w:rsidR="00111682" w:rsidRPr="00111682" w:rsidRDefault="00111682" w:rsidP="005D66E3">
            <w:pPr>
              <w:pStyle w:val="aapartado"/>
              <w:rPr>
                <w:rFonts w:eastAsia="SimSun"/>
                <w:lang w:val="eu-ES" w:eastAsia="en-GB"/>
              </w:rPr>
            </w:pPr>
            <w:r w:rsidRPr="00111682">
              <w:rPr>
                <w:lang w:val="eu-ES" w:eastAsia="en-US"/>
              </w:rPr>
              <w:t>a) Salbuespen gisa, mendiak antolatzeko proiektua onartu ez eta aprobetxamendu bat egin behar denean, foru-arau honen III. tituluaren I. kapituluan xedatutakoaren araberako aprobetxamendu-proiektu bat egin ahal izango da.</w:t>
            </w:r>
          </w:p>
        </w:tc>
      </w:tr>
      <w:tr w:rsidR="00111682" w:rsidRPr="00111682" w14:paraId="374F8ECC" w14:textId="77777777" w:rsidTr="00E148E9">
        <w:trPr>
          <w:cantSplit/>
          <w:jc w:val="center"/>
        </w:trPr>
        <w:tc>
          <w:tcPr>
            <w:tcW w:w="4536" w:type="dxa"/>
            <w:tcBorders>
              <w:right w:val="nil"/>
            </w:tcBorders>
            <w:tcMar>
              <w:left w:w="0" w:type="dxa"/>
              <w:right w:w="142" w:type="dxa"/>
            </w:tcMar>
          </w:tcPr>
          <w:p w14:paraId="1A304F36" w14:textId="77777777" w:rsidR="00111682" w:rsidRPr="00111682" w:rsidRDefault="00111682" w:rsidP="005D66E3">
            <w:pPr>
              <w:pStyle w:val="aapartado"/>
              <w:rPr>
                <w:rFonts w:eastAsia="SimSun"/>
                <w:lang w:val="eu-ES" w:eastAsia="en-GB"/>
              </w:rPr>
            </w:pPr>
            <w:r w:rsidRPr="00111682">
              <w:rPr>
                <w:rFonts w:eastAsia="SimSun"/>
                <w:lang w:val="eu-ES" w:eastAsia="en-US"/>
              </w:rPr>
              <w:t>b) Así mismo, si los elementos esenciales para que montes de particulares fueran susceptibles de ser declarados como montes Protectores, estuvieran recogidos en un Plan de Ordenación de Recursos Forestales, podrán los particulares presentar un Proyecto Técnico de Gestión Forestal Sostenible para solicitar su declaración como Montes Protectores.</w:t>
            </w:r>
          </w:p>
        </w:tc>
        <w:tc>
          <w:tcPr>
            <w:tcW w:w="4536" w:type="dxa"/>
            <w:tcBorders>
              <w:left w:val="nil"/>
            </w:tcBorders>
            <w:tcMar>
              <w:left w:w="142" w:type="dxa"/>
              <w:right w:w="0" w:type="dxa"/>
            </w:tcMar>
          </w:tcPr>
          <w:p w14:paraId="4A5B9AD4" w14:textId="77777777" w:rsidR="00111682" w:rsidRPr="00111682" w:rsidRDefault="00111682" w:rsidP="005D66E3">
            <w:pPr>
              <w:pStyle w:val="aapartado"/>
              <w:rPr>
                <w:rFonts w:eastAsia="SimSun"/>
                <w:lang w:val="eu-ES" w:eastAsia="en-GB"/>
              </w:rPr>
            </w:pPr>
            <w:r w:rsidRPr="00111682">
              <w:rPr>
                <w:lang w:val="eu-ES" w:eastAsia="en-US"/>
              </w:rPr>
              <w:t>b) Era berean, partikularren mendiak mendi babesletzat jo ahal izateko funtsezko elementuak baso-baliabideak antolatzeko plan batean jasota badaude, partikularrek baso-kudeaketa jasangarrirako proiektu tekniko bat aurkeztu ahal izango dute mendi babesle izendatzeko.</w:t>
            </w:r>
          </w:p>
        </w:tc>
      </w:tr>
      <w:tr w:rsidR="00111682" w:rsidRPr="00111682" w14:paraId="6A91555B" w14:textId="77777777" w:rsidTr="00E148E9">
        <w:trPr>
          <w:cantSplit/>
          <w:jc w:val="center"/>
        </w:trPr>
        <w:tc>
          <w:tcPr>
            <w:tcW w:w="4536" w:type="dxa"/>
            <w:tcBorders>
              <w:right w:val="nil"/>
            </w:tcBorders>
            <w:tcMar>
              <w:left w:w="0" w:type="dxa"/>
              <w:right w:w="142" w:type="dxa"/>
            </w:tcMar>
          </w:tcPr>
          <w:p w14:paraId="0225E6C1" w14:textId="77777777" w:rsidR="00111682" w:rsidRPr="00111682" w:rsidRDefault="00111682" w:rsidP="005D66E3">
            <w:pPr>
              <w:pStyle w:val="Articuloweb"/>
              <w:rPr>
                <w:rFonts w:eastAsia="SimSun"/>
                <w:lang w:val="eu-ES" w:eastAsia="en-GB"/>
              </w:rPr>
            </w:pPr>
            <w:r w:rsidRPr="00111682">
              <w:rPr>
                <w:rFonts w:eastAsia="SimSun"/>
                <w:lang w:val="eu-ES" w:eastAsia="en-GB"/>
              </w:rPr>
              <w:t>Artículo 62. Proyectos Técnicos de Gestión Forestal Sostenible (PTGFS) y adhesión a Modelos Tipo de Gestión Forestal Sostenible (MTGFS).</w:t>
            </w:r>
          </w:p>
        </w:tc>
        <w:tc>
          <w:tcPr>
            <w:tcW w:w="4536" w:type="dxa"/>
            <w:tcBorders>
              <w:left w:val="nil"/>
            </w:tcBorders>
            <w:tcMar>
              <w:left w:w="142" w:type="dxa"/>
              <w:right w:w="0" w:type="dxa"/>
            </w:tcMar>
          </w:tcPr>
          <w:p w14:paraId="031227E6" w14:textId="77777777" w:rsidR="00111682" w:rsidRPr="00111682" w:rsidRDefault="00111682" w:rsidP="005D66E3">
            <w:pPr>
              <w:pStyle w:val="Articuloweb"/>
              <w:rPr>
                <w:rFonts w:eastAsia="SimSun"/>
                <w:lang w:val="eu-ES" w:eastAsia="en-GB"/>
              </w:rPr>
            </w:pPr>
            <w:r w:rsidRPr="00111682">
              <w:rPr>
                <w:lang w:val="eu-ES" w:eastAsia="en-US"/>
              </w:rPr>
              <w:t>62. artikulua. Baso-kudeaketa jasangarrirako proiektu teknikoak (BKJPT) eta baso-kudeaketa jasangarrirako ereduei (BKJE) atxikitzea.</w:t>
            </w:r>
          </w:p>
        </w:tc>
      </w:tr>
      <w:tr w:rsidR="00111682" w:rsidRPr="00111682" w14:paraId="58AF63C5" w14:textId="77777777" w:rsidTr="00E148E9">
        <w:trPr>
          <w:cantSplit/>
          <w:jc w:val="center"/>
        </w:trPr>
        <w:tc>
          <w:tcPr>
            <w:tcW w:w="4536" w:type="dxa"/>
            <w:tcBorders>
              <w:right w:val="nil"/>
            </w:tcBorders>
            <w:tcMar>
              <w:left w:w="0" w:type="dxa"/>
              <w:right w:w="142" w:type="dxa"/>
            </w:tcMar>
          </w:tcPr>
          <w:p w14:paraId="64847ABD" w14:textId="77777777" w:rsidR="00111682" w:rsidRPr="00111682" w:rsidRDefault="00111682" w:rsidP="005D66E3">
            <w:pPr>
              <w:rPr>
                <w:rFonts w:eastAsia="SimSun"/>
                <w:lang w:val="eu-ES" w:eastAsia="en-US"/>
              </w:rPr>
            </w:pPr>
            <w:r w:rsidRPr="00111682">
              <w:rPr>
                <w:rFonts w:eastAsia="SimSun"/>
                <w:lang w:val="eu-ES" w:eastAsia="en-US"/>
              </w:rPr>
              <w:t>1. Los Proyectos Técnicos de Gestión Forestal Sostenible (PTGFS) son instrumentos de gestión que ordenan dasocráticamente los montes de titularidad privada, o patrimoniales de las entidades públicas, con una regulación simplificada de la gestión de sus recursos. Constituyen proyectos técnicos cuyo contenido está regulado por decreto.</w:t>
            </w:r>
          </w:p>
        </w:tc>
        <w:tc>
          <w:tcPr>
            <w:tcW w:w="4536" w:type="dxa"/>
            <w:tcBorders>
              <w:left w:val="nil"/>
            </w:tcBorders>
            <w:tcMar>
              <w:left w:w="142" w:type="dxa"/>
              <w:right w:w="0" w:type="dxa"/>
            </w:tcMar>
          </w:tcPr>
          <w:p w14:paraId="4965926E" w14:textId="77777777" w:rsidR="00111682" w:rsidRPr="00111682" w:rsidRDefault="00111682" w:rsidP="005D66E3">
            <w:pPr>
              <w:rPr>
                <w:rFonts w:eastAsia="SimSun"/>
                <w:lang w:val="eu-ES" w:eastAsia="en-US"/>
              </w:rPr>
            </w:pPr>
            <w:r w:rsidRPr="00111682">
              <w:rPr>
                <w:lang w:val="eu-ES" w:eastAsia="en-US"/>
              </w:rPr>
              <w:t>1. Baso-kudeaketa jasangarrirako proiektu teknikoak (BKJPT) kudeaketa-tresnak dira, titulartasun pribatuko mendiak edo entitate publikoen ondare-mendiak dasokratikoki antolatzen dituztenak mendi horietako baliabideen kudeaketaren erregulazio sinplifikatu baten bidez. Proiektu teknikoak dira, eta haien edukia dekretu bidez araututa dago.</w:t>
            </w:r>
          </w:p>
        </w:tc>
      </w:tr>
      <w:tr w:rsidR="00111682" w:rsidRPr="00111682" w14:paraId="5535DD5A" w14:textId="77777777" w:rsidTr="00E148E9">
        <w:trPr>
          <w:cantSplit/>
          <w:jc w:val="center"/>
        </w:trPr>
        <w:tc>
          <w:tcPr>
            <w:tcW w:w="4536" w:type="dxa"/>
            <w:tcBorders>
              <w:right w:val="nil"/>
            </w:tcBorders>
            <w:tcMar>
              <w:left w:w="0" w:type="dxa"/>
              <w:right w:w="142" w:type="dxa"/>
            </w:tcMar>
          </w:tcPr>
          <w:p w14:paraId="5B93664A" w14:textId="77777777" w:rsidR="00111682" w:rsidRPr="00111682" w:rsidRDefault="00111682" w:rsidP="005D66E3">
            <w:pPr>
              <w:rPr>
                <w:rFonts w:eastAsia="SimSun"/>
                <w:lang w:val="eu-ES" w:eastAsia="en-US"/>
              </w:rPr>
            </w:pPr>
            <w:r w:rsidRPr="00111682">
              <w:rPr>
                <w:rFonts w:eastAsia="SimSun"/>
                <w:lang w:val="eu-ES" w:eastAsia="en-US"/>
              </w:rPr>
              <w:t>2. Los Modelos Tipo de Gestión Forestal Sostenible (MTGFS) que incluyan itinerarios o series de actuaciones selvícolas para la gestión y el aprovechamiento de los montes, están definidos en el documento base de Ordenación Forestal.</w:t>
            </w:r>
          </w:p>
        </w:tc>
        <w:tc>
          <w:tcPr>
            <w:tcW w:w="4536" w:type="dxa"/>
            <w:tcBorders>
              <w:left w:val="nil"/>
            </w:tcBorders>
            <w:tcMar>
              <w:left w:w="142" w:type="dxa"/>
              <w:right w:w="0" w:type="dxa"/>
            </w:tcMar>
          </w:tcPr>
          <w:p w14:paraId="40C80A09" w14:textId="77777777" w:rsidR="00111682" w:rsidRPr="00111682" w:rsidRDefault="00111682" w:rsidP="005D66E3">
            <w:pPr>
              <w:rPr>
                <w:rFonts w:eastAsia="SimSun"/>
                <w:lang w:val="eu-ES" w:eastAsia="en-US"/>
              </w:rPr>
            </w:pPr>
            <w:r w:rsidRPr="00111682">
              <w:rPr>
                <w:lang w:val="eu-ES" w:eastAsia="en-US"/>
              </w:rPr>
              <w:t>2. Mendien kudeaketarako eta aprobetxamendurako basogintzako ibilbideak edo jarduketa-multzoak barne hartzen dituzten baso-kudeaketa jasangarrirako ereduak (BKJE) Basoak Antolatzeko Oinarrizko Dokumentuan zehaztuta daude.</w:t>
            </w:r>
          </w:p>
        </w:tc>
      </w:tr>
      <w:tr w:rsidR="00111682" w:rsidRPr="00111682" w14:paraId="6F96BB73" w14:textId="77777777" w:rsidTr="00E148E9">
        <w:trPr>
          <w:cantSplit/>
          <w:jc w:val="center"/>
        </w:trPr>
        <w:tc>
          <w:tcPr>
            <w:tcW w:w="4536" w:type="dxa"/>
            <w:tcBorders>
              <w:right w:val="nil"/>
            </w:tcBorders>
            <w:tcMar>
              <w:left w:w="0" w:type="dxa"/>
              <w:right w:w="142" w:type="dxa"/>
            </w:tcMar>
          </w:tcPr>
          <w:p w14:paraId="0E79969F" w14:textId="77777777" w:rsidR="00111682" w:rsidRPr="00111682" w:rsidRDefault="00111682" w:rsidP="005D66E3">
            <w:pPr>
              <w:rPr>
                <w:rFonts w:eastAsia="SimSun"/>
                <w:lang w:val="eu-ES" w:eastAsia="en-US"/>
              </w:rPr>
            </w:pPr>
            <w:r w:rsidRPr="00111682">
              <w:rPr>
                <w:rFonts w:eastAsia="SimSun"/>
                <w:lang w:val="eu-ES" w:eastAsia="en-US"/>
              </w:rPr>
              <w:t>3. Para los montes privados podrán sus titulares presentar Proyectos Técnicos de Gestión Forestal Sostenible (PTGFS) o adherirse a un Modelo Tipo de Gestión Forestal Sostenible (MTGFS) cuando sean inferiores a 10 hectáreas. En aquellos casos en que los montes privados presenten una especial relevancia económica, ecológica o social, la Administración Forestal podrá exigir la redacción del oportuno Proyecto Técnico de Gestión Forestal Sostenible (PTGFS).</w:t>
            </w:r>
          </w:p>
        </w:tc>
        <w:tc>
          <w:tcPr>
            <w:tcW w:w="4536" w:type="dxa"/>
            <w:tcBorders>
              <w:left w:val="nil"/>
            </w:tcBorders>
            <w:tcMar>
              <w:left w:w="142" w:type="dxa"/>
              <w:right w:w="0" w:type="dxa"/>
            </w:tcMar>
          </w:tcPr>
          <w:p w14:paraId="69940BD4" w14:textId="77777777" w:rsidR="00111682" w:rsidRPr="00111682" w:rsidRDefault="00111682" w:rsidP="005D66E3">
            <w:pPr>
              <w:rPr>
                <w:rFonts w:eastAsia="SimSun"/>
                <w:lang w:val="eu-ES" w:eastAsia="en-US"/>
              </w:rPr>
            </w:pPr>
            <w:r w:rsidRPr="00111682">
              <w:rPr>
                <w:lang w:val="eu-ES" w:eastAsia="en-US"/>
              </w:rPr>
              <w:t>3. Mendi pribatuen titularrek baso-kudeaketa jasangarrirako proiektu teknikoak (BKJPT) aurkeztu ahal izango dituzte, edo baso-kudeaketa jasangarrirako eredu (BKJE) bati atxiki ahal izango zaizkio, mendi horiek 10 hektareatik beherakoak direnean. Mendi pribatuek garrantzi ekonomiko, ekologiko edo sozial berezia duten kasuetan, baso-administrazioak baso-kudeaketa jasangarrirako proiektu teknikoa (BKJPT) idazteko eskatu ahal izango du.</w:t>
            </w:r>
          </w:p>
        </w:tc>
      </w:tr>
      <w:tr w:rsidR="00111682" w:rsidRPr="00111682" w14:paraId="25B508D8" w14:textId="77777777" w:rsidTr="00E148E9">
        <w:trPr>
          <w:cantSplit/>
          <w:jc w:val="center"/>
        </w:trPr>
        <w:tc>
          <w:tcPr>
            <w:tcW w:w="4536" w:type="dxa"/>
            <w:tcBorders>
              <w:right w:val="nil"/>
            </w:tcBorders>
            <w:tcMar>
              <w:left w:w="0" w:type="dxa"/>
              <w:right w:w="142" w:type="dxa"/>
            </w:tcMar>
          </w:tcPr>
          <w:p w14:paraId="04A21927" w14:textId="77777777" w:rsidR="00111682" w:rsidRPr="00111682" w:rsidRDefault="00111682" w:rsidP="005D66E3">
            <w:pPr>
              <w:rPr>
                <w:lang w:val="eu-ES" w:eastAsia="en-US"/>
              </w:rPr>
            </w:pPr>
            <w:r w:rsidRPr="00111682">
              <w:rPr>
                <w:rFonts w:eastAsia="SimSun"/>
                <w:lang w:val="eu-ES" w:eastAsia="en-US"/>
              </w:rPr>
              <w:t>4. La aprobación del Proyecto Técnico de Gestión Forestal Sostenible (PTGFS), o la adhesión a un Modelo Tipo de Gestión Forestal Sostenible (MTGFS), conllevará la aprobación de las actuaciones previstas en el mismo, y otorgará a dichos montes la consideración de montes ordenados. Dichas actuaciones solo requerirán la presentación de una declaración responsable ante el órgano forestal de forma previa al inicio de las mismas, para que éste pueda comprobar su conformidad con lo previsto en el Plan Técnico de Gestión Forestal Sostenible.</w:t>
            </w:r>
          </w:p>
        </w:tc>
        <w:tc>
          <w:tcPr>
            <w:tcW w:w="4536" w:type="dxa"/>
            <w:tcBorders>
              <w:left w:val="nil"/>
            </w:tcBorders>
            <w:tcMar>
              <w:left w:w="142" w:type="dxa"/>
              <w:right w:w="0" w:type="dxa"/>
            </w:tcMar>
          </w:tcPr>
          <w:p w14:paraId="59AB8FB5" w14:textId="77777777" w:rsidR="00111682" w:rsidRPr="00111682" w:rsidRDefault="00111682" w:rsidP="005D66E3">
            <w:pPr>
              <w:rPr>
                <w:rFonts w:eastAsia="SimSun"/>
                <w:lang w:val="eu-ES" w:eastAsia="en-GB"/>
              </w:rPr>
            </w:pPr>
            <w:r w:rsidRPr="00111682">
              <w:rPr>
                <w:lang w:val="eu-ES" w:eastAsia="en-US"/>
              </w:rPr>
              <w:t>4. Baso-kudeaketa jasangarrirako plan teknikoa (BKJPT) onartzeak edo baso-kudeaketa jasangarrirako eredu bati (BKJE) atxikitzeak bertan aurreikusitako jarduketak onartzea ekarriko du, eta mendiak mendi antolatutzat hartuko dira. Jarduketa horiek egiteko, nahikoa izango da erantzukizunpeko adierazpen bat aurkeztea baso-organoari haiekin hasi aurretik, hark egiazta dezan bat datozela baso-kudeaketa jasangarrirako plan teknikoan aurreikusitakoarekin.</w:t>
            </w:r>
          </w:p>
        </w:tc>
      </w:tr>
      <w:tr w:rsidR="00111682" w:rsidRPr="00111682" w14:paraId="6836B702" w14:textId="77777777" w:rsidTr="00E148E9">
        <w:trPr>
          <w:cantSplit/>
          <w:jc w:val="center"/>
        </w:trPr>
        <w:tc>
          <w:tcPr>
            <w:tcW w:w="4536" w:type="dxa"/>
            <w:tcBorders>
              <w:right w:val="nil"/>
            </w:tcBorders>
            <w:tcMar>
              <w:left w:w="0" w:type="dxa"/>
              <w:right w:w="142" w:type="dxa"/>
            </w:tcMar>
          </w:tcPr>
          <w:p w14:paraId="2D210423" w14:textId="77777777" w:rsidR="00111682" w:rsidRPr="00111682" w:rsidRDefault="00111682" w:rsidP="00C82A6E">
            <w:pPr>
              <w:pStyle w:val="Articuloweb"/>
              <w:keepNext/>
              <w:rPr>
                <w:rFonts w:eastAsia="SimSun"/>
                <w:lang w:val="eu-ES" w:eastAsia="en-US"/>
              </w:rPr>
            </w:pPr>
            <w:r w:rsidRPr="00111682">
              <w:rPr>
                <w:rFonts w:eastAsia="SimSun"/>
                <w:lang w:val="eu-ES" w:eastAsia="en-GB"/>
              </w:rPr>
              <w:lastRenderedPageBreak/>
              <w:t>Artículo 63. Redacción y aprobación de los instrumentos de gestión forestal.</w:t>
            </w:r>
          </w:p>
        </w:tc>
        <w:tc>
          <w:tcPr>
            <w:tcW w:w="4536" w:type="dxa"/>
            <w:tcBorders>
              <w:left w:val="nil"/>
            </w:tcBorders>
            <w:tcMar>
              <w:left w:w="142" w:type="dxa"/>
              <w:right w:w="0" w:type="dxa"/>
            </w:tcMar>
          </w:tcPr>
          <w:p w14:paraId="66A878FF" w14:textId="77777777" w:rsidR="00111682" w:rsidRPr="00111682" w:rsidRDefault="00111682" w:rsidP="00C82A6E">
            <w:pPr>
              <w:pStyle w:val="Articuloweb"/>
              <w:keepNext/>
              <w:rPr>
                <w:rFonts w:eastAsia="SimSun"/>
                <w:lang w:val="eu-ES" w:eastAsia="en-US"/>
              </w:rPr>
            </w:pPr>
            <w:r w:rsidRPr="00111682">
              <w:rPr>
                <w:lang w:val="eu-ES" w:eastAsia="en-US"/>
              </w:rPr>
              <w:t>63. artikulua. Baso-kudeaketarako tresnak idaztea eta onartzea.</w:t>
            </w:r>
          </w:p>
        </w:tc>
      </w:tr>
      <w:tr w:rsidR="00111682" w:rsidRPr="00111682" w14:paraId="27409D52" w14:textId="77777777" w:rsidTr="00E148E9">
        <w:trPr>
          <w:cantSplit/>
          <w:jc w:val="center"/>
        </w:trPr>
        <w:tc>
          <w:tcPr>
            <w:tcW w:w="4536" w:type="dxa"/>
            <w:tcBorders>
              <w:right w:val="nil"/>
            </w:tcBorders>
            <w:tcMar>
              <w:left w:w="0" w:type="dxa"/>
              <w:right w:w="142" w:type="dxa"/>
            </w:tcMar>
          </w:tcPr>
          <w:p w14:paraId="1617C8E8" w14:textId="77777777" w:rsidR="00111682" w:rsidRPr="00111682" w:rsidRDefault="00111682" w:rsidP="005D66E3">
            <w:pPr>
              <w:rPr>
                <w:rFonts w:eastAsia="SimSun"/>
                <w:lang w:val="eu-ES" w:eastAsia="en-US"/>
              </w:rPr>
            </w:pPr>
            <w:r w:rsidRPr="00111682">
              <w:rPr>
                <w:rFonts w:eastAsia="SimSun"/>
                <w:lang w:val="eu-ES" w:eastAsia="en-US"/>
              </w:rPr>
              <w:t>1. Los Proyectos de Ordenación de montes demaniales y protectores, y los Proyectos Técnicos de Gestión Forestal Sostenible, que deberán ser elaborados por personal técnico forestal competente, seguirán las instrucciones fijadas por la Administración Forestal. En su caso, recogerán las determinaciones de los Planes de Ordenación de los Recursos Forestales (PORF), así como, cuando corresponda, los condicionantes derivados de instrumentos de gestión de Espacios Protegidos del Patrimonio Natural.</w:t>
            </w:r>
          </w:p>
        </w:tc>
        <w:tc>
          <w:tcPr>
            <w:tcW w:w="4536" w:type="dxa"/>
            <w:tcBorders>
              <w:left w:val="nil"/>
            </w:tcBorders>
            <w:tcMar>
              <w:left w:w="142" w:type="dxa"/>
              <w:right w:w="0" w:type="dxa"/>
            </w:tcMar>
          </w:tcPr>
          <w:p w14:paraId="29832574" w14:textId="77777777" w:rsidR="00111682" w:rsidRPr="00111682" w:rsidRDefault="00111682" w:rsidP="005D66E3">
            <w:pPr>
              <w:rPr>
                <w:rFonts w:eastAsia="SimSun"/>
                <w:lang w:val="eu-ES" w:eastAsia="en-US"/>
              </w:rPr>
            </w:pPr>
            <w:r w:rsidRPr="00111682">
              <w:rPr>
                <w:lang w:val="eu-ES" w:eastAsia="en-US"/>
              </w:rPr>
              <w:t>1. Jabari publikoko mendiak eta mendi babesleak antolatzeko proiektuek eta baso-kudeaketa jasangarrirako proiektu teknikoek, zeinak baso-teknikari eskudunek egin beharko dituzten, baso-administrazioak ezarritako jarraibideei jarraituko diete. Hala badagokio, baso-baliabideak antolatzeko planen (BBAP) zehaztapenak jasoko dituzte, bai eta, hala dagokionean, natura-ondareko gune babestuak kudeatzeko tresnetatik eratorritako baldintzak ere.</w:t>
            </w:r>
          </w:p>
        </w:tc>
      </w:tr>
      <w:tr w:rsidR="00111682" w:rsidRPr="00111682" w14:paraId="47283A20" w14:textId="77777777" w:rsidTr="00E148E9">
        <w:trPr>
          <w:cantSplit/>
          <w:jc w:val="center"/>
        </w:trPr>
        <w:tc>
          <w:tcPr>
            <w:tcW w:w="4536" w:type="dxa"/>
            <w:tcBorders>
              <w:right w:val="nil"/>
            </w:tcBorders>
            <w:tcMar>
              <w:left w:w="0" w:type="dxa"/>
              <w:right w:w="142" w:type="dxa"/>
            </w:tcMar>
          </w:tcPr>
          <w:p w14:paraId="74E025E2" w14:textId="77777777" w:rsidR="00111682" w:rsidRPr="00111682" w:rsidRDefault="00111682" w:rsidP="005D66E3">
            <w:pPr>
              <w:rPr>
                <w:rFonts w:eastAsia="SimSun"/>
                <w:lang w:val="eu-ES" w:eastAsia="en-US"/>
              </w:rPr>
            </w:pPr>
            <w:r w:rsidRPr="00111682">
              <w:rPr>
                <w:rFonts w:eastAsia="SimSun"/>
                <w:lang w:val="eu-ES" w:eastAsia="en-US"/>
              </w:rPr>
              <w:t>2. Estos instrumentos de gestión forestal serán redactados a iniciativa de quienes sean titulares de los montes o por la propia Administración Forestal de oficio, en cuyo caso se dará conocimiento a la entidad titular.</w:t>
            </w:r>
          </w:p>
        </w:tc>
        <w:tc>
          <w:tcPr>
            <w:tcW w:w="4536" w:type="dxa"/>
            <w:tcBorders>
              <w:left w:val="nil"/>
            </w:tcBorders>
            <w:tcMar>
              <w:left w:w="142" w:type="dxa"/>
              <w:right w:w="0" w:type="dxa"/>
            </w:tcMar>
          </w:tcPr>
          <w:p w14:paraId="561A39CC" w14:textId="77777777" w:rsidR="00111682" w:rsidRPr="00111682" w:rsidRDefault="00111682" w:rsidP="005D66E3">
            <w:pPr>
              <w:rPr>
                <w:rFonts w:eastAsia="SimSun"/>
                <w:lang w:val="eu-ES" w:eastAsia="en-US"/>
              </w:rPr>
            </w:pPr>
            <w:r w:rsidRPr="00111682">
              <w:rPr>
                <w:lang w:val="eu-ES" w:eastAsia="en-US"/>
              </w:rPr>
              <w:t>2, Baso-kudeaketarako tresna horiek mendien titularren ekimenez idatziko dira, edo baso-administrazioak berak idatziko ditu ofizioz; kasu horretan, entitate titularra jakinaren gainean jarriko da.</w:t>
            </w:r>
          </w:p>
        </w:tc>
      </w:tr>
      <w:tr w:rsidR="00111682" w:rsidRPr="00111682" w14:paraId="7425FC8C" w14:textId="77777777" w:rsidTr="00E148E9">
        <w:trPr>
          <w:cantSplit/>
          <w:jc w:val="center"/>
        </w:trPr>
        <w:tc>
          <w:tcPr>
            <w:tcW w:w="4536" w:type="dxa"/>
            <w:tcBorders>
              <w:right w:val="nil"/>
            </w:tcBorders>
            <w:tcMar>
              <w:left w:w="0" w:type="dxa"/>
              <w:right w:w="142" w:type="dxa"/>
            </w:tcMar>
          </w:tcPr>
          <w:p w14:paraId="6D4AB07E" w14:textId="77777777" w:rsidR="00111682" w:rsidRPr="00111682" w:rsidRDefault="00111682" w:rsidP="005D66E3">
            <w:pPr>
              <w:rPr>
                <w:rFonts w:eastAsia="SimSun"/>
                <w:lang w:val="eu-ES" w:eastAsia="en-US"/>
              </w:rPr>
            </w:pPr>
            <w:r w:rsidRPr="00111682">
              <w:rPr>
                <w:rFonts w:eastAsia="SimSun"/>
                <w:lang w:val="eu-ES" w:eastAsia="en-US"/>
              </w:rPr>
              <w:t>3. Corresponde a la Administración Forestal la aprobación de los Proyectos de Ordenación de montes demaniales y protectores, y de los Proyectos Técnicos de Gestión Forestal Sostenible, que deberán ser aprobados en el plazo de 3 meses desde su presentación. El silencio será negativo.</w:t>
            </w:r>
          </w:p>
        </w:tc>
        <w:tc>
          <w:tcPr>
            <w:tcW w:w="4536" w:type="dxa"/>
            <w:tcBorders>
              <w:left w:val="nil"/>
            </w:tcBorders>
            <w:tcMar>
              <w:left w:w="142" w:type="dxa"/>
              <w:right w:w="0" w:type="dxa"/>
            </w:tcMar>
          </w:tcPr>
          <w:p w14:paraId="6561CDED" w14:textId="77777777" w:rsidR="00111682" w:rsidRPr="00111682" w:rsidRDefault="00111682" w:rsidP="005D66E3">
            <w:pPr>
              <w:rPr>
                <w:rFonts w:eastAsia="SimSun"/>
                <w:lang w:val="eu-ES" w:eastAsia="en-US"/>
              </w:rPr>
            </w:pPr>
            <w:r w:rsidRPr="00111682">
              <w:rPr>
                <w:lang w:val="eu-ES" w:eastAsia="en-US"/>
              </w:rPr>
              <w:t>3. Baso-administrazioari dagokio jabari publikoko mendiak eta mendi babesleak antolatzeko proiektuak eta baso-kudeaketa jasangarrirako proiektu teknikoak onartzea. Tresna horiek 3 hilabeteko epearen barruan onetsi beharko dira, aurkezten direnetik zenbatuta. Isiltasuna negatiboa izango da.</w:t>
            </w:r>
          </w:p>
        </w:tc>
      </w:tr>
      <w:tr w:rsidR="00111682" w:rsidRPr="00111682" w14:paraId="0A4B3428" w14:textId="77777777" w:rsidTr="00E148E9">
        <w:trPr>
          <w:cantSplit/>
          <w:jc w:val="center"/>
        </w:trPr>
        <w:tc>
          <w:tcPr>
            <w:tcW w:w="4536" w:type="dxa"/>
            <w:tcBorders>
              <w:right w:val="nil"/>
            </w:tcBorders>
            <w:tcMar>
              <w:left w:w="0" w:type="dxa"/>
              <w:right w:w="142" w:type="dxa"/>
            </w:tcMar>
          </w:tcPr>
          <w:p w14:paraId="705685EF" w14:textId="77777777" w:rsidR="00111682" w:rsidRPr="00111682" w:rsidRDefault="00111682" w:rsidP="005D66E3">
            <w:pPr>
              <w:pStyle w:val="Articuloweb"/>
              <w:rPr>
                <w:rFonts w:eastAsia="SimSun"/>
                <w:lang w:val="eu-ES" w:eastAsia="en-GB"/>
              </w:rPr>
            </w:pPr>
            <w:r w:rsidRPr="00111682">
              <w:rPr>
                <w:lang w:val="eu-ES" w:eastAsia="en-US"/>
              </w:rPr>
              <w:t>Artículo 64. Registros administrativos.</w:t>
            </w:r>
          </w:p>
        </w:tc>
        <w:tc>
          <w:tcPr>
            <w:tcW w:w="4536" w:type="dxa"/>
            <w:tcBorders>
              <w:left w:val="nil"/>
            </w:tcBorders>
            <w:tcMar>
              <w:left w:w="142" w:type="dxa"/>
              <w:right w:w="0" w:type="dxa"/>
            </w:tcMar>
          </w:tcPr>
          <w:p w14:paraId="425D246D" w14:textId="77777777" w:rsidR="00111682" w:rsidRPr="00111682" w:rsidRDefault="00111682" w:rsidP="005D66E3">
            <w:pPr>
              <w:pStyle w:val="Articuloweb"/>
              <w:rPr>
                <w:rFonts w:eastAsia="SimSun"/>
                <w:lang w:val="eu-ES" w:eastAsia="en-US"/>
              </w:rPr>
            </w:pPr>
            <w:r w:rsidRPr="00111682">
              <w:rPr>
                <w:lang w:val="eu-ES" w:eastAsia="en-US"/>
              </w:rPr>
              <w:t>64. artikulua. Administrazio-erregistroak.</w:t>
            </w:r>
          </w:p>
        </w:tc>
      </w:tr>
      <w:tr w:rsidR="00111682" w:rsidRPr="00111682" w14:paraId="0AD5236E" w14:textId="77777777" w:rsidTr="00E148E9">
        <w:trPr>
          <w:cantSplit/>
          <w:jc w:val="center"/>
        </w:trPr>
        <w:tc>
          <w:tcPr>
            <w:tcW w:w="4536" w:type="dxa"/>
            <w:tcBorders>
              <w:right w:val="nil"/>
            </w:tcBorders>
            <w:tcMar>
              <w:left w:w="0" w:type="dxa"/>
              <w:right w:w="142" w:type="dxa"/>
            </w:tcMar>
          </w:tcPr>
          <w:p w14:paraId="021C8BBF" w14:textId="77777777" w:rsidR="00111682" w:rsidRPr="00111682" w:rsidRDefault="00111682" w:rsidP="005D66E3">
            <w:pPr>
              <w:rPr>
                <w:rFonts w:eastAsia="SimSun"/>
                <w:lang w:val="eu-ES" w:eastAsia="en-GB"/>
              </w:rPr>
            </w:pPr>
            <w:r w:rsidRPr="00111682">
              <w:rPr>
                <w:lang w:val="eu-ES" w:eastAsia="en-US"/>
              </w:rPr>
              <w:t>1. Para la adecuada gestión forestal sostenible, la Administración Forestal mantendrá y actualizará los siguientes registros administrativos:</w:t>
            </w:r>
          </w:p>
        </w:tc>
        <w:tc>
          <w:tcPr>
            <w:tcW w:w="4536" w:type="dxa"/>
            <w:tcBorders>
              <w:left w:val="nil"/>
            </w:tcBorders>
            <w:tcMar>
              <w:left w:w="142" w:type="dxa"/>
              <w:right w:w="0" w:type="dxa"/>
            </w:tcMar>
          </w:tcPr>
          <w:p w14:paraId="1C29CE1E" w14:textId="77777777" w:rsidR="00111682" w:rsidRPr="00111682" w:rsidRDefault="00111682" w:rsidP="005D66E3">
            <w:pPr>
              <w:rPr>
                <w:rFonts w:eastAsia="SimSun"/>
                <w:lang w:val="eu-ES" w:eastAsia="en-US"/>
              </w:rPr>
            </w:pPr>
            <w:r w:rsidRPr="00111682">
              <w:rPr>
                <w:lang w:val="eu-ES" w:eastAsia="en-US"/>
              </w:rPr>
              <w:t>1. Baso-kudeaketa jasangarri egokia egiteko, baso-administrazioak administrazio-erregistro hauek mantendu eta eguneratuko ditu:</w:t>
            </w:r>
          </w:p>
        </w:tc>
      </w:tr>
      <w:tr w:rsidR="00111682" w:rsidRPr="00111682" w14:paraId="470F7B1B" w14:textId="77777777" w:rsidTr="00E148E9">
        <w:trPr>
          <w:cantSplit/>
          <w:jc w:val="center"/>
        </w:trPr>
        <w:tc>
          <w:tcPr>
            <w:tcW w:w="4536" w:type="dxa"/>
            <w:tcBorders>
              <w:right w:val="nil"/>
            </w:tcBorders>
            <w:tcMar>
              <w:left w:w="0" w:type="dxa"/>
              <w:right w:w="142" w:type="dxa"/>
            </w:tcMar>
          </w:tcPr>
          <w:p w14:paraId="2DBCE4DD" w14:textId="77777777" w:rsidR="00111682" w:rsidRPr="00111682" w:rsidRDefault="00111682" w:rsidP="005D66E3">
            <w:pPr>
              <w:pStyle w:val="aapartado"/>
              <w:rPr>
                <w:rFonts w:eastAsia="SimSun"/>
                <w:lang w:val="eu-ES" w:eastAsia="en-US"/>
              </w:rPr>
            </w:pPr>
            <w:r w:rsidRPr="00111682">
              <w:rPr>
                <w:lang w:val="eu-ES" w:eastAsia="en-US"/>
              </w:rPr>
              <w:t>a) Catálogo de Montes de Utilidad Pública de Bizkaia, incluyendo sus respectivos proyectos de ordenación.</w:t>
            </w:r>
          </w:p>
        </w:tc>
        <w:tc>
          <w:tcPr>
            <w:tcW w:w="4536" w:type="dxa"/>
            <w:tcBorders>
              <w:left w:val="nil"/>
            </w:tcBorders>
            <w:tcMar>
              <w:left w:w="142" w:type="dxa"/>
              <w:right w:w="0" w:type="dxa"/>
            </w:tcMar>
          </w:tcPr>
          <w:p w14:paraId="42A4CB13" w14:textId="77777777" w:rsidR="00111682" w:rsidRPr="00111682" w:rsidRDefault="00111682" w:rsidP="005D66E3">
            <w:pPr>
              <w:pStyle w:val="aapartado"/>
              <w:rPr>
                <w:rFonts w:eastAsia="SimSun"/>
                <w:lang w:val="eu-ES" w:eastAsia="en-US"/>
              </w:rPr>
            </w:pPr>
            <w:r w:rsidRPr="00111682">
              <w:rPr>
                <w:lang w:val="eu-ES" w:eastAsia="en-US"/>
              </w:rPr>
              <w:t>a) Bizkaiko Onura Publikoko Mendien Katalogoa, dagozkien antolamendu-proiektuak barne.</w:t>
            </w:r>
          </w:p>
        </w:tc>
      </w:tr>
      <w:tr w:rsidR="00111682" w:rsidRPr="00111682" w14:paraId="0E340DA9" w14:textId="77777777" w:rsidTr="00E148E9">
        <w:trPr>
          <w:cantSplit/>
          <w:jc w:val="center"/>
        </w:trPr>
        <w:tc>
          <w:tcPr>
            <w:tcW w:w="4536" w:type="dxa"/>
            <w:tcBorders>
              <w:right w:val="nil"/>
            </w:tcBorders>
            <w:tcMar>
              <w:left w:w="0" w:type="dxa"/>
              <w:right w:w="142" w:type="dxa"/>
            </w:tcMar>
          </w:tcPr>
          <w:p w14:paraId="37F2A788" w14:textId="77777777" w:rsidR="00111682" w:rsidRPr="00111682" w:rsidRDefault="00111682" w:rsidP="005D66E3">
            <w:pPr>
              <w:pStyle w:val="aapartado"/>
              <w:rPr>
                <w:lang w:val="eu-ES" w:eastAsia="en-US"/>
              </w:rPr>
            </w:pPr>
            <w:r w:rsidRPr="00111682">
              <w:rPr>
                <w:lang w:val="eu-ES" w:eastAsia="en-US"/>
              </w:rPr>
              <w:t>b) Registro de Montes Protectores.</w:t>
            </w:r>
          </w:p>
        </w:tc>
        <w:tc>
          <w:tcPr>
            <w:tcW w:w="4536" w:type="dxa"/>
            <w:tcBorders>
              <w:left w:val="nil"/>
            </w:tcBorders>
            <w:tcMar>
              <w:left w:w="142" w:type="dxa"/>
              <w:right w:w="0" w:type="dxa"/>
            </w:tcMar>
          </w:tcPr>
          <w:p w14:paraId="7311D562" w14:textId="77777777" w:rsidR="00111682" w:rsidRPr="00111682" w:rsidRDefault="00111682" w:rsidP="005D66E3">
            <w:pPr>
              <w:pStyle w:val="aapartado"/>
              <w:rPr>
                <w:lang w:val="eu-ES" w:eastAsia="en-US"/>
              </w:rPr>
            </w:pPr>
            <w:r w:rsidRPr="00111682">
              <w:rPr>
                <w:lang w:val="eu-ES" w:eastAsia="en-US"/>
              </w:rPr>
              <w:t>b) Mendi Babesleen Erregistroa.</w:t>
            </w:r>
          </w:p>
        </w:tc>
      </w:tr>
      <w:tr w:rsidR="00111682" w:rsidRPr="00111682" w14:paraId="2FDDC100" w14:textId="77777777" w:rsidTr="00E148E9">
        <w:trPr>
          <w:cantSplit/>
          <w:jc w:val="center"/>
        </w:trPr>
        <w:tc>
          <w:tcPr>
            <w:tcW w:w="4536" w:type="dxa"/>
            <w:tcBorders>
              <w:right w:val="nil"/>
            </w:tcBorders>
            <w:tcMar>
              <w:left w:w="0" w:type="dxa"/>
              <w:right w:w="142" w:type="dxa"/>
            </w:tcMar>
          </w:tcPr>
          <w:p w14:paraId="7DFCC603" w14:textId="77777777" w:rsidR="00111682" w:rsidRPr="00111682" w:rsidRDefault="00111682" w:rsidP="005D66E3">
            <w:pPr>
              <w:pStyle w:val="aapartado"/>
            </w:pPr>
            <w:r w:rsidRPr="00111682">
              <w:t>c) Mapa Forestal de Bizkaia, en colaboración con otras Administraciones competentes.</w:t>
            </w:r>
          </w:p>
        </w:tc>
        <w:tc>
          <w:tcPr>
            <w:tcW w:w="4536" w:type="dxa"/>
            <w:tcBorders>
              <w:left w:val="nil"/>
            </w:tcBorders>
            <w:tcMar>
              <w:left w:w="142" w:type="dxa"/>
              <w:right w:w="0" w:type="dxa"/>
            </w:tcMar>
          </w:tcPr>
          <w:p w14:paraId="65455514" w14:textId="77777777" w:rsidR="00111682" w:rsidRPr="00111682" w:rsidRDefault="00111682" w:rsidP="005D66E3">
            <w:pPr>
              <w:pStyle w:val="aapartado"/>
            </w:pPr>
            <w:r w:rsidRPr="00111682">
              <w:t>c) Bizkaiko Basoen Mapa, beste administrazio eskudun batzuekin lankidetzan.</w:t>
            </w:r>
          </w:p>
        </w:tc>
      </w:tr>
      <w:tr w:rsidR="00111682" w:rsidRPr="00111682" w14:paraId="5694C8C8" w14:textId="77777777" w:rsidTr="00E148E9">
        <w:trPr>
          <w:cantSplit/>
          <w:jc w:val="center"/>
        </w:trPr>
        <w:tc>
          <w:tcPr>
            <w:tcW w:w="4536" w:type="dxa"/>
            <w:tcBorders>
              <w:right w:val="nil"/>
            </w:tcBorders>
            <w:tcMar>
              <w:left w:w="0" w:type="dxa"/>
              <w:right w:w="142" w:type="dxa"/>
            </w:tcMar>
          </w:tcPr>
          <w:p w14:paraId="6941E395" w14:textId="77777777" w:rsidR="00111682" w:rsidRPr="00111682" w:rsidRDefault="00111682" w:rsidP="005D66E3">
            <w:pPr>
              <w:pStyle w:val="aapartado"/>
              <w:rPr>
                <w:lang w:val="eu-ES" w:eastAsia="en-US"/>
              </w:rPr>
            </w:pPr>
            <w:r w:rsidRPr="00111682">
              <w:rPr>
                <w:lang w:val="eu-ES" w:eastAsia="en-US"/>
              </w:rPr>
              <w:t>d) Registro de Tasadores.</w:t>
            </w:r>
          </w:p>
        </w:tc>
        <w:tc>
          <w:tcPr>
            <w:tcW w:w="4536" w:type="dxa"/>
            <w:tcBorders>
              <w:left w:val="nil"/>
            </w:tcBorders>
            <w:tcMar>
              <w:left w:w="142" w:type="dxa"/>
              <w:right w:w="0" w:type="dxa"/>
            </w:tcMar>
          </w:tcPr>
          <w:p w14:paraId="1FC4A904" w14:textId="77777777" w:rsidR="00111682" w:rsidRPr="00111682" w:rsidRDefault="00111682" w:rsidP="005D66E3">
            <w:pPr>
              <w:pStyle w:val="aapartado"/>
              <w:rPr>
                <w:lang w:val="eu-ES" w:eastAsia="en-US"/>
              </w:rPr>
            </w:pPr>
            <w:r w:rsidRPr="00111682">
              <w:rPr>
                <w:lang w:val="eu-ES" w:eastAsia="en-US"/>
              </w:rPr>
              <w:t>d) Tasatzaileen erregistroa.</w:t>
            </w:r>
          </w:p>
        </w:tc>
      </w:tr>
      <w:tr w:rsidR="00111682" w:rsidRPr="00111682" w14:paraId="6F2C3317" w14:textId="77777777" w:rsidTr="00E148E9">
        <w:trPr>
          <w:cantSplit/>
          <w:jc w:val="center"/>
        </w:trPr>
        <w:tc>
          <w:tcPr>
            <w:tcW w:w="4536" w:type="dxa"/>
            <w:tcBorders>
              <w:right w:val="nil"/>
            </w:tcBorders>
            <w:tcMar>
              <w:left w:w="0" w:type="dxa"/>
              <w:right w:w="142" w:type="dxa"/>
            </w:tcMar>
          </w:tcPr>
          <w:p w14:paraId="24E781B1" w14:textId="77777777" w:rsidR="00111682" w:rsidRPr="00111682" w:rsidRDefault="00111682" w:rsidP="005D66E3">
            <w:pPr>
              <w:pStyle w:val="aapartado"/>
              <w:rPr>
                <w:lang w:val="eu-ES" w:eastAsia="en-US"/>
              </w:rPr>
            </w:pPr>
            <w:bookmarkStart w:id="12" w:name="_Hlk212535241"/>
            <w:r w:rsidRPr="00111682">
              <w:rPr>
                <w:lang w:val="eu-ES" w:eastAsia="en-US"/>
              </w:rPr>
              <w:t xml:space="preserve">e) Registro de Bosques Productores Cercanos a la Naturaleza </w:t>
            </w:r>
            <w:bookmarkEnd w:id="12"/>
            <w:r w:rsidRPr="00111682">
              <w:rPr>
                <w:lang w:val="eu-ES" w:eastAsia="en-US"/>
              </w:rPr>
              <w:t>(BPCN).</w:t>
            </w:r>
          </w:p>
        </w:tc>
        <w:tc>
          <w:tcPr>
            <w:tcW w:w="4536" w:type="dxa"/>
            <w:tcBorders>
              <w:left w:val="nil"/>
            </w:tcBorders>
            <w:tcMar>
              <w:left w:w="142" w:type="dxa"/>
              <w:right w:w="0" w:type="dxa"/>
            </w:tcMar>
          </w:tcPr>
          <w:p w14:paraId="60671F64" w14:textId="77777777" w:rsidR="00111682" w:rsidRPr="00111682" w:rsidRDefault="00111682" w:rsidP="005D66E3">
            <w:pPr>
              <w:pStyle w:val="aapartado"/>
              <w:rPr>
                <w:lang w:val="eu-ES" w:eastAsia="en-US"/>
              </w:rPr>
            </w:pPr>
            <w:r w:rsidRPr="00111682">
              <w:rPr>
                <w:lang w:val="eu-ES" w:eastAsia="en-US"/>
              </w:rPr>
              <w:t>e) Naturatik gertuko baso ekoizleen (NGBE) erregistroa.</w:t>
            </w:r>
          </w:p>
        </w:tc>
      </w:tr>
      <w:tr w:rsidR="00111682" w:rsidRPr="00111682" w14:paraId="2D48B799" w14:textId="77777777" w:rsidTr="00E148E9">
        <w:trPr>
          <w:cantSplit/>
          <w:jc w:val="center"/>
        </w:trPr>
        <w:tc>
          <w:tcPr>
            <w:tcW w:w="4536" w:type="dxa"/>
            <w:tcBorders>
              <w:right w:val="nil"/>
            </w:tcBorders>
            <w:tcMar>
              <w:left w:w="0" w:type="dxa"/>
              <w:right w:w="142" w:type="dxa"/>
            </w:tcMar>
          </w:tcPr>
          <w:p w14:paraId="0DB0EB8D" w14:textId="77777777" w:rsidR="00111682" w:rsidRPr="00111682" w:rsidRDefault="00111682" w:rsidP="005D66E3">
            <w:pPr>
              <w:pStyle w:val="aapartado"/>
              <w:rPr>
                <w:lang w:val="eu-ES" w:eastAsia="en-US"/>
              </w:rPr>
            </w:pPr>
            <w:r w:rsidRPr="00111682">
              <w:rPr>
                <w:lang w:val="eu-ES" w:eastAsia="en-US"/>
              </w:rPr>
              <w:t>f) Registro de Bosques de Conservación (BC).</w:t>
            </w:r>
          </w:p>
        </w:tc>
        <w:tc>
          <w:tcPr>
            <w:tcW w:w="4536" w:type="dxa"/>
            <w:tcBorders>
              <w:left w:val="nil"/>
            </w:tcBorders>
            <w:tcMar>
              <w:left w:w="142" w:type="dxa"/>
              <w:right w:w="0" w:type="dxa"/>
            </w:tcMar>
          </w:tcPr>
          <w:p w14:paraId="57492CCE" w14:textId="77777777" w:rsidR="00111682" w:rsidRPr="00111682" w:rsidRDefault="00111682" w:rsidP="005D66E3">
            <w:pPr>
              <w:pStyle w:val="aapartado"/>
              <w:rPr>
                <w:lang w:val="eu-ES" w:eastAsia="en-US"/>
              </w:rPr>
            </w:pPr>
            <w:r w:rsidRPr="00111682">
              <w:rPr>
                <w:lang w:val="eu-ES" w:eastAsia="en-US"/>
              </w:rPr>
              <w:t>f) Kontserbazio-basoen (KB) erregistroa.</w:t>
            </w:r>
          </w:p>
        </w:tc>
      </w:tr>
      <w:tr w:rsidR="00111682" w:rsidRPr="00111682" w14:paraId="0CF722E4" w14:textId="77777777" w:rsidTr="00E148E9">
        <w:trPr>
          <w:cantSplit/>
          <w:jc w:val="center"/>
        </w:trPr>
        <w:tc>
          <w:tcPr>
            <w:tcW w:w="4536" w:type="dxa"/>
            <w:tcBorders>
              <w:right w:val="nil"/>
            </w:tcBorders>
            <w:tcMar>
              <w:left w:w="0" w:type="dxa"/>
              <w:right w:w="142" w:type="dxa"/>
            </w:tcMar>
          </w:tcPr>
          <w:p w14:paraId="59B83D79" w14:textId="77777777" w:rsidR="00111682" w:rsidRPr="00111682" w:rsidRDefault="00111682" w:rsidP="005D66E3">
            <w:pPr>
              <w:pStyle w:val="aapartado"/>
              <w:rPr>
                <w:lang w:val="eu-ES" w:eastAsia="en-US"/>
              </w:rPr>
            </w:pPr>
            <w:r w:rsidRPr="00111682">
              <w:rPr>
                <w:lang w:val="eu-ES" w:eastAsia="en-US"/>
              </w:rPr>
              <w:t>g) Registro de Huella de Carbono.</w:t>
            </w:r>
          </w:p>
        </w:tc>
        <w:tc>
          <w:tcPr>
            <w:tcW w:w="4536" w:type="dxa"/>
            <w:tcBorders>
              <w:left w:val="nil"/>
            </w:tcBorders>
            <w:tcMar>
              <w:left w:w="142" w:type="dxa"/>
              <w:right w:w="0" w:type="dxa"/>
            </w:tcMar>
          </w:tcPr>
          <w:p w14:paraId="0C1B4372" w14:textId="77777777" w:rsidR="00111682" w:rsidRPr="00111682" w:rsidRDefault="00111682" w:rsidP="005D66E3">
            <w:pPr>
              <w:pStyle w:val="aapartado"/>
              <w:rPr>
                <w:lang w:val="eu-ES" w:eastAsia="en-US"/>
              </w:rPr>
            </w:pPr>
            <w:r w:rsidRPr="00111682">
              <w:rPr>
                <w:lang w:val="eu-ES" w:eastAsia="en-US"/>
              </w:rPr>
              <w:t>g) Karbono-aztarnaren erregistroa.</w:t>
            </w:r>
          </w:p>
        </w:tc>
      </w:tr>
      <w:tr w:rsidR="00111682" w:rsidRPr="00111682" w14:paraId="24C3832B" w14:textId="77777777" w:rsidTr="00E148E9">
        <w:trPr>
          <w:cantSplit/>
          <w:jc w:val="center"/>
        </w:trPr>
        <w:tc>
          <w:tcPr>
            <w:tcW w:w="4536" w:type="dxa"/>
            <w:tcBorders>
              <w:right w:val="nil"/>
            </w:tcBorders>
            <w:tcMar>
              <w:left w:w="0" w:type="dxa"/>
              <w:right w:w="142" w:type="dxa"/>
            </w:tcMar>
          </w:tcPr>
          <w:p w14:paraId="00023A55" w14:textId="77777777" w:rsidR="00111682" w:rsidRPr="00111682" w:rsidRDefault="00111682" w:rsidP="005D66E3">
            <w:pPr>
              <w:pStyle w:val="SegunParrafo"/>
              <w:rPr>
                <w:lang w:val="eu-ES" w:eastAsia="en-US"/>
              </w:rPr>
            </w:pPr>
            <w:r w:rsidRPr="00111682">
              <w:rPr>
                <w:lang w:val="eu-ES" w:eastAsia="en-US"/>
              </w:rPr>
              <w:t>La Diputación Foral de Bizkaia está facultada para desarrollar reglamentariamente el contenido, tramitación y particularidades de estos registros administrativos.</w:t>
            </w:r>
          </w:p>
        </w:tc>
        <w:tc>
          <w:tcPr>
            <w:tcW w:w="4536" w:type="dxa"/>
            <w:tcBorders>
              <w:left w:val="nil"/>
            </w:tcBorders>
            <w:tcMar>
              <w:left w:w="142" w:type="dxa"/>
              <w:right w:w="0" w:type="dxa"/>
            </w:tcMar>
          </w:tcPr>
          <w:p w14:paraId="70847683" w14:textId="77777777" w:rsidR="00111682" w:rsidRPr="00111682" w:rsidRDefault="00111682" w:rsidP="005D66E3">
            <w:pPr>
              <w:pStyle w:val="SegunParrafo"/>
              <w:rPr>
                <w:lang w:val="eu-ES" w:eastAsia="en-US"/>
              </w:rPr>
            </w:pPr>
            <w:r w:rsidRPr="00111682">
              <w:rPr>
                <w:lang w:val="eu-ES" w:eastAsia="en-US"/>
              </w:rPr>
              <w:t>Bizkaiko Foru Aldundiak ahalmena du administrazio-erregistro horien edukia, izapidetzea eta berezitasunak erregelamendu bidez arautzeko.</w:t>
            </w:r>
          </w:p>
        </w:tc>
      </w:tr>
      <w:tr w:rsidR="00111682" w:rsidRPr="00111682" w14:paraId="55B95B5A" w14:textId="77777777" w:rsidTr="00E148E9">
        <w:trPr>
          <w:cantSplit/>
          <w:jc w:val="center"/>
        </w:trPr>
        <w:tc>
          <w:tcPr>
            <w:tcW w:w="4536" w:type="dxa"/>
            <w:tcBorders>
              <w:right w:val="nil"/>
            </w:tcBorders>
            <w:tcMar>
              <w:left w:w="0" w:type="dxa"/>
              <w:right w:w="142" w:type="dxa"/>
            </w:tcMar>
          </w:tcPr>
          <w:p w14:paraId="7B8BC888" w14:textId="77777777" w:rsidR="00111682" w:rsidRPr="00111682" w:rsidRDefault="00111682" w:rsidP="005D66E3">
            <w:pPr>
              <w:rPr>
                <w:lang w:val="eu-ES" w:eastAsia="en-US"/>
              </w:rPr>
            </w:pPr>
            <w:r w:rsidRPr="00111682">
              <w:rPr>
                <w:lang w:val="eu-ES" w:eastAsia="en-US"/>
              </w:rPr>
              <w:t>2. Los registros administrativos forestales, tendrán carácter público y digital, con el alcance que permita la normativa de protección de datos.</w:t>
            </w:r>
          </w:p>
        </w:tc>
        <w:tc>
          <w:tcPr>
            <w:tcW w:w="4536" w:type="dxa"/>
            <w:tcBorders>
              <w:left w:val="nil"/>
            </w:tcBorders>
            <w:tcMar>
              <w:left w:w="142" w:type="dxa"/>
              <w:right w:w="0" w:type="dxa"/>
            </w:tcMar>
          </w:tcPr>
          <w:p w14:paraId="3C990749" w14:textId="77777777" w:rsidR="00111682" w:rsidRPr="00111682" w:rsidRDefault="00111682" w:rsidP="005D66E3">
            <w:pPr>
              <w:rPr>
                <w:lang w:val="eu-ES" w:eastAsia="en-US"/>
              </w:rPr>
            </w:pPr>
            <w:r w:rsidRPr="00111682">
              <w:rPr>
                <w:lang w:val="eu-ES" w:eastAsia="en-US"/>
              </w:rPr>
              <w:t>2</w:t>
            </w:r>
            <w:r w:rsidRPr="00111682">
              <w:rPr>
                <w:rFonts w:cs="Times New Roman"/>
                <w:szCs w:val="22"/>
                <w:lang w:val="eu-ES" w:eastAsia="en-US"/>
              </w:rPr>
              <w:t xml:space="preserve"> Baso-erregistro administratiboek izaera publiko eta digitala izango dute, datuak babesteko araudiak ahalbidetzen duen irismenarekin.</w:t>
            </w:r>
          </w:p>
        </w:tc>
      </w:tr>
      <w:tr w:rsidR="00111682" w:rsidRPr="00111682" w14:paraId="0028D69F" w14:textId="77777777" w:rsidTr="00E148E9">
        <w:trPr>
          <w:cantSplit/>
          <w:jc w:val="center"/>
        </w:trPr>
        <w:tc>
          <w:tcPr>
            <w:tcW w:w="4536" w:type="dxa"/>
            <w:tcBorders>
              <w:right w:val="nil"/>
            </w:tcBorders>
            <w:tcMar>
              <w:left w:w="0" w:type="dxa"/>
              <w:right w:w="142" w:type="dxa"/>
            </w:tcMar>
          </w:tcPr>
          <w:p w14:paraId="42F271BF" w14:textId="77777777" w:rsidR="00111682" w:rsidRPr="00111682" w:rsidRDefault="00111682" w:rsidP="005D66E3">
            <w:pPr>
              <w:pStyle w:val="TITULOWeb"/>
              <w:rPr>
                <w:lang w:val="eu-ES" w:eastAsia="en-US"/>
              </w:rPr>
            </w:pPr>
            <w:r w:rsidRPr="00111682">
              <w:rPr>
                <w:rFonts w:eastAsia="SimSun"/>
                <w:lang w:val="eu-ES" w:eastAsia="en-US"/>
              </w:rPr>
              <w:t>TÍTULO III</w:t>
            </w:r>
          </w:p>
        </w:tc>
        <w:tc>
          <w:tcPr>
            <w:tcW w:w="4536" w:type="dxa"/>
            <w:tcBorders>
              <w:left w:val="nil"/>
            </w:tcBorders>
            <w:tcMar>
              <w:left w:w="142" w:type="dxa"/>
              <w:right w:w="0" w:type="dxa"/>
            </w:tcMar>
          </w:tcPr>
          <w:p w14:paraId="6A02955C" w14:textId="77777777" w:rsidR="00111682" w:rsidRPr="00111682" w:rsidRDefault="00111682" w:rsidP="005D66E3">
            <w:pPr>
              <w:pStyle w:val="TITULOWeb"/>
              <w:rPr>
                <w:lang w:val="eu-ES" w:eastAsia="en-US"/>
              </w:rPr>
            </w:pPr>
            <w:r w:rsidRPr="00111682">
              <w:rPr>
                <w:lang w:val="eu-ES" w:eastAsia="en-US"/>
              </w:rPr>
              <w:t>III. TITULUA</w:t>
            </w:r>
          </w:p>
        </w:tc>
      </w:tr>
      <w:tr w:rsidR="00111682" w:rsidRPr="00111682" w14:paraId="3F8F38F9" w14:textId="77777777" w:rsidTr="00E148E9">
        <w:trPr>
          <w:cantSplit/>
          <w:jc w:val="center"/>
        </w:trPr>
        <w:tc>
          <w:tcPr>
            <w:tcW w:w="4536" w:type="dxa"/>
            <w:tcBorders>
              <w:right w:val="nil"/>
            </w:tcBorders>
            <w:tcMar>
              <w:left w:w="0" w:type="dxa"/>
              <w:right w:w="142" w:type="dxa"/>
            </w:tcMar>
          </w:tcPr>
          <w:p w14:paraId="39BE5054" w14:textId="77777777" w:rsidR="00111682" w:rsidRPr="00111682" w:rsidRDefault="00111682" w:rsidP="005D66E3">
            <w:pPr>
              <w:pStyle w:val="EnuncTitulo"/>
              <w:rPr>
                <w:lang w:val="eu-ES" w:eastAsia="en-US"/>
              </w:rPr>
            </w:pPr>
            <w:r w:rsidRPr="00111682">
              <w:rPr>
                <w:rFonts w:eastAsia="SimSun"/>
                <w:lang w:val="eu-ES" w:eastAsia="en-US"/>
              </w:rPr>
              <w:t>De los usos y la gestión sostenible del monte</w:t>
            </w:r>
          </w:p>
        </w:tc>
        <w:tc>
          <w:tcPr>
            <w:tcW w:w="4536" w:type="dxa"/>
            <w:tcBorders>
              <w:left w:val="nil"/>
            </w:tcBorders>
            <w:tcMar>
              <w:left w:w="142" w:type="dxa"/>
              <w:right w:w="0" w:type="dxa"/>
            </w:tcMar>
          </w:tcPr>
          <w:p w14:paraId="551C73B1" w14:textId="77777777" w:rsidR="00111682" w:rsidRPr="00111682" w:rsidRDefault="00111682" w:rsidP="005D66E3">
            <w:pPr>
              <w:pStyle w:val="EnuncTitulo"/>
              <w:rPr>
                <w:lang w:val="eu-ES" w:eastAsia="en-US"/>
              </w:rPr>
            </w:pPr>
            <w:r w:rsidRPr="00111682">
              <w:rPr>
                <w:lang w:val="eu-ES" w:eastAsia="en-US"/>
              </w:rPr>
              <w:t>Mendiaren erabilerak eta kudeaketa jasangarria.</w:t>
            </w:r>
          </w:p>
        </w:tc>
      </w:tr>
      <w:tr w:rsidR="00111682" w:rsidRPr="00111682" w14:paraId="6E2BAFA2" w14:textId="77777777" w:rsidTr="00E148E9">
        <w:trPr>
          <w:cantSplit/>
          <w:jc w:val="center"/>
        </w:trPr>
        <w:tc>
          <w:tcPr>
            <w:tcW w:w="4536" w:type="dxa"/>
            <w:tcBorders>
              <w:right w:val="nil"/>
            </w:tcBorders>
            <w:tcMar>
              <w:left w:w="0" w:type="dxa"/>
              <w:right w:w="142" w:type="dxa"/>
            </w:tcMar>
          </w:tcPr>
          <w:p w14:paraId="748982F8" w14:textId="77777777" w:rsidR="00111682" w:rsidRPr="00111682" w:rsidRDefault="00111682" w:rsidP="005D66E3">
            <w:pPr>
              <w:pStyle w:val="Capitulo"/>
              <w:rPr>
                <w:lang w:val="eu-ES" w:eastAsia="en-US"/>
              </w:rPr>
            </w:pPr>
            <w:r w:rsidRPr="00111682">
              <w:rPr>
                <w:rFonts w:eastAsia="SimSun"/>
                <w:lang w:val="eu-ES" w:eastAsia="en-US"/>
              </w:rPr>
              <w:t>CAPÍTULO I</w:t>
            </w:r>
          </w:p>
        </w:tc>
        <w:tc>
          <w:tcPr>
            <w:tcW w:w="4536" w:type="dxa"/>
            <w:tcBorders>
              <w:left w:val="nil"/>
            </w:tcBorders>
            <w:tcMar>
              <w:left w:w="142" w:type="dxa"/>
              <w:right w:w="0" w:type="dxa"/>
            </w:tcMar>
          </w:tcPr>
          <w:p w14:paraId="5A724E1E" w14:textId="77777777" w:rsidR="00111682" w:rsidRPr="00111682" w:rsidRDefault="00111682" w:rsidP="005D66E3">
            <w:pPr>
              <w:pStyle w:val="Capitulo"/>
              <w:rPr>
                <w:lang w:val="eu-ES" w:eastAsia="en-US"/>
              </w:rPr>
            </w:pPr>
            <w:r w:rsidRPr="00111682">
              <w:rPr>
                <w:lang w:val="eu-ES" w:eastAsia="en-US"/>
              </w:rPr>
              <w:t>I. KAPITULUA</w:t>
            </w:r>
          </w:p>
        </w:tc>
      </w:tr>
      <w:tr w:rsidR="00111682" w:rsidRPr="00111682" w14:paraId="26EBCF78" w14:textId="77777777" w:rsidTr="00E148E9">
        <w:trPr>
          <w:cantSplit/>
          <w:jc w:val="center"/>
        </w:trPr>
        <w:tc>
          <w:tcPr>
            <w:tcW w:w="4536" w:type="dxa"/>
            <w:tcBorders>
              <w:right w:val="nil"/>
            </w:tcBorders>
            <w:tcMar>
              <w:left w:w="0" w:type="dxa"/>
              <w:right w:w="142" w:type="dxa"/>
            </w:tcMar>
          </w:tcPr>
          <w:p w14:paraId="1CFDD8C8" w14:textId="77777777" w:rsidR="00111682" w:rsidRPr="00111682" w:rsidRDefault="00111682" w:rsidP="005D66E3">
            <w:pPr>
              <w:pStyle w:val="Preambulo"/>
              <w:rPr>
                <w:lang w:val="eu-ES" w:eastAsia="en-US"/>
              </w:rPr>
            </w:pPr>
            <w:r w:rsidRPr="00111682">
              <w:rPr>
                <w:rFonts w:eastAsia="SimSun"/>
                <w:lang w:val="eu-ES" w:eastAsia="en-US"/>
              </w:rPr>
              <w:t>Disposiciones generales</w:t>
            </w:r>
          </w:p>
        </w:tc>
        <w:tc>
          <w:tcPr>
            <w:tcW w:w="4536" w:type="dxa"/>
            <w:tcBorders>
              <w:left w:val="nil"/>
            </w:tcBorders>
            <w:tcMar>
              <w:left w:w="142" w:type="dxa"/>
              <w:right w:w="0" w:type="dxa"/>
            </w:tcMar>
          </w:tcPr>
          <w:p w14:paraId="51723F1B" w14:textId="77777777" w:rsidR="00111682" w:rsidRPr="00111682" w:rsidRDefault="00111682" w:rsidP="005D66E3">
            <w:pPr>
              <w:pStyle w:val="Preambulo"/>
              <w:rPr>
                <w:lang w:val="eu-ES" w:eastAsia="en-US"/>
              </w:rPr>
            </w:pPr>
            <w:r w:rsidRPr="00111682">
              <w:rPr>
                <w:lang w:val="eu-ES" w:eastAsia="en-US"/>
              </w:rPr>
              <w:t>Xedapen orokorrak</w:t>
            </w:r>
          </w:p>
        </w:tc>
      </w:tr>
      <w:tr w:rsidR="00111682" w:rsidRPr="00111682" w14:paraId="227C594C" w14:textId="77777777" w:rsidTr="00E148E9">
        <w:trPr>
          <w:cantSplit/>
          <w:jc w:val="center"/>
        </w:trPr>
        <w:tc>
          <w:tcPr>
            <w:tcW w:w="4536" w:type="dxa"/>
            <w:tcBorders>
              <w:right w:val="nil"/>
            </w:tcBorders>
            <w:tcMar>
              <w:left w:w="0" w:type="dxa"/>
              <w:right w:w="142" w:type="dxa"/>
            </w:tcMar>
          </w:tcPr>
          <w:p w14:paraId="3F82EE35" w14:textId="77777777" w:rsidR="00111682" w:rsidRPr="00111682" w:rsidRDefault="00111682" w:rsidP="005D66E3">
            <w:pPr>
              <w:pStyle w:val="Articuloweb"/>
              <w:rPr>
                <w:lang w:val="eu-ES" w:eastAsia="en-US"/>
              </w:rPr>
            </w:pPr>
            <w:r w:rsidRPr="00111682">
              <w:rPr>
                <w:rFonts w:eastAsia="SimSun"/>
                <w:lang w:val="eu-ES" w:eastAsia="en-GB"/>
              </w:rPr>
              <w:lastRenderedPageBreak/>
              <w:t>Artículo 65 Principios Generales.</w:t>
            </w:r>
          </w:p>
        </w:tc>
        <w:tc>
          <w:tcPr>
            <w:tcW w:w="4536" w:type="dxa"/>
            <w:tcBorders>
              <w:left w:val="nil"/>
            </w:tcBorders>
            <w:tcMar>
              <w:left w:w="142" w:type="dxa"/>
              <w:right w:w="0" w:type="dxa"/>
            </w:tcMar>
          </w:tcPr>
          <w:p w14:paraId="1CF94943" w14:textId="77777777" w:rsidR="00111682" w:rsidRPr="00111682" w:rsidRDefault="00111682" w:rsidP="005D66E3">
            <w:pPr>
              <w:pStyle w:val="Articuloweb"/>
              <w:rPr>
                <w:lang w:val="eu-ES" w:eastAsia="en-US"/>
              </w:rPr>
            </w:pPr>
            <w:r w:rsidRPr="00111682">
              <w:rPr>
                <w:lang w:val="eu-ES" w:eastAsia="en-US"/>
              </w:rPr>
              <w:t>65. artikulua. Printzipio orokorrak.</w:t>
            </w:r>
          </w:p>
        </w:tc>
      </w:tr>
      <w:tr w:rsidR="00111682" w:rsidRPr="00111682" w14:paraId="527ECE83" w14:textId="77777777" w:rsidTr="00E148E9">
        <w:trPr>
          <w:cantSplit/>
          <w:jc w:val="center"/>
        </w:trPr>
        <w:tc>
          <w:tcPr>
            <w:tcW w:w="4536" w:type="dxa"/>
            <w:tcBorders>
              <w:right w:val="nil"/>
            </w:tcBorders>
            <w:tcMar>
              <w:left w:w="0" w:type="dxa"/>
              <w:right w:w="142" w:type="dxa"/>
            </w:tcMar>
          </w:tcPr>
          <w:p w14:paraId="177A76CD" w14:textId="77777777" w:rsidR="00111682" w:rsidRPr="00111682" w:rsidRDefault="00111682" w:rsidP="005D66E3">
            <w:pPr>
              <w:rPr>
                <w:lang w:val="eu-ES" w:eastAsia="en-US"/>
              </w:rPr>
            </w:pPr>
            <w:bookmarkStart w:id="13" w:name="_Hlk146868873"/>
            <w:r w:rsidRPr="00111682">
              <w:rPr>
                <w:rFonts w:eastAsia="SimSun"/>
                <w:lang w:val="eu-ES" w:eastAsia="en-US"/>
              </w:rPr>
              <w:t xml:space="preserve">1. Los montes deben ser gestionados de forma sostenible, integrando los aspectos ambientales con las actividades económicas, sociales y culturales. </w:t>
            </w:r>
            <w:bookmarkEnd w:id="13"/>
            <w:r w:rsidRPr="00111682">
              <w:rPr>
                <w:rFonts w:eastAsia="SimSun"/>
                <w:lang w:val="eu-ES" w:eastAsia="en-US"/>
              </w:rPr>
              <w:t>Así, el aprovechamiento y uso de los montes, tanto públicos como de particulares, se realizará atendiendo a su carácter de bienes naturales, según los principios de sostenibilidad y máximo de utilidades, armonizando la utilización racional de los mismos, con la adecuada conservación del medio natural, de la calidad del suelo y la máxima estabilidad de la masa forestal, para atender, en la actualidad y en el futuro, las funciones ecológicas, económicas y sociales relevantes a escala local, comarcal y del territorio de Bizkaia.</w:t>
            </w:r>
          </w:p>
        </w:tc>
        <w:tc>
          <w:tcPr>
            <w:tcW w:w="4536" w:type="dxa"/>
            <w:tcBorders>
              <w:left w:val="nil"/>
            </w:tcBorders>
            <w:tcMar>
              <w:left w:w="142" w:type="dxa"/>
              <w:right w:w="0" w:type="dxa"/>
            </w:tcMar>
          </w:tcPr>
          <w:p w14:paraId="502C672B" w14:textId="77777777" w:rsidR="00111682" w:rsidRPr="00111682" w:rsidRDefault="00111682" w:rsidP="005D66E3">
            <w:pPr>
              <w:rPr>
                <w:lang w:val="eu-ES" w:eastAsia="en-US"/>
              </w:rPr>
            </w:pPr>
            <w:r w:rsidRPr="00111682">
              <w:rPr>
                <w:lang w:val="eu-ES" w:eastAsia="en-US"/>
              </w:rPr>
              <w:t>1. Mendiak modu jasangarrian kudeatu behar dira, ingurumen-alderdiak jarduera ekonomiko, sozial eta kulturalekin integratuta. Hala, mendi publiko zein partikularren aprobetxamendua eta erabilera egingo da mendiak ondasun naturalak direla aintzat hartuta, jasangarritasunaren eta gehieneko erabileren printzipioen arabera, haien erabilera arrazionala ingurune naturalaren eta zoruaren kalitatearen kontserbazio egokiarekin eta baso-masaren egonkortasunik handienarekin bateratuz, hartara, bete ditzaten, gaur egun eta etorkizunean, toki- eta eskualde-mailan eta Bizkaiko lurraldearen mailan garrantzitsuak diren eginkizun ekologiko, ekonomiko eta sozialak.</w:t>
            </w:r>
          </w:p>
        </w:tc>
      </w:tr>
      <w:tr w:rsidR="00111682" w:rsidRPr="00111682" w14:paraId="7F258CFD" w14:textId="77777777" w:rsidTr="00E148E9">
        <w:trPr>
          <w:cantSplit/>
          <w:jc w:val="center"/>
        </w:trPr>
        <w:tc>
          <w:tcPr>
            <w:tcW w:w="4536" w:type="dxa"/>
            <w:tcBorders>
              <w:right w:val="nil"/>
            </w:tcBorders>
            <w:tcMar>
              <w:left w:w="0" w:type="dxa"/>
              <w:right w:w="142" w:type="dxa"/>
            </w:tcMar>
          </w:tcPr>
          <w:p w14:paraId="65C55506" w14:textId="77777777" w:rsidR="00111682" w:rsidRPr="00111682" w:rsidRDefault="00111682" w:rsidP="005D66E3">
            <w:pPr>
              <w:rPr>
                <w:rFonts w:eastAsia="SimSun"/>
                <w:lang w:val="eu-ES" w:eastAsia="en-US"/>
              </w:rPr>
            </w:pPr>
            <w:r w:rsidRPr="00111682">
              <w:rPr>
                <w:rFonts w:eastAsia="SimSun"/>
                <w:lang w:val="eu-ES" w:eastAsia="en-US"/>
              </w:rPr>
              <w:t>2. El aprovechamiento y uso de los montes, cualquiera que sea su naturaleza, estará sometido a la intervención de la Administración Forestal, en los términos establecidos en esta Norma Foral y disposiciones que la desarrollan.</w:t>
            </w:r>
          </w:p>
        </w:tc>
        <w:tc>
          <w:tcPr>
            <w:tcW w:w="4536" w:type="dxa"/>
            <w:tcBorders>
              <w:left w:val="nil"/>
            </w:tcBorders>
            <w:tcMar>
              <w:left w:w="142" w:type="dxa"/>
              <w:right w:w="0" w:type="dxa"/>
            </w:tcMar>
          </w:tcPr>
          <w:p w14:paraId="5E5BB46C" w14:textId="77777777" w:rsidR="00111682" w:rsidRPr="00111682" w:rsidRDefault="00111682" w:rsidP="005D66E3">
            <w:pPr>
              <w:rPr>
                <w:rFonts w:eastAsia="SimSun"/>
                <w:lang w:val="eu-ES" w:eastAsia="en-US"/>
              </w:rPr>
            </w:pPr>
            <w:r w:rsidRPr="00111682">
              <w:rPr>
                <w:lang w:val="eu-ES" w:eastAsia="en-US"/>
              </w:rPr>
              <w:t>2. Mendien aprobetxamendua eta erabilera, haien izaera edozein dela ere, baso-administrazioaren esku-hartzearen menpe egongo da, foru-arau honetan eta hura garatzen duten xedapenetan ezarritako baldintzetan.</w:t>
            </w:r>
          </w:p>
        </w:tc>
      </w:tr>
      <w:tr w:rsidR="00111682" w:rsidRPr="00111682" w14:paraId="56C5AB59" w14:textId="77777777" w:rsidTr="00E148E9">
        <w:trPr>
          <w:cantSplit/>
          <w:jc w:val="center"/>
        </w:trPr>
        <w:tc>
          <w:tcPr>
            <w:tcW w:w="4536" w:type="dxa"/>
            <w:tcBorders>
              <w:right w:val="nil"/>
            </w:tcBorders>
            <w:tcMar>
              <w:left w:w="0" w:type="dxa"/>
              <w:right w:w="142" w:type="dxa"/>
            </w:tcMar>
          </w:tcPr>
          <w:p w14:paraId="5E9ECC7B" w14:textId="77777777" w:rsidR="00111682" w:rsidRPr="00111682" w:rsidRDefault="00111682" w:rsidP="005D66E3">
            <w:pPr>
              <w:rPr>
                <w:rFonts w:eastAsia="SimSun"/>
                <w:lang w:val="eu-ES" w:eastAsia="en-US"/>
              </w:rPr>
            </w:pPr>
            <w:r w:rsidRPr="00111682">
              <w:rPr>
                <w:rFonts w:eastAsia="SimSun"/>
                <w:lang w:val="eu-ES" w:eastAsia="en-US"/>
              </w:rPr>
              <w:t>3. La Administración Forestal velará por el cumplimiento de la normativa de evaluación ambiental, en los casos que sea preceptivo por la naturaleza y características de los proyectos, planes y programas.</w:t>
            </w:r>
          </w:p>
        </w:tc>
        <w:tc>
          <w:tcPr>
            <w:tcW w:w="4536" w:type="dxa"/>
            <w:tcBorders>
              <w:left w:val="nil"/>
            </w:tcBorders>
            <w:tcMar>
              <w:left w:w="142" w:type="dxa"/>
              <w:right w:w="0" w:type="dxa"/>
            </w:tcMar>
          </w:tcPr>
          <w:p w14:paraId="0D176D38" w14:textId="77777777" w:rsidR="00111682" w:rsidRPr="00111682" w:rsidRDefault="00111682" w:rsidP="005D66E3">
            <w:pPr>
              <w:rPr>
                <w:rFonts w:eastAsia="SimSun"/>
                <w:lang w:val="eu-ES" w:eastAsia="en-US"/>
              </w:rPr>
            </w:pPr>
            <w:r w:rsidRPr="00111682">
              <w:rPr>
                <w:lang w:val="eu-ES" w:eastAsia="en-US"/>
              </w:rPr>
              <w:t>3. Baso-administrazioak ingurumen-ebaluazioaren arloko araudia betetzen dela zainduko du, proiektu, plan eta programen izaera eta ezaugarriak kontuan hartuta bete beharrekoa denean.</w:t>
            </w:r>
          </w:p>
        </w:tc>
      </w:tr>
      <w:tr w:rsidR="00111682" w:rsidRPr="00111682" w14:paraId="1E80E0E7" w14:textId="77777777" w:rsidTr="00E148E9">
        <w:trPr>
          <w:cantSplit/>
          <w:jc w:val="center"/>
        </w:trPr>
        <w:tc>
          <w:tcPr>
            <w:tcW w:w="4536" w:type="dxa"/>
            <w:tcBorders>
              <w:right w:val="nil"/>
            </w:tcBorders>
            <w:tcMar>
              <w:left w:w="0" w:type="dxa"/>
              <w:right w:w="142" w:type="dxa"/>
            </w:tcMar>
          </w:tcPr>
          <w:p w14:paraId="784B6366" w14:textId="77777777" w:rsidR="00111682" w:rsidRPr="00111682" w:rsidRDefault="00111682" w:rsidP="005D66E3">
            <w:pPr>
              <w:rPr>
                <w:rFonts w:eastAsia="SimSun"/>
                <w:lang w:val="eu-ES" w:eastAsia="en-US"/>
              </w:rPr>
            </w:pPr>
            <w:r w:rsidRPr="00111682">
              <w:rPr>
                <w:rFonts w:eastAsia="SimSun"/>
                <w:lang w:val="eu-ES" w:eastAsia="en-US"/>
              </w:rPr>
              <w:t>4. La gestión forestal sostenible debe contemplar en todo su desarrollo, la adaptación al cambio climático y su contribución a la mitigación a través de la fijación de carbono, constituyendo importantes beneficios ambientales que pueden ser considerados como servicios ecosistémicos a todos los efectos.</w:t>
            </w:r>
          </w:p>
        </w:tc>
        <w:tc>
          <w:tcPr>
            <w:tcW w:w="4536" w:type="dxa"/>
            <w:tcBorders>
              <w:left w:val="nil"/>
            </w:tcBorders>
            <w:tcMar>
              <w:left w:w="142" w:type="dxa"/>
              <w:right w:w="0" w:type="dxa"/>
            </w:tcMar>
          </w:tcPr>
          <w:p w14:paraId="7F3139BC" w14:textId="77777777" w:rsidR="00111682" w:rsidRPr="00111682" w:rsidRDefault="00111682" w:rsidP="005D66E3">
            <w:pPr>
              <w:rPr>
                <w:rFonts w:eastAsia="SimSun"/>
                <w:lang w:val="eu-ES" w:eastAsia="en-GB"/>
              </w:rPr>
            </w:pPr>
            <w:r w:rsidRPr="00111682">
              <w:rPr>
                <w:lang w:val="eu-ES" w:eastAsia="en-US"/>
              </w:rPr>
              <w:t>4. Baso-kudeaketa jasangarriak, garapen osoan, jaso behar du klima-aldaketara egokitu behar dela eta hura arintzen lagundu behar duela, karbonoaren finkapenaren bitartez; horrek ingurumen-onura garrantzitsuak ekarriko ditu, ondorio guztietarako zerbitzu ekosistemikotzat har daitezkeenak.</w:t>
            </w:r>
          </w:p>
        </w:tc>
      </w:tr>
      <w:tr w:rsidR="00111682" w:rsidRPr="00111682" w14:paraId="4F418B5E" w14:textId="77777777" w:rsidTr="00E148E9">
        <w:trPr>
          <w:cantSplit/>
          <w:jc w:val="center"/>
        </w:trPr>
        <w:tc>
          <w:tcPr>
            <w:tcW w:w="4536" w:type="dxa"/>
            <w:tcBorders>
              <w:right w:val="nil"/>
            </w:tcBorders>
            <w:tcMar>
              <w:left w:w="0" w:type="dxa"/>
              <w:right w:w="142" w:type="dxa"/>
            </w:tcMar>
          </w:tcPr>
          <w:p w14:paraId="5140BE48" w14:textId="77777777" w:rsidR="00111682" w:rsidRPr="00111682" w:rsidRDefault="00111682" w:rsidP="005D66E3">
            <w:pPr>
              <w:rPr>
                <w:rFonts w:eastAsia="SimSun"/>
                <w:lang w:val="eu-ES" w:eastAsia="en-US"/>
              </w:rPr>
            </w:pPr>
            <w:r w:rsidRPr="00111682">
              <w:rPr>
                <w:rFonts w:eastAsia="SimSun"/>
                <w:lang w:val="eu-ES" w:eastAsia="en-US"/>
              </w:rPr>
              <w:t>5. En cualquier caso, en todos los montes, en toda actuación de aprovechamiento, se deberá garantizar la regeneración del recurso objeto del aprovechamiento. Cuando afecte a la masa arbolada, deberá asegurarse la recuperación de la cubierta forestal, a través de la correspondiente regeneración natural o de su repoblación.</w:t>
            </w:r>
          </w:p>
        </w:tc>
        <w:tc>
          <w:tcPr>
            <w:tcW w:w="4536" w:type="dxa"/>
            <w:tcBorders>
              <w:left w:val="nil"/>
            </w:tcBorders>
            <w:tcMar>
              <w:left w:w="142" w:type="dxa"/>
              <w:right w:w="0" w:type="dxa"/>
            </w:tcMar>
          </w:tcPr>
          <w:p w14:paraId="3BD0AB1F" w14:textId="77777777" w:rsidR="00111682" w:rsidRPr="00111682" w:rsidRDefault="00111682" w:rsidP="005D66E3">
            <w:pPr>
              <w:rPr>
                <w:rFonts w:eastAsia="SimSun"/>
                <w:lang w:val="eu-ES" w:eastAsia="en-US"/>
              </w:rPr>
            </w:pPr>
            <w:r w:rsidRPr="00111682">
              <w:rPr>
                <w:lang w:val="eu-ES" w:eastAsia="en-US"/>
              </w:rPr>
              <w:t>5. Edonola ere, mendi guztietan, aprobetxamendu-jarduketa guztietan, aprobetxamenduaren xede den baliabidea berrituko dela bermatu beharko da. Jarduketek zuhaitz-masari eragiten diotenean, baso-estalkia berreskuratuko dela ziurtatu beharko da, berritze naturalaren edo basoberritzearen bidez.</w:t>
            </w:r>
          </w:p>
        </w:tc>
      </w:tr>
      <w:tr w:rsidR="00111682" w:rsidRPr="00111682" w14:paraId="74E14F6A" w14:textId="77777777" w:rsidTr="00E148E9">
        <w:trPr>
          <w:cantSplit/>
          <w:jc w:val="center"/>
        </w:trPr>
        <w:tc>
          <w:tcPr>
            <w:tcW w:w="4536" w:type="dxa"/>
            <w:tcBorders>
              <w:right w:val="nil"/>
            </w:tcBorders>
            <w:tcMar>
              <w:left w:w="0" w:type="dxa"/>
              <w:right w:w="142" w:type="dxa"/>
            </w:tcMar>
          </w:tcPr>
          <w:p w14:paraId="208C7D73" w14:textId="77777777" w:rsidR="00111682" w:rsidRPr="00111682" w:rsidRDefault="00111682" w:rsidP="005D66E3">
            <w:pPr>
              <w:rPr>
                <w:rFonts w:eastAsia="SimSun"/>
                <w:lang w:val="eu-ES" w:eastAsia="en-US"/>
              </w:rPr>
            </w:pPr>
            <w:r w:rsidRPr="00111682">
              <w:rPr>
                <w:rFonts w:eastAsia="SimSun"/>
                <w:lang w:val="eu-ES" w:eastAsia="en-US"/>
              </w:rPr>
              <w:t>6. Durante los aprovechamientos forestales, por motivos de seguridad, se deberá señalizar la zona de trabajo y se podrá restringir el paso de personas usuarias ajenas a los trabajos, durante dichas operaciones.</w:t>
            </w:r>
          </w:p>
        </w:tc>
        <w:tc>
          <w:tcPr>
            <w:tcW w:w="4536" w:type="dxa"/>
            <w:tcBorders>
              <w:left w:val="nil"/>
            </w:tcBorders>
            <w:tcMar>
              <w:left w:w="142" w:type="dxa"/>
              <w:right w:w="0" w:type="dxa"/>
            </w:tcMar>
          </w:tcPr>
          <w:p w14:paraId="48B5789F" w14:textId="77777777" w:rsidR="00111682" w:rsidRPr="00111682" w:rsidRDefault="00111682" w:rsidP="005D66E3">
            <w:pPr>
              <w:rPr>
                <w:rFonts w:eastAsia="SimSun"/>
                <w:lang w:val="eu-ES" w:eastAsia="en-US"/>
              </w:rPr>
            </w:pPr>
            <w:r w:rsidRPr="00111682">
              <w:rPr>
                <w:lang w:val="eu-ES" w:eastAsia="en-US"/>
              </w:rPr>
              <w:t>6. Baso-aprobetxamenduak egin bitartean, segurtasun-arrazoiak direla-eta, lan-eremua seinaleztatu beharko da eta aprobetxamenduetan lanean ari ez diren pertsonen pasabidea mugatu ahal izango da, lan horiek dirauten bitartean.</w:t>
            </w:r>
          </w:p>
        </w:tc>
      </w:tr>
      <w:tr w:rsidR="00111682" w:rsidRPr="00111682" w14:paraId="62F1D20B" w14:textId="77777777" w:rsidTr="00E148E9">
        <w:trPr>
          <w:cantSplit/>
          <w:jc w:val="center"/>
        </w:trPr>
        <w:tc>
          <w:tcPr>
            <w:tcW w:w="4536" w:type="dxa"/>
            <w:tcBorders>
              <w:right w:val="nil"/>
            </w:tcBorders>
            <w:tcMar>
              <w:left w:w="0" w:type="dxa"/>
              <w:right w:w="142" w:type="dxa"/>
            </w:tcMar>
          </w:tcPr>
          <w:p w14:paraId="02B085AE" w14:textId="77777777" w:rsidR="00111682" w:rsidRPr="00111682" w:rsidRDefault="00111682" w:rsidP="005D66E3">
            <w:pPr>
              <w:rPr>
                <w:rFonts w:eastAsia="SimSun"/>
                <w:lang w:val="eu-ES" w:eastAsia="en-US"/>
              </w:rPr>
            </w:pPr>
            <w:r w:rsidRPr="00111682">
              <w:rPr>
                <w:rFonts w:eastAsia="SimSun"/>
                <w:lang w:val="eu-ES" w:eastAsia="en-US"/>
              </w:rPr>
              <w:t>7. Se creará un registro de Bosques Productores Cercanos a la Naturaleza (BPCN) situados en los montes públicos que integran el patrimonio del Territorio Histórico de Bizkaia. Podrán incluirse en el citado registro otros rodales de montes públicos y privados que reúnan las características y los objetivos citados en el artículo 8 Definiciones.</w:t>
            </w:r>
          </w:p>
        </w:tc>
        <w:tc>
          <w:tcPr>
            <w:tcW w:w="4536" w:type="dxa"/>
            <w:tcBorders>
              <w:left w:val="nil"/>
            </w:tcBorders>
            <w:tcMar>
              <w:left w:w="142" w:type="dxa"/>
              <w:right w:w="0" w:type="dxa"/>
            </w:tcMar>
          </w:tcPr>
          <w:p w14:paraId="4905148A" w14:textId="77777777" w:rsidR="00111682" w:rsidRPr="00111682" w:rsidRDefault="00111682" w:rsidP="005D66E3">
            <w:pPr>
              <w:rPr>
                <w:rFonts w:eastAsia="SimSun"/>
                <w:lang w:val="eu-ES" w:eastAsia="en-US"/>
              </w:rPr>
            </w:pPr>
            <w:r w:rsidRPr="00111682">
              <w:rPr>
                <w:lang w:val="eu-ES" w:eastAsia="en-US"/>
              </w:rPr>
              <w:t>7. Bizkaiko Lurralde Historikoko ondarea osatzen duten mendi publikoetan kokatutako naturatik gertuko baso ekoizleen (NGBE) erregistroa sortuko da. Erregistro horretan mendi publiko eta pribatuetako beste unada batzuk sartu ahal izango dira, baldin eta 8. artikuluan (Definizioak) aipatutako ezaugarriak eta helburuak betetzen badituzte.</w:t>
            </w:r>
          </w:p>
        </w:tc>
      </w:tr>
      <w:tr w:rsidR="00111682" w:rsidRPr="00111682" w14:paraId="40121C65" w14:textId="77777777" w:rsidTr="00E148E9">
        <w:trPr>
          <w:cantSplit/>
          <w:jc w:val="center"/>
        </w:trPr>
        <w:tc>
          <w:tcPr>
            <w:tcW w:w="4536" w:type="dxa"/>
            <w:tcBorders>
              <w:right w:val="nil"/>
            </w:tcBorders>
            <w:tcMar>
              <w:left w:w="0" w:type="dxa"/>
              <w:right w:w="142" w:type="dxa"/>
            </w:tcMar>
          </w:tcPr>
          <w:p w14:paraId="7213CDA7" w14:textId="77777777" w:rsidR="00111682" w:rsidRPr="00111682" w:rsidRDefault="00111682" w:rsidP="005D66E3">
            <w:pPr>
              <w:rPr>
                <w:rFonts w:eastAsia="SimSun"/>
                <w:lang w:val="eu-ES" w:eastAsia="en-US"/>
              </w:rPr>
            </w:pPr>
            <w:r w:rsidRPr="00111682">
              <w:rPr>
                <w:rFonts w:eastAsia="SimSun"/>
                <w:lang w:val="eu-ES" w:eastAsia="en-GB"/>
              </w:rPr>
              <w:t xml:space="preserve">8. </w:t>
            </w:r>
            <w:r w:rsidRPr="00111682">
              <w:rPr>
                <w:lang w:val="eu-ES" w:eastAsia="en-US"/>
              </w:rPr>
              <w:t>Se creará un registro de Bosques de Conservación (BC) situados en los montes públicos que integran el patrimonio del Territorio Histórico de Bizkaia. Podrán incluirse en el citado registro otros rodales de montes públicos y privados que reúnan las características y los objetivos citados en el artículo 8 Definiciones.</w:t>
            </w:r>
          </w:p>
        </w:tc>
        <w:tc>
          <w:tcPr>
            <w:tcW w:w="4536" w:type="dxa"/>
            <w:tcBorders>
              <w:left w:val="nil"/>
            </w:tcBorders>
            <w:tcMar>
              <w:left w:w="142" w:type="dxa"/>
              <w:right w:w="0" w:type="dxa"/>
            </w:tcMar>
          </w:tcPr>
          <w:p w14:paraId="7CC581D1" w14:textId="77777777" w:rsidR="00111682" w:rsidRPr="00111682" w:rsidRDefault="00111682" w:rsidP="005D66E3">
            <w:pPr>
              <w:rPr>
                <w:rFonts w:eastAsia="SimSun"/>
                <w:lang w:val="eu-ES" w:eastAsia="en-US"/>
              </w:rPr>
            </w:pPr>
            <w:r w:rsidRPr="00111682">
              <w:rPr>
                <w:lang w:val="eu-ES" w:eastAsia="en-US"/>
              </w:rPr>
              <w:t>8. Bizkaiko Lurralde Historikoko ondarea osatzen duten mendi publikoetan kokatutako kontserbazio-basoen (KB) erregistroa sortuko da. Erregistro horretan mendi publiko eta pribatuetako beste unada batzuk sartu ahal izango dira, baldin eta 8. artikuluan (Definizioak) aipatutako ezaugarriak eta helburuak betetzen badituzte.</w:t>
            </w:r>
          </w:p>
        </w:tc>
      </w:tr>
      <w:tr w:rsidR="00111682" w:rsidRPr="00111682" w14:paraId="654D0671" w14:textId="77777777" w:rsidTr="00E148E9">
        <w:trPr>
          <w:cantSplit/>
          <w:jc w:val="center"/>
        </w:trPr>
        <w:tc>
          <w:tcPr>
            <w:tcW w:w="4536" w:type="dxa"/>
            <w:tcBorders>
              <w:right w:val="nil"/>
            </w:tcBorders>
            <w:tcMar>
              <w:left w:w="0" w:type="dxa"/>
              <w:right w:w="142" w:type="dxa"/>
            </w:tcMar>
          </w:tcPr>
          <w:p w14:paraId="11D83712" w14:textId="77777777" w:rsidR="00111682" w:rsidRPr="00111682" w:rsidRDefault="00111682" w:rsidP="00C82A6E">
            <w:pPr>
              <w:pStyle w:val="Articuloweb"/>
              <w:keepNext/>
              <w:rPr>
                <w:rFonts w:eastAsia="SimSun"/>
                <w:lang w:val="eu-ES" w:eastAsia="en-US"/>
              </w:rPr>
            </w:pPr>
            <w:r w:rsidRPr="00111682">
              <w:rPr>
                <w:rFonts w:eastAsia="SimSun"/>
                <w:lang w:val="eu-ES" w:eastAsia="en-GB"/>
              </w:rPr>
              <w:lastRenderedPageBreak/>
              <w:t>Artículo 66. Régimen general de los aprovechamientos forestales.</w:t>
            </w:r>
          </w:p>
        </w:tc>
        <w:tc>
          <w:tcPr>
            <w:tcW w:w="4536" w:type="dxa"/>
            <w:tcBorders>
              <w:left w:val="nil"/>
            </w:tcBorders>
            <w:tcMar>
              <w:left w:w="142" w:type="dxa"/>
              <w:right w:w="0" w:type="dxa"/>
            </w:tcMar>
          </w:tcPr>
          <w:p w14:paraId="2EC561FE" w14:textId="77777777" w:rsidR="00111682" w:rsidRPr="00111682" w:rsidRDefault="00111682" w:rsidP="00C82A6E">
            <w:pPr>
              <w:pStyle w:val="Articuloweb"/>
              <w:keepNext/>
              <w:rPr>
                <w:rFonts w:eastAsia="SimSun"/>
                <w:lang w:val="eu-ES" w:eastAsia="en-US"/>
              </w:rPr>
            </w:pPr>
            <w:r w:rsidRPr="00111682">
              <w:rPr>
                <w:lang w:val="eu-ES" w:eastAsia="en-US"/>
              </w:rPr>
              <w:t>66. artikulua. Baso-aprobetxamenduen araubide orokorra.</w:t>
            </w:r>
          </w:p>
        </w:tc>
      </w:tr>
      <w:tr w:rsidR="00111682" w:rsidRPr="00111682" w14:paraId="122C0EC3" w14:textId="77777777" w:rsidTr="00E148E9">
        <w:trPr>
          <w:cantSplit/>
          <w:jc w:val="center"/>
        </w:trPr>
        <w:tc>
          <w:tcPr>
            <w:tcW w:w="4536" w:type="dxa"/>
            <w:tcBorders>
              <w:right w:val="nil"/>
            </w:tcBorders>
            <w:tcMar>
              <w:left w:w="0" w:type="dxa"/>
              <w:right w:w="142" w:type="dxa"/>
            </w:tcMar>
          </w:tcPr>
          <w:p w14:paraId="56FD0D98" w14:textId="77777777" w:rsidR="00111682" w:rsidRPr="00111682" w:rsidRDefault="00111682" w:rsidP="005D66E3">
            <w:pPr>
              <w:rPr>
                <w:rFonts w:eastAsia="SimSun"/>
                <w:lang w:val="eu-ES" w:eastAsia="en-US"/>
              </w:rPr>
            </w:pPr>
            <w:r w:rsidRPr="00111682">
              <w:rPr>
                <w:rFonts w:eastAsia="SimSun"/>
                <w:lang w:val="eu-ES" w:eastAsia="en-US"/>
              </w:rPr>
              <w:t>1. La propiedad del monte supone la propiedad de los recursos forestales producidos en él, incluidos frutos espontáneos, y el derecho a su aprovechamiento conforme a lo establecido en esta Norma Foral y demás legislación de Montes. Todo ello se realizará de acuerdo con las prescripciones para la gestión de montes establecidas en los correspondientes Planes de Ordenación de Recursos Forestales, una vez aprobados. Dicho aprovechamiento se ajustará también, en su caso, a lo que concretamente se consigne en el proyecto de ordenación de montes, Proyecto de Gestión Forestal Sostenible o instrumento de gestión equivalente vigente.</w:t>
            </w:r>
          </w:p>
        </w:tc>
        <w:tc>
          <w:tcPr>
            <w:tcW w:w="4536" w:type="dxa"/>
            <w:tcBorders>
              <w:left w:val="nil"/>
            </w:tcBorders>
            <w:tcMar>
              <w:left w:w="142" w:type="dxa"/>
              <w:right w:w="0" w:type="dxa"/>
            </w:tcMar>
          </w:tcPr>
          <w:p w14:paraId="44FF5350" w14:textId="77777777" w:rsidR="00111682" w:rsidRPr="00111682" w:rsidRDefault="00111682" w:rsidP="005D66E3">
            <w:pPr>
              <w:rPr>
                <w:rFonts w:eastAsia="SimSun"/>
                <w:lang w:val="eu-ES" w:eastAsia="en-US"/>
              </w:rPr>
            </w:pPr>
            <w:r w:rsidRPr="00111682">
              <w:rPr>
                <w:lang w:val="eu-ES" w:eastAsia="en-US"/>
              </w:rPr>
              <w:t>1. Mendiaren jabetzak berekin dakar mendian ekoitzitako baso-baliabideen jabetza, berezko fruituena barne, baita mendia aprobetxatzeko eskubidea ere, foru-arau honetan eta mendiei buruzko gainerako legeetan ezarritakoarekin bat. Aprobetxamendua egiteko, kasuan kasuko baso-baliabideak antolatzeko planetan ezarritako mendien kudeaketarako preskripzioak hartuko dira kontuan, behin plan horiek onartutakoan. Halaber, hala badagokio, aprobetxamendu horrek mendiak antolatzeko proiektuan, baso-kudeaketa jasangarrirako proiektu teknikoan edo kudeaketa-tresna baliokidean —indarrekoetan— zehaztutakoa beteko du.</w:t>
            </w:r>
          </w:p>
        </w:tc>
      </w:tr>
      <w:tr w:rsidR="00111682" w:rsidRPr="00111682" w14:paraId="0EDD26BD" w14:textId="77777777" w:rsidTr="00E148E9">
        <w:trPr>
          <w:cantSplit/>
          <w:jc w:val="center"/>
        </w:trPr>
        <w:tc>
          <w:tcPr>
            <w:tcW w:w="4536" w:type="dxa"/>
            <w:tcBorders>
              <w:right w:val="nil"/>
            </w:tcBorders>
            <w:tcMar>
              <w:left w:w="0" w:type="dxa"/>
              <w:right w:w="142" w:type="dxa"/>
            </w:tcMar>
          </w:tcPr>
          <w:p w14:paraId="3F3F1B7E" w14:textId="77777777" w:rsidR="00111682" w:rsidRPr="00111682" w:rsidRDefault="00111682" w:rsidP="005D66E3">
            <w:pPr>
              <w:rPr>
                <w:rFonts w:eastAsia="SimSun"/>
                <w:lang w:val="eu-ES" w:eastAsia="en-US"/>
              </w:rPr>
            </w:pPr>
            <w:r w:rsidRPr="00111682">
              <w:rPr>
                <w:rFonts w:eastAsia="SimSun"/>
                <w:lang w:val="eu-ES" w:eastAsia="en-US"/>
              </w:rPr>
              <w:t>2. En el supuesto de que los aprovechamientos forestales de frutos, plantas aromáticas y medicinales, micológicos, productos apícolas, resinas y demás productos naturales objeto de recogida, pudieran poner en peligro el equilibrio del ecosistema o la pervivencia de las especies, la Administración Forestal podrá regular dichos aprovechamientos, incluso sometiéndolos a autorización, previa audiencia de las personas titulares de los montes afectados.</w:t>
            </w:r>
          </w:p>
        </w:tc>
        <w:tc>
          <w:tcPr>
            <w:tcW w:w="4536" w:type="dxa"/>
            <w:tcBorders>
              <w:left w:val="nil"/>
            </w:tcBorders>
            <w:tcMar>
              <w:left w:w="142" w:type="dxa"/>
              <w:right w:w="0" w:type="dxa"/>
            </w:tcMar>
          </w:tcPr>
          <w:p w14:paraId="730E83A4" w14:textId="77777777" w:rsidR="00111682" w:rsidRPr="00111682" w:rsidRDefault="00111682" w:rsidP="005D66E3">
            <w:pPr>
              <w:rPr>
                <w:rFonts w:eastAsia="SimSun"/>
                <w:lang w:val="eu-ES" w:eastAsia="en-US"/>
              </w:rPr>
            </w:pPr>
            <w:r w:rsidRPr="00111682">
              <w:rPr>
                <w:lang w:val="eu-ES" w:eastAsia="en-US"/>
              </w:rPr>
              <w:t>2. Fruituen, landare aromatiko eta sendabelarren, mikologikoen, erle-produktuen, erretxinaren eta bilduko diren gainerako produktu naturalen baso-aprobetxamenduek arriskuan jar badezakete ekosistemaren oreka edo espezieen biziraupena, baso-administrazioak haiek arautu ahal izango ditu, baita baimena beharrezkoa dela ezarri ere, ukitutako mendien titularrei entzun ondoren.</w:t>
            </w:r>
          </w:p>
        </w:tc>
      </w:tr>
      <w:tr w:rsidR="00111682" w:rsidRPr="00111682" w14:paraId="48F0D073" w14:textId="77777777" w:rsidTr="00E148E9">
        <w:trPr>
          <w:cantSplit/>
          <w:jc w:val="center"/>
        </w:trPr>
        <w:tc>
          <w:tcPr>
            <w:tcW w:w="4536" w:type="dxa"/>
            <w:tcBorders>
              <w:right w:val="nil"/>
            </w:tcBorders>
            <w:tcMar>
              <w:left w:w="0" w:type="dxa"/>
              <w:right w:w="142" w:type="dxa"/>
            </w:tcMar>
          </w:tcPr>
          <w:p w14:paraId="5523D363" w14:textId="77777777" w:rsidR="00111682" w:rsidRPr="00111682" w:rsidRDefault="00111682" w:rsidP="005D66E3">
            <w:pPr>
              <w:rPr>
                <w:rFonts w:eastAsia="SimSun"/>
                <w:lang w:val="eu-ES" w:eastAsia="en-GB"/>
              </w:rPr>
            </w:pPr>
            <w:r w:rsidRPr="00111682">
              <w:rPr>
                <w:rFonts w:eastAsia="SimSun"/>
                <w:lang w:val="eu-ES" w:eastAsia="en-US"/>
              </w:rPr>
              <w:t>3. La explotación de canteras y de recursos minero-energéticos, sin perjuicio de lo que se disponga al respecto por su normativa específica, deberá recogerse en los planes de aprovechamiento de los montes catalogados o protectores y, en los demás casos, deberá someterse a la pertinente autorización de la Administración Forestal.</w:t>
            </w:r>
          </w:p>
        </w:tc>
        <w:tc>
          <w:tcPr>
            <w:tcW w:w="4536" w:type="dxa"/>
            <w:tcBorders>
              <w:left w:val="nil"/>
            </w:tcBorders>
            <w:tcMar>
              <w:left w:w="142" w:type="dxa"/>
              <w:right w:w="0" w:type="dxa"/>
            </w:tcMar>
          </w:tcPr>
          <w:p w14:paraId="5A7155AE" w14:textId="77777777" w:rsidR="00111682" w:rsidRPr="00111682" w:rsidRDefault="00111682" w:rsidP="005D66E3">
            <w:pPr>
              <w:rPr>
                <w:rFonts w:eastAsia="SimSun"/>
                <w:lang w:val="eu-ES" w:eastAsia="en-GB"/>
              </w:rPr>
            </w:pPr>
            <w:r w:rsidRPr="00111682">
              <w:rPr>
                <w:lang w:val="eu-ES" w:eastAsia="en-US"/>
              </w:rPr>
              <w:t>3. Harrobien eta baliabide mineral eta energetikoen ustiapena, arlo horretako araudi espezifikoan horri buruz xedatutakoari kalterik egin gabe, katalogatutako mendien edo mendi babesleen aprobetxamendu-planetan jaso beharko da. Gainerako kasuetan, halako ustiapenetarako, baso-administrazioaren baimena beharko da.</w:t>
            </w:r>
          </w:p>
        </w:tc>
      </w:tr>
      <w:tr w:rsidR="00111682" w:rsidRPr="00111682" w14:paraId="3E1C7058" w14:textId="77777777" w:rsidTr="00E148E9">
        <w:trPr>
          <w:cantSplit/>
          <w:jc w:val="center"/>
        </w:trPr>
        <w:tc>
          <w:tcPr>
            <w:tcW w:w="4536" w:type="dxa"/>
            <w:tcBorders>
              <w:right w:val="nil"/>
            </w:tcBorders>
            <w:tcMar>
              <w:left w:w="0" w:type="dxa"/>
              <w:right w:w="142" w:type="dxa"/>
            </w:tcMar>
          </w:tcPr>
          <w:p w14:paraId="59799641" w14:textId="77777777" w:rsidR="00111682" w:rsidRPr="00111682" w:rsidRDefault="00111682" w:rsidP="005D66E3">
            <w:pPr>
              <w:rPr>
                <w:rFonts w:eastAsia="SimSun"/>
                <w:lang w:val="eu-ES" w:eastAsia="en-GB"/>
              </w:rPr>
            </w:pPr>
            <w:r w:rsidRPr="00111682">
              <w:rPr>
                <w:rFonts w:eastAsia="SimSun"/>
                <w:lang w:val="eu-ES" w:eastAsia="en-US"/>
              </w:rPr>
              <w:t>4. Al realizar los aprovechamientos forestales se deberá tener en cuenta lo dispuesto en la legislación sectorial de aplicación. Respetará especialmente la vegetación existente en las zonas de protección de regatas, ríos, embalses, vías de comunicación, elementos del patrimonio histórico-cultural y otras zonas de interés. En estos casos se autorizará únicamente las cortas tendentes a su mantenimiento y mejora y las que deban realizarse por razones de seguridad.</w:t>
            </w:r>
          </w:p>
        </w:tc>
        <w:tc>
          <w:tcPr>
            <w:tcW w:w="4536" w:type="dxa"/>
            <w:tcBorders>
              <w:left w:val="nil"/>
            </w:tcBorders>
            <w:tcMar>
              <w:left w:w="142" w:type="dxa"/>
              <w:right w:w="0" w:type="dxa"/>
            </w:tcMar>
          </w:tcPr>
          <w:p w14:paraId="28862A95" w14:textId="77777777" w:rsidR="00111682" w:rsidRPr="00111682" w:rsidRDefault="00111682" w:rsidP="005D66E3">
            <w:pPr>
              <w:rPr>
                <w:rFonts w:eastAsia="SimSun"/>
                <w:lang w:val="eu-ES" w:eastAsia="en-GB"/>
              </w:rPr>
            </w:pPr>
            <w:r w:rsidRPr="00111682">
              <w:rPr>
                <w:lang w:val="eu-ES" w:eastAsia="en-US"/>
              </w:rPr>
              <w:t>4. Baso-ustiapenak egitean kontuan hartu beharko da aplikagarria den legeria sektoriala. Bereziki errespetatuko da erreken, ibaien, urtegien, komunikazio-bideen, ondare historiko eta kulturalaren elementuen eta intereseko beste zona batzuen babes-eremuetan dagoen landaredia. Kasu horietan, landaredia mantentzeko eta hobetzeko mozketak eta segurtasun-arrazoiengatik egin behar direnak bakarrik baimenduko dira.</w:t>
            </w:r>
          </w:p>
        </w:tc>
      </w:tr>
      <w:tr w:rsidR="00111682" w:rsidRPr="00111682" w14:paraId="3E1ABC75" w14:textId="77777777" w:rsidTr="00E148E9">
        <w:trPr>
          <w:cantSplit/>
          <w:jc w:val="center"/>
        </w:trPr>
        <w:tc>
          <w:tcPr>
            <w:tcW w:w="4536" w:type="dxa"/>
            <w:tcBorders>
              <w:right w:val="nil"/>
            </w:tcBorders>
            <w:tcMar>
              <w:left w:w="0" w:type="dxa"/>
              <w:right w:w="142" w:type="dxa"/>
            </w:tcMar>
          </w:tcPr>
          <w:p w14:paraId="640EAE1E" w14:textId="77777777" w:rsidR="00111682" w:rsidRPr="00111682" w:rsidRDefault="00111682" w:rsidP="005D66E3">
            <w:pPr>
              <w:rPr>
                <w:rFonts w:eastAsia="SimSun"/>
                <w:lang w:val="eu-ES" w:eastAsia="en-GB"/>
              </w:rPr>
            </w:pPr>
            <w:r w:rsidRPr="00111682">
              <w:rPr>
                <w:rFonts w:eastAsia="SimSun"/>
                <w:lang w:val="eu-ES" w:eastAsia="en-US"/>
              </w:rPr>
              <w:t>5. En caso de existir especies forestales autóctonas se llevarán a cabo acciones para su mantenimiento, en los términos de la Norma Foral 11/97, de 14 de octubre, de Régimen específico de diversas especies forestales autóctonas.</w:t>
            </w:r>
          </w:p>
        </w:tc>
        <w:tc>
          <w:tcPr>
            <w:tcW w:w="4536" w:type="dxa"/>
            <w:tcBorders>
              <w:left w:val="nil"/>
            </w:tcBorders>
            <w:tcMar>
              <w:left w:w="142" w:type="dxa"/>
              <w:right w:w="0" w:type="dxa"/>
            </w:tcMar>
          </w:tcPr>
          <w:p w14:paraId="223AA00C" w14:textId="77777777" w:rsidR="00111682" w:rsidRPr="00111682" w:rsidRDefault="00111682" w:rsidP="005D66E3">
            <w:pPr>
              <w:rPr>
                <w:rFonts w:eastAsia="SimSun"/>
                <w:lang w:val="eu-ES" w:eastAsia="en-US"/>
              </w:rPr>
            </w:pPr>
            <w:r w:rsidRPr="00111682">
              <w:rPr>
                <w:lang w:val="eu-ES" w:eastAsia="en-US"/>
              </w:rPr>
              <w:t>5. Bertako baso-espezieak egonez gero, haiek mantentzeko jarduketak egingo dira, Bertoko Zenbait Zugaitz Motaren Jaurpide Bereziari buruzko urriaren 14ko 11/1997 Foru Arauan ezarritako baldintzetan.</w:t>
            </w:r>
          </w:p>
        </w:tc>
      </w:tr>
      <w:tr w:rsidR="00111682" w:rsidRPr="00111682" w14:paraId="0AD3383D" w14:textId="77777777" w:rsidTr="00E148E9">
        <w:trPr>
          <w:cantSplit/>
          <w:jc w:val="center"/>
        </w:trPr>
        <w:tc>
          <w:tcPr>
            <w:tcW w:w="4536" w:type="dxa"/>
            <w:tcBorders>
              <w:right w:val="nil"/>
            </w:tcBorders>
            <w:tcMar>
              <w:left w:w="0" w:type="dxa"/>
              <w:right w:w="142" w:type="dxa"/>
            </w:tcMar>
          </w:tcPr>
          <w:p w14:paraId="22BCB503" w14:textId="77777777" w:rsidR="00111682" w:rsidRPr="00111682" w:rsidRDefault="00111682" w:rsidP="005D66E3">
            <w:pPr>
              <w:rPr>
                <w:rFonts w:eastAsia="SimSun"/>
                <w:lang w:val="eu-ES" w:eastAsia="en-US"/>
              </w:rPr>
            </w:pPr>
            <w:r w:rsidRPr="00111682">
              <w:rPr>
                <w:rFonts w:eastAsia="SimSun"/>
                <w:lang w:val="eu-ES" w:eastAsia="en-US"/>
              </w:rPr>
              <w:t>6. Los aprovechamientos respetarán la calidad del suelo y de los recursos hídricos. Se prestará especial atención a las operaciones selvícolas en suelos sensibles y en áreas erosionables, así como en áreas en que estas operaciones pueden conducir a una excesiva erosión del suelo o afectación a los cursos del agua.</w:t>
            </w:r>
          </w:p>
        </w:tc>
        <w:tc>
          <w:tcPr>
            <w:tcW w:w="4536" w:type="dxa"/>
            <w:tcBorders>
              <w:left w:val="nil"/>
            </w:tcBorders>
            <w:tcMar>
              <w:left w:w="142" w:type="dxa"/>
              <w:right w:w="0" w:type="dxa"/>
            </w:tcMar>
          </w:tcPr>
          <w:p w14:paraId="3C790C22" w14:textId="77777777" w:rsidR="00111682" w:rsidRPr="00111682" w:rsidRDefault="00111682" w:rsidP="005D66E3">
            <w:pPr>
              <w:rPr>
                <w:rFonts w:eastAsia="SimSun"/>
                <w:lang w:val="eu-ES" w:eastAsia="en-US"/>
              </w:rPr>
            </w:pPr>
            <w:r w:rsidRPr="00111682">
              <w:rPr>
                <w:lang w:val="eu-ES" w:eastAsia="en-US"/>
              </w:rPr>
              <w:t>6. Aprobetxamenduek lurzoruaren eta ur-baliabideen kalitatea errespetatuko dute. Arreta berezia jarriko zaie basogintzako jarduerei lurzoru sentikorretan eta eremu higagarrietan, baita jarduerok lurzoruaren gehiegizko higadura sorraraz dezaketen edo ur-ibilguei eragin diezaieketen eremuetan ere.</w:t>
            </w:r>
          </w:p>
        </w:tc>
      </w:tr>
      <w:tr w:rsidR="00111682" w:rsidRPr="00111682" w14:paraId="49ADA0A7" w14:textId="77777777" w:rsidTr="00E148E9">
        <w:trPr>
          <w:cantSplit/>
          <w:jc w:val="center"/>
        </w:trPr>
        <w:tc>
          <w:tcPr>
            <w:tcW w:w="4536" w:type="dxa"/>
            <w:tcBorders>
              <w:right w:val="nil"/>
            </w:tcBorders>
            <w:tcMar>
              <w:left w:w="0" w:type="dxa"/>
              <w:right w:w="142" w:type="dxa"/>
            </w:tcMar>
          </w:tcPr>
          <w:p w14:paraId="6B6EEC61" w14:textId="78B9073D" w:rsidR="00111682" w:rsidRPr="00111682" w:rsidRDefault="00111682" w:rsidP="005D66E3">
            <w:pPr>
              <w:rPr>
                <w:rFonts w:eastAsia="SimSun"/>
                <w:lang w:val="eu-ES" w:eastAsia="en-US"/>
              </w:rPr>
            </w:pPr>
            <w:r w:rsidRPr="00111682">
              <w:rPr>
                <w:rFonts w:eastAsia="SimSun"/>
                <w:lang w:val="eu-ES" w:eastAsia="en-US"/>
              </w:rPr>
              <w:t>7. Para la saca de los productos se utilizarán los caminos y pistas existentes. La apertura de nuevas vías de saca precisa autorización de la Administración Forestal debiendo seguirse las indicaciones constructivas que en ella se recojan. Es obligación de quien realice el transporte de los productos el mantenimiento en buen estado de los caminos y pistas y la observancia de las normas de tránsito y permanencia en los caminos y zonas forestales que establezca la Administración Forestal y la entidad titular del monte conforme a sus ordenanzas y normas.</w:t>
            </w:r>
            <w:r w:rsidRPr="00111682">
              <w:rPr>
                <w:rFonts w:eastAsia="SimSun"/>
                <w:highlight w:val="yellow"/>
                <w:lang w:val="eu-ES" w:eastAsia="en-US"/>
              </w:rPr>
              <w:t xml:space="preserve"> </w:t>
            </w:r>
          </w:p>
        </w:tc>
        <w:tc>
          <w:tcPr>
            <w:tcW w:w="4536" w:type="dxa"/>
            <w:tcBorders>
              <w:left w:val="nil"/>
            </w:tcBorders>
            <w:tcMar>
              <w:left w:w="142" w:type="dxa"/>
              <w:right w:w="0" w:type="dxa"/>
            </w:tcMar>
          </w:tcPr>
          <w:p w14:paraId="5BD65CA9" w14:textId="6D57B102" w:rsidR="00111682" w:rsidRPr="00111682" w:rsidRDefault="00111682" w:rsidP="005D66E3">
            <w:pPr>
              <w:rPr>
                <w:rFonts w:eastAsia="SimSun"/>
                <w:lang w:val="eu-ES" w:eastAsia="en-US"/>
              </w:rPr>
            </w:pPr>
            <w:r w:rsidRPr="00111682">
              <w:rPr>
                <w:lang w:val="eu-ES" w:eastAsia="en-US"/>
              </w:rPr>
              <w:t>7. Produktuak ateratzeko, lehendik dauden bideak eta pistak erabiliko dira. Produktuak ateratzeko bide berriak irekitzeko, baso-administrazioaren baimena beharko da, eta baimen horretan jasotako eraikuntza-baldintzak bete beharko dira. Produktuak garraiatzen dituztenen betebeharra izango da bideak eta pistak egoera onean mantentzea eta bideetatik eta baso-eremuetatik pasatzeko edo bertan egoteko baso-administrazioak eta mendiaren entitate titularrak —azken horrek bere ordenantza eta arauen arabera— ezarritako arauak betetzea</w:t>
            </w:r>
            <w:r w:rsidRPr="00111682">
              <w:rPr>
                <w:rFonts w:eastAsia="SimSun"/>
                <w:lang w:val="eu-ES" w:eastAsia="en-US"/>
              </w:rPr>
              <w:t xml:space="preserve">. </w:t>
            </w:r>
          </w:p>
        </w:tc>
      </w:tr>
      <w:tr w:rsidR="005D66E3" w:rsidRPr="00111682" w14:paraId="78A2A352" w14:textId="77777777" w:rsidTr="00E148E9">
        <w:trPr>
          <w:cantSplit/>
          <w:jc w:val="center"/>
        </w:trPr>
        <w:tc>
          <w:tcPr>
            <w:tcW w:w="4536" w:type="dxa"/>
            <w:tcBorders>
              <w:right w:val="nil"/>
            </w:tcBorders>
            <w:tcMar>
              <w:left w:w="0" w:type="dxa"/>
              <w:right w:w="142" w:type="dxa"/>
            </w:tcMar>
          </w:tcPr>
          <w:p w14:paraId="59AC34A9" w14:textId="043C2E63" w:rsidR="005D66E3" w:rsidRPr="00111682" w:rsidRDefault="005D66E3" w:rsidP="005D66E3">
            <w:pPr>
              <w:pStyle w:val="SegunParrafo"/>
              <w:rPr>
                <w:rFonts w:eastAsia="SimSun"/>
                <w:lang w:val="eu-ES" w:eastAsia="en-US"/>
              </w:rPr>
            </w:pPr>
            <w:r w:rsidRPr="00111682">
              <w:rPr>
                <w:rFonts w:eastAsia="SimSun"/>
                <w:lang w:val="eu-ES" w:eastAsia="en-US"/>
              </w:rPr>
              <w:t>La administración forestal deberá comunicar de oficio a la entidad local correspondiente la autorización de saca o tala en su término municipal.</w:t>
            </w:r>
          </w:p>
        </w:tc>
        <w:tc>
          <w:tcPr>
            <w:tcW w:w="4536" w:type="dxa"/>
            <w:tcBorders>
              <w:left w:val="nil"/>
            </w:tcBorders>
            <w:tcMar>
              <w:left w:w="142" w:type="dxa"/>
              <w:right w:w="0" w:type="dxa"/>
            </w:tcMar>
          </w:tcPr>
          <w:p w14:paraId="3E6D0D43" w14:textId="70CCB7EE" w:rsidR="005D66E3" w:rsidRPr="00111682" w:rsidRDefault="005D66E3" w:rsidP="005D66E3">
            <w:pPr>
              <w:pStyle w:val="SegunParrafo"/>
              <w:rPr>
                <w:lang w:val="eu-ES" w:eastAsia="en-US"/>
              </w:rPr>
            </w:pPr>
            <w:r w:rsidRPr="00111682">
              <w:rPr>
                <w:lang w:val="eu-ES" w:eastAsia="en-US"/>
              </w:rPr>
              <w:t>Basogintzako administrazioak ofizioz jakinarazi beharko dio dagokion toki-erakundeari, bere udalerrian ateratzeko edo mozteko eskaera.</w:t>
            </w:r>
          </w:p>
        </w:tc>
      </w:tr>
      <w:tr w:rsidR="00111682" w:rsidRPr="00111682" w14:paraId="493F1DD8" w14:textId="77777777" w:rsidTr="00E148E9">
        <w:trPr>
          <w:cantSplit/>
          <w:jc w:val="center"/>
        </w:trPr>
        <w:tc>
          <w:tcPr>
            <w:tcW w:w="4536" w:type="dxa"/>
            <w:tcBorders>
              <w:right w:val="nil"/>
            </w:tcBorders>
            <w:tcMar>
              <w:left w:w="0" w:type="dxa"/>
              <w:right w:w="142" w:type="dxa"/>
            </w:tcMar>
          </w:tcPr>
          <w:p w14:paraId="24F8F7AB" w14:textId="77777777" w:rsidR="00111682" w:rsidRPr="00111682" w:rsidRDefault="00111682" w:rsidP="005D66E3">
            <w:pPr>
              <w:rPr>
                <w:rFonts w:eastAsia="SimSun"/>
                <w:lang w:val="eu-ES" w:eastAsia="en-US"/>
              </w:rPr>
            </w:pPr>
            <w:r w:rsidRPr="00111682">
              <w:rPr>
                <w:rFonts w:eastAsia="SimSun"/>
                <w:lang w:val="eu-ES" w:eastAsia="en-US"/>
              </w:rPr>
              <w:lastRenderedPageBreak/>
              <w:t>8. La Administración Forestal podrá desarrollar las condiciones de protección del suelo, la utilización de las vías de saca y la utilización de maquinaria. Así mismo, podrá establecer limitaciones y condicionados en los PTGFS o en las autorizaciones correspondientes.</w:t>
            </w:r>
          </w:p>
        </w:tc>
        <w:tc>
          <w:tcPr>
            <w:tcW w:w="4536" w:type="dxa"/>
            <w:tcBorders>
              <w:left w:val="nil"/>
            </w:tcBorders>
            <w:tcMar>
              <w:left w:w="142" w:type="dxa"/>
              <w:right w:w="0" w:type="dxa"/>
            </w:tcMar>
          </w:tcPr>
          <w:p w14:paraId="7E421C28" w14:textId="77777777" w:rsidR="00111682" w:rsidRPr="00111682" w:rsidRDefault="00111682" w:rsidP="005D66E3">
            <w:pPr>
              <w:rPr>
                <w:rFonts w:eastAsia="SimSun"/>
                <w:lang w:val="eu-ES" w:eastAsia="en-US"/>
              </w:rPr>
            </w:pPr>
            <w:r w:rsidRPr="00111682">
              <w:rPr>
                <w:lang w:val="eu-ES" w:eastAsia="en-US"/>
              </w:rPr>
              <w:t>8. Baso-administrazioak lurzorua babesteari, produktuak ateratzeko bideak erabiltzeari eta makineria erabiltzeari buruzko baldintzak garatu ahal izango ditu. Era berean, mugak eta baldintzak ezarri ahal izango ditu BKJPTetan edo kasuan kasuko baimenetan.</w:t>
            </w:r>
          </w:p>
        </w:tc>
      </w:tr>
      <w:tr w:rsidR="00111682" w:rsidRPr="00111682" w14:paraId="5DC07849" w14:textId="77777777" w:rsidTr="00E148E9">
        <w:trPr>
          <w:cantSplit/>
          <w:jc w:val="center"/>
        </w:trPr>
        <w:tc>
          <w:tcPr>
            <w:tcW w:w="4536" w:type="dxa"/>
            <w:tcBorders>
              <w:right w:val="nil"/>
            </w:tcBorders>
            <w:tcMar>
              <w:left w:w="0" w:type="dxa"/>
              <w:right w:w="142" w:type="dxa"/>
            </w:tcMar>
          </w:tcPr>
          <w:p w14:paraId="1568D64A" w14:textId="77777777" w:rsidR="00111682" w:rsidRPr="00111682" w:rsidRDefault="00111682" w:rsidP="005D66E3">
            <w:pPr>
              <w:rPr>
                <w:rFonts w:eastAsia="SimSun"/>
                <w:lang w:val="eu-ES" w:eastAsia="en-US"/>
              </w:rPr>
            </w:pPr>
            <w:r w:rsidRPr="00111682">
              <w:rPr>
                <w:rFonts w:eastAsia="SimSun"/>
                <w:lang w:val="eu-ES" w:eastAsia="en-US"/>
              </w:rPr>
              <w:t>9. La Administración Forestal promoverá el refuerzo de la prevención de la salud y seguridad en cumplimiento de la legislación vigente, por parte de las empresas que realizan los aprovechamientos.</w:t>
            </w:r>
          </w:p>
        </w:tc>
        <w:tc>
          <w:tcPr>
            <w:tcW w:w="4536" w:type="dxa"/>
            <w:tcBorders>
              <w:left w:val="nil"/>
            </w:tcBorders>
            <w:tcMar>
              <w:left w:w="142" w:type="dxa"/>
              <w:right w:w="0" w:type="dxa"/>
            </w:tcMar>
          </w:tcPr>
          <w:p w14:paraId="71F1A128" w14:textId="77777777" w:rsidR="00111682" w:rsidRPr="00111682" w:rsidRDefault="00111682" w:rsidP="005D66E3">
            <w:pPr>
              <w:rPr>
                <w:rFonts w:eastAsia="SimSun"/>
                <w:lang w:val="eu-ES" w:eastAsia="en-US"/>
              </w:rPr>
            </w:pPr>
            <w:r w:rsidRPr="00111682">
              <w:rPr>
                <w:lang w:val="eu-ES" w:eastAsia="en-US"/>
              </w:rPr>
              <w:t>9. Baso-administrazioak sustatuko du aprobetxamenduak egiten dituzten enpresen aldetik osasunaren eta segurtasunaren prebentzioa indar dadila, indarrean dagoen legeria betez.</w:t>
            </w:r>
          </w:p>
        </w:tc>
      </w:tr>
      <w:tr w:rsidR="00111682" w:rsidRPr="00111682" w14:paraId="2E1E86D6" w14:textId="77777777" w:rsidTr="00E148E9">
        <w:trPr>
          <w:cantSplit/>
          <w:jc w:val="center"/>
        </w:trPr>
        <w:tc>
          <w:tcPr>
            <w:tcW w:w="4536" w:type="dxa"/>
            <w:tcBorders>
              <w:right w:val="nil"/>
            </w:tcBorders>
            <w:tcMar>
              <w:left w:w="0" w:type="dxa"/>
              <w:right w:w="142" w:type="dxa"/>
            </w:tcMar>
          </w:tcPr>
          <w:p w14:paraId="3BD372FE" w14:textId="77777777" w:rsidR="00111682" w:rsidRPr="00111682" w:rsidRDefault="00111682" w:rsidP="005D66E3">
            <w:pPr>
              <w:rPr>
                <w:rFonts w:eastAsia="SimSun"/>
                <w:lang w:val="eu-ES" w:eastAsia="en-US"/>
              </w:rPr>
            </w:pPr>
            <w:r w:rsidRPr="00111682">
              <w:rPr>
                <w:rFonts w:eastAsia="SimSun"/>
                <w:lang w:val="eu-ES" w:eastAsia="en-US"/>
              </w:rPr>
              <w:t>10. Los aprovechamientos forestales legalmente autorizados no podrán ser suspendidos o revocados sin causa justificada y sin audiencia previa al interesado.</w:t>
            </w:r>
          </w:p>
        </w:tc>
        <w:tc>
          <w:tcPr>
            <w:tcW w:w="4536" w:type="dxa"/>
            <w:tcBorders>
              <w:left w:val="nil"/>
            </w:tcBorders>
            <w:tcMar>
              <w:left w:w="142" w:type="dxa"/>
              <w:right w:w="0" w:type="dxa"/>
            </w:tcMar>
          </w:tcPr>
          <w:p w14:paraId="39EF5862" w14:textId="77777777" w:rsidR="00111682" w:rsidRPr="00111682" w:rsidRDefault="00111682" w:rsidP="005D66E3">
            <w:pPr>
              <w:rPr>
                <w:lang w:val="eu-ES" w:eastAsia="en-US"/>
              </w:rPr>
            </w:pPr>
            <w:r w:rsidRPr="00111682">
              <w:rPr>
                <w:rFonts w:cs="Times New Roman"/>
                <w:szCs w:val="22"/>
                <w:lang w:val="eu-ES" w:eastAsia="en-US"/>
              </w:rPr>
              <w:t>10. Legez baimendutako baso-aprobetxamenduak ezin izango dira eten edo ezeztatu arrazoi justifikaturik gabe eta interesdunari aldez aurretik entzun gabe.</w:t>
            </w:r>
          </w:p>
        </w:tc>
      </w:tr>
      <w:tr w:rsidR="00111682" w:rsidRPr="00111682" w14:paraId="7B7F9967" w14:textId="77777777" w:rsidTr="00E148E9">
        <w:trPr>
          <w:cantSplit/>
          <w:jc w:val="center"/>
        </w:trPr>
        <w:tc>
          <w:tcPr>
            <w:tcW w:w="4536" w:type="dxa"/>
            <w:tcBorders>
              <w:right w:val="nil"/>
            </w:tcBorders>
            <w:tcMar>
              <w:left w:w="0" w:type="dxa"/>
              <w:right w:w="142" w:type="dxa"/>
            </w:tcMar>
          </w:tcPr>
          <w:p w14:paraId="64279469" w14:textId="77777777" w:rsidR="00111682" w:rsidRPr="00111682" w:rsidRDefault="00111682" w:rsidP="005D66E3">
            <w:pPr>
              <w:pStyle w:val="Articuloweb"/>
              <w:rPr>
                <w:rFonts w:eastAsia="SimSun"/>
                <w:lang w:val="eu-ES" w:eastAsia="en-US"/>
              </w:rPr>
            </w:pPr>
            <w:r w:rsidRPr="00111682">
              <w:rPr>
                <w:lang w:val="eu-ES" w:eastAsia="en-US"/>
              </w:rPr>
              <w:t>Artículo 67. Certificación forestal.</w:t>
            </w:r>
          </w:p>
        </w:tc>
        <w:tc>
          <w:tcPr>
            <w:tcW w:w="4536" w:type="dxa"/>
            <w:tcBorders>
              <w:left w:val="nil"/>
            </w:tcBorders>
            <w:tcMar>
              <w:left w:w="142" w:type="dxa"/>
              <w:right w:w="0" w:type="dxa"/>
            </w:tcMar>
          </w:tcPr>
          <w:p w14:paraId="5D7563B9" w14:textId="77777777" w:rsidR="00111682" w:rsidRPr="00111682" w:rsidRDefault="00111682" w:rsidP="005D66E3">
            <w:pPr>
              <w:pStyle w:val="Articuloweb"/>
              <w:rPr>
                <w:rFonts w:eastAsia="SimSun"/>
                <w:lang w:val="eu-ES" w:eastAsia="en-US"/>
              </w:rPr>
            </w:pPr>
            <w:r w:rsidRPr="00111682">
              <w:rPr>
                <w:lang w:val="eu-ES" w:eastAsia="en-US"/>
              </w:rPr>
              <w:t>67. artikulua. Baso-ziurtapena.</w:t>
            </w:r>
          </w:p>
        </w:tc>
      </w:tr>
      <w:tr w:rsidR="00111682" w:rsidRPr="00111682" w14:paraId="5F876745" w14:textId="77777777" w:rsidTr="00E148E9">
        <w:trPr>
          <w:cantSplit/>
          <w:jc w:val="center"/>
        </w:trPr>
        <w:tc>
          <w:tcPr>
            <w:tcW w:w="4536" w:type="dxa"/>
            <w:tcBorders>
              <w:right w:val="nil"/>
            </w:tcBorders>
            <w:tcMar>
              <w:left w:w="0" w:type="dxa"/>
              <w:right w:w="142" w:type="dxa"/>
            </w:tcMar>
          </w:tcPr>
          <w:p w14:paraId="692D0584" w14:textId="77777777" w:rsidR="00111682" w:rsidRPr="00111682" w:rsidRDefault="00111682" w:rsidP="005D66E3">
            <w:pPr>
              <w:rPr>
                <w:rFonts w:eastAsia="SimSun"/>
                <w:lang w:val="eu-ES" w:eastAsia="en-US"/>
              </w:rPr>
            </w:pPr>
            <w:r w:rsidRPr="00111682">
              <w:rPr>
                <w:lang w:val="eu-ES" w:eastAsia="en-US"/>
              </w:rPr>
              <w:t>La Administración Forestal promoverá la aplicación de los sistemas de certificación forestal, que permitan verificar el cumplimiento de los referentes normativos, técnicos, instrumentales y orientativos, garantizando que el proceso de certificación forestal sea voluntario, transparente y no discriminatorio. De igual modo velará por que los sistemas de certificación forestal establezcan requisitos en relación con los criterios ambientales, económicos y sociales que permitan su homologación internacional.</w:t>
            </w:r>
          </w:p>
        </w:tc>
        <w:tc>
          <w:tcPr>
            <w:tcW w:w="4536" w:type="dxa"/>
            <w:tcBorders>
              <w:left w:val="nil"/>
            </w:tcBorders>
            <w:tcMar>
              <w:left w:w="142" w:type="dxa"/>
              <w:right w:w="0" w:type="dxa"/>
            </w:tcMar>
          </w:tcPr>
          <w:p w14:paraId="7F3997F4" w14:textId="77777777" w:rsidR="00111682" w:rsidRPr="00111682" w:rsidRDefault="00111682" w:rsidP="005D66E3">
            <w:pPr>
              <w:rPr>
                <w:rFonts w:eastAsia="SimSun"/>
                <w:lang w:val="eu-ES" w:eastAsia="en-US"/>
              </w:rPr>
            </w:pPr>
            <w:r w:rsidRPr="00111682">
              <w:rPr>
                <w:lang w:val="eu-ES" w:eastAsia="en-US"/>
              </w:rPr>
              <w:t>Baso-administrazioak baso-ziurtapenen sistemak aplikatzea bultzatuko du, arau-erreferenteak, erreferente teknikoak, instrumentalak eta orientagarriak betetzen direla egiaztatzeko, eta ziurtapen horiek emateko prozedura borondatezkoa, gardena eta ez-diskriminatzailea izango dela bermatuko du. Era berean, baso-ziurtapenen sistemek ingurumenaren arloko irizpideekin eta irizpide ekonomiko eta sozialekin lotutako baldintza jakin batzuk ezartzen dituztela zainduko du, hartara ziurtapen horiek nazioartean homologatu ahal izateko.</w:t>
            </w:r>
          </w:p>
        </w:tc>
      </w:tr>
      <w:tr w:rsidR="00111682" w:rsidRPr="00111682" w14:paraId="1678CE3C" w14:textId="77777777" w:rsidTr="00E148E9">
        <w:trPr>
          <w:cantSplit/>
          <w:jc w:val="center"/>
        </w:trPr>
        <w:tc>
          <w:tcPr>
            <w:tcW w:w="4536" w:type="dxa"/>
            <w:tcBorders>
              <w:right w:val="nil"/>
            </w:tcBorders>
            <w:tcMar>
              <w:left w:w="0" w:type="dxa"/>
              <w:right w:w="142" w:type="dxa"/>
            </w:tcMar>
          </w:tcPr>
          <w:p w14:paraId="6891B72D" w14:textId="09A0AFA8" w:rsidR="00111682" w:rsidRPr="00111682" w:rsidRDefault="00111682" w:rsidP="005D66E3">
            <w:pPr>
              <w:pStyle w:val="Seccin"/>
              <w:rPr>
                <w:rFonts w:eastAsia="SimSun"/>
                <w:lang w:val="eu-ES" w:eastAsia="en-US"/>
              </w:rPr>
            </w:pPr>
            <w:r w:rsidRPr="00111682">
              <w:rPr>
                <w:lang w:val="eu-ES" w:eastAsia="en-US"/>
              </w:rPr>
              <w:t xml:space="preserve">SECCIÓN 1ª. </w:t>
            </w:r>
          </w:p>
        </w:tc>
        <w:tc>
          <w:tcPr>
            <w:tcW w:w="4536" w:type="dxa"/>
            <w:tcBorders>
              <w:left w:val="nil"/>
            </w:tcBorders>
            <w:tcMar>
              <w:left w:w="142" w:type="dxa"/>
              <w:right w:w="0" w:type="dxa"/>
            </w:tcMar>
          </w:tcPr>
          <w:p w14:paraId="392D35E1" w14:textId="6C333913" w:rsidR="00111682" w:rsidRPr="00111682" w:rsidRDefault="00111682" w:rsidP="005D66E3">
            <w:pPr>
              <w:pStyle w:val="Seccin"/>
              <w:rPr>
                <w:rFonts w:eastAsia="SimSun"/>
                <w:lang w:val="eu-ES" w:eastAsia="en-US"/>
              </w:rPr>
            </w:pPr>
            <w:r w:rsidRPr="00111682">
              <w:rPr>
                <w:lang w:val="eu-ES" w:eastAsia="en-US"/>
              </w:rPr>
              <w:t xml:space="preserve">1. ATALA. </w:t>
            </w:r>
          </w:p>
        </w:tc>
      </w:tr>
      <w:tr w:rsidR="005D66E3" w:rsidRPr="005D66E3" w14:paraId="0D3E819F" w14:textId="77777777" w:rsidTr="00E148E9">
        <w:trPr>
          <w:cantSplit/>
          <w:jc w:val="center"/>
        </w:trPr>
        <w:tc>
          <w:tcPr>
            <w:tcW w:w="4536" w:type="dxa"/>
            <w:tcBorders>
              <w:right w:val="nil"/>
            </w:tcBorders>
            <w:tcMar>
              <w:left w:w="0" w:type="dxa"/>
              <w:right w:w="142" w:type="dxa"/>
            </w:tcMar>
          </w:tcPr>
          <w:p w14:paraId="16637EA4" w14:textId="29EF5B6C" w:rsidR="005D66E3" w:rsidRPr="005D66E3" w:rsidRDefault="005D66E3" w:rsidP="005D66E3">
            <w:pPr>
              <w:jc w:val="left"/>
              <w:rPr>
                <w:b/>
                <w:bCs/>
                <w:lang w:val="eu-ES" w:eastAsia="en-US"/>
              </w:rPr>
            </w:pPr>
            <w:bookmarkStart w:id="14" w:name="_Hlk146187468"/>
            <w:r w:rsidRPr="005D66E3">
              <w:rPr>
                <w:b/>
                <w:bCs/>
                <w:lang w:val="eu-ES" w:eastAsia="en-US"/>
              </w:rPr>
              <w:t>APROVECHAMIENTOS DE LA DIPUTACIÓN FORAL DE BIZKAIA</w:t>
            </w:r>
            <w:bookmarkEnd w:id="14"/>
          </w:p>
        </w:tc>
        <w:tc>
          <w:tcPr>
            <w:tcW w:w="4536" w:type="dxa"/>
            <w:tcBorders>
              <w:left w:val="nil"/>
            </w:tcBorders>
            <w:tcMar>
              <w:left w:w="142" w:type="dxa"/>
              <w:right w:w="0" w:type="dxa"/>
            </w:tcMar>
          </w:tcPr>
          <w:p w14:paraId="01FE20D7" w14:textId="04217BD3" w:rsidR="005D66E3" w:rsidRPr="005D66E3" w:rsidRDefault="005D66E3" w:rsidP="005D66E3">
            <w:pPr>
              <w:jc w:val="left"/>
              <w:rPr>
                <w:b/>
                <w:bCs/>
                <w:lang w:val="eu-ES" w:eastAsia="en-US"/>
              </w:rPr>
            </w:pPr>
            <w:r w:rsidRPr="005D66E3">
              <w:rPr>
                <w:b/>
                <w:bCs/>
                <w:lang w:val="eu-ES" w:eastAsia="en-US"/>
              </w:rPr>
              <w:t>BIZKAIKO FORU ALDUNDIAREN</w:t>
            </w:r>
            <w:r w:rsidRPr="005D66E3">
              <w:rPr>
                <w:b/>
                <w:bCs/>
                <w:lang w:val="eu-ES" w:eastAsia="en-US"/>
              </w:rPr>
              <w:br/>
              <w:t>APROBETXAMENDUAK</w:t>
            </w:r>
          </w:p>
        </w:tc>
      </w:tr>
      <w:tr w:rsidR="00111682" w:rsidRPr="00111682" w14:paraId="6BBECCBA" w14:textId="77777777" w:rsidTr="00E148E9">
        <w:trPr>
          <w:cantSplit/>
          <w:jc w:val="center"/>
        </w:trPr>
        <w:tc>
          <w:tcPr>
            <w:tcW w:w="4536" w:type="dxa"/>
            <w:tcBorders>
              <w:right w:val="nil"/>
            </w:tcBorders>
            <w:tcMar>
              <w:left w:w="0" w:type="dxa"/>
              <w:right w:w="142" w:type="dxa"/>
            </w:tcMar>
          </w:tcPr>
          <w:p w14:paraId="338C90F0" w14:textId="77777777" w:rsidR="00111682" w:rsidRPr="00111682" w:rsidRDefault="00111682" w:rsidP="005D66E3">
            <w:pPr>
              <w:pStyle w:val="Articuloweb"/>
              <w:rPr>
                <w:rFonts w:eastAsia="SimSun"/>
                <w:lang w:val="eu-ES" w:eastAsia="en-US"/>
              </w:rPr>
            </w:pPr>
            <w:r w:rsidRPr="00111682">
              <w:rPr>
                <w:lang w:val="eu-ES" w:eastAsia="en-US"/>
              </w:rPr>
              <w:t xml:space="preserve">Artículo 68. </w:t>
            </w:r>
            <w:bookmarkStart w:id="15" w:name="_Hlk146187526"/>
            <w:r w:rsidRPr="00111682">
              <w:rPr>
                <w:lang w:val="eu-ES" w:eastAsia="en-US"/>
              </w:rPr>
              <w:t>Aprovechamientos de la Diputación Foral de Bizkaia</w:t>
            </w:r>
            <w:bookmarkEnd w:id="15"/>
            <w:r w:rsidRPr="00111682">
              <w:rPr>
                <w:lang w:val="eu-ES" w:eastAsia="en-US"/>
              </w:rPr>
              <w:t>.</w:t>
            </w:r>
          </w:p>
        </w:tc>
        <w:tc>
          <w:tcPr>
            <w:tcW w:w="4536" w:type="dxa"/>
            <w:tcBorders>
              <w:left w:val="nil"/>
            </w:tcBorders>
            <w:tcMar>
              <w:left w:w="142" w:type="dxa"/>
              <w:right w:w="0" w:type="dxa"/>
            </w:tcMar>
          </w:tcPr>
          <w:p w14:paraId="32A1296B" w14:textId="77777777" w:rsidR="00111682" w:rsidRPr="00111682" w:rsidRDefault="00111682" w:rsidP="005D66E3">
            <w:pPr>
              <w:pStyle w:val="Articuloweb"/>
              <w:rPr>
                <w:rFonts w:eastAsia="SimSun"/>
                <w:lang w:val="eu-ES" w:eastAsia="en-US"/>
              </w:rPr>
            </w:pPr>
            <w:r w:rsidRPr="00111682">
              <w:rPr>
                <w:lang w:val="eu-ES" w:eastAsia="en-US"/>
              </w:rPr>
              <w:t>68. artikulua. Bizkaiko Foru Aldundiaren aprobetxamenduak.</w:t>
            </w:r>
          </w:p>
        </w:tc>
      </w:tr>
      <w:tr w:rsidR="00111682" w:rsidRPr="00111682" w14:paraId="7CEB2F9C" w14:textId="77777777" w:rsidTr="00E148E9">
        <w:trPr>
          <w:cantSplit/>
          <w:jc w:val="center"/>
        </w:trPr>
        <w:tc>
          <w:tcPr>
            <w:tcW w:w="4536" w:type="dxa"/>
            <w:tcBorders>
              <w:right w:val="nil"/>
            </w:tcBorders>
            <w:tcMar>
              <w:left w:w="0" w:type="dxa"/>
              <w:right w:w="142" w:type="dxa"/>
            </w:tcMar>
          </w:tcPr>
          <w:p w14:paraId="11C0FA21" w14:textId="77777777" w:rsidR="00111682" w:rsidRPr="00111682" w:rsidRDefault="00111682" w:rsidP="005D66E3">
            <w:r w:rsidRPr="00111682">
              <w:t>1. Cuando la entidad titular del monte sea la Diputación Foral de Bizkaia ésta acordará el aprovechamiento en sus montes según lo dispuesto en el proyecto de ordenación del monte aprobado o, en su defecto, según lo que acuerde la Administración Forestal.</w:t>
            </w:r>
          </w:p>
        </w:tc>
        <w:tc>
          <w:tcPr>
            <w:tcW w:w="4536" w:type="dxa"/>
            <w:tcBorders>
              <w:left w:val="nil"/>
            </w:tcBorders>
            <w:tcMar>
              <w:left w:w="142" w:type="dxa"/>
              <w:right w:w="0" w:type="dxa"/>
            </w:tcMar>
          </w:tcPr>
          <w:p w14:paraId="33486F86" w14:textId="77777777" w:rsidR="00111682" w:rsidRPr="00111682" w:rsidRDefault="00111682" w:rsidP="005D66E3">
            <w:r w:rsidRPr="00111682">
              <w:t>1. Mendiaren entitate titularra Bizkaiko Foru Aldundia denean, onartuta daukan mendiak antolatzeko proiektuan ezarritakoaren arabera erabakiko du bere mendietan egingo den aprobetxamendua, edo, halakorik ezean, baso-administrazioak xedatutakoaren arabera.</w:t>
            </w:r>
          </w:p>
        </w:tc>
      </w:tr>
      <w:tr w:rsidR="00111682" w:rsidRPr="00111682" w14:paraId="3A586A9C" w14:textId="77777777" w:rsidTr="00E148E9">
        <w:trPr>
          <w:cantSplit/>
          <w:jc w:val="center"/>
        </w:trPr>
        <w:tc>
          <w:tcPr>
            <w:tcW w:w="4536" w:type="dxa"/>
            <w:tcBorders>
              <w:right w:val="nil"/>
            </w:tcBorders>
            <w:tcMar>
              <w:left w:w="0" w:type="dxa"/>
              <w:right w:w="142" w:type="dxa"/>
            </w:tcMar>
          </w:tcPr>
          <w:p w14:paraId="658E5BE5" w14:textId="77777777" w:rsidR="00111682" w:rsidRPr="00111682" w:rsidRDefault="00111682" w:rsidP="005D66E3">
            <w:r w:rsidRPr="00111682">
              <w:t>2. La Administración Forestal será quien determine los términos y oportunidad de los aprovechamientos en los montes de Diputación.</w:t>
            </w:r>
          </w:p>
        </w:tc>
        <w:tc>
          <w:tcPr>
            <w:tcW w:w="4536" w:type="dxa"/>
            <w:tcBorders>
              <w:left w:val="nil"/>
            </w:tcBorders>
            <w:tcMar>
              <w:left w:w="142" w:type="dxa"/>
              <w:right w:w="0" w:type="dxa"/>
            </w:tcMar>
          </w:tcPr>
          <w:p w14:paraId="21685382" w14:textId="77777777" w:rsidR="00111682" w:rsidRPr="00111682" w:rsidRDefault="00111682" w:rsidP="005D66E3">
            <w:r w:rsidRPr="00111682">
              <w:t>2. Baso-administrazioak erabakiko du Aldundiko mendietako aprobetxamenduak egitea egokia den eta zer baldintzatan egingo diren.</w:t>
            </w:r>
          </w:p>
        </w:tc>
      </w:tr>
      <w:tr w:rsidR="00111682" w:rsidRPr="00111682" w14:paraId="2862F0B0" w14:textId="77777777" w:rsidTr="00E148E9">
        <w:trPr>
          <w:cantSplit/>
          <w:jc w:val="center"/>
        </w:trPr>
        <w:tc>
          <w:tcPr>
            <w:tcW w:w="4536" w:type="dxa"/>
            <w:tcBorders>
              <w:right w:val="nil"/>
            </w:tcBorders>
            <w:tcMar>
              <w:left w:w="0" w:type="dxa"/>
              <w:right w:w="142" w:type="dxa"/>
            </w:tcMar>
          </w:tcPr>
          <w:p w14:paraId="6CFEA7FA" w14:textId="77777777" w:rsidR="00111682" w:rsidRPr="00111682" w:rsidRDefault="00111682" w:rsidP="005D66E3">
            <w:pPr>
              <w:pStyle w:val="Articuloweb"/>
            </w:pPr>
            <w:r w:rsidRPr="00111682">
              <w:t>Artículo 69. Tramitación de enajenación de los aprovechamientos.</w:t>
            </w:r>
          </w:p>
        </w:tc>
        <w:tc>
          <w:tcPr>
            <w:tcW w:w="4536" w:type="dxa"/>
            <w:tcBorders>
              <w:left w:val="nil"/>
            </w:tcBorders>
            <w:tcMar>
              <w:left w:w="142" w:type="dxa"/>
              <w:right w:w="0" w:type="dxa"/>
            </w:tcMar>
          </w:tcPr>
          <w:p w14:paraId="007F22B4" w14:textId="77777777" w:rsidR="00111682" w:rsidRPr="00111682" w:rsidRDefault="00111682" w:rsidP="005D66E3">
            <w:pPr>
              <w:pStyle w:val="Articuloweb"/>
            </w:pPr>
            <w:r w:rsidRPr="00111682">
              <w:t>69. artikulua. Aprobetxamenduak besterentzeko izapideak.</w:t>
            </w:r>
          </w:p>
        </w:tc>
      </w:tr>
      <w:tr w:rsidR="00111682" w:rsidRPr="00111682" w14:paraId="3FF04E2E" w14:textId="77777777" w:rsidTr="00E148E9">
        <w:trPr>
          <w:cantSplit/>
          <w:jc w:val="center"/>
        </w:trPr>
        <w:tc>
          <w:tcPr>
            <w:tcW w:w="4536" w:type="dxa"/>
            <w:tcBorders>
              <w:right w:val="nil"/>
            </w:tcBorders>
            <w:tcMar>
              <w:left w:w="0" w:type="dxa"/>
              <w:right w:w="142" w:type="dxa"/>
            </w:tcMar>
          </w:tcPr>
          <w:p w14:paraId="76B86A99" w14:textId="77777777" w:rsidR="00111682" w:rsidRPr="00111682" w:rsidRDefault="00111682" w:rsidP="005D66E3">
            <w:r w:rsidRPr="00111682">
              <w:t>1. La Diputación Foral de Bizkaia podrá enajenar sus aprovechamientos mediante autorización o concesión demanial cuando se trate de montes integrados en el dominio público y mediante los procedimientos dispuestos en la normativa patrimonial foral cuando se trate de bienes patrimoniales.</w:t>
            </w:r>
          </w:p>
        </w:tc>
        <w:tc>
          <w:tcPr>
            <w:tcW w:w="4536" w:type="dxa"/>
            <w:tcBorders>
              <w:left w:val="nil"/>
            </w:tcBorders>
            <w:tcMar>
              <w:left w:w="142" w:type="dxa"/>
              <w:right w:w="0" w:type="dxa"/>
            </w:tcMar>
          </w:tcPr>
          <w:p w14:paraId="1BDE730C" w14:textId="77777777" w:rsidR="00111682" w:rsidRPr="00111682" w:rsidRDefault="00111682" w:rsidP="005D66E3">
            <w:r w:rsidRPr="00111682">
              <w:t>1. Bizkaiko Foru Aldundiak jabari publikoko ondasunen gaineko baimen edo emakidaren bidez besterendu ahal izango ditu bere aprobetxamenduak mendiak jabari publikoaren barruan daudenean, eta ondareari buruzko foru-araudian ezarritako prozeduren bidez, ondare-ondasunak direnean.</w:t>
            </w:r>
          </w:p>
        </w:tc>
      </w:tr>
      <w:tr w:rsidR="00111682" w:rsidRPr="00111682" w14:paraId="7ACE81A6" w14:textId="77777777" w:rsidTr="00E148E9">
        <w:trPr>
          <w:cantSplit/>
          <w:jc w:val="center"/>
        </w:trPr>
        <w:tc>
          <w:tcPr>
            <w:tcW w:w="4536" w:type="dxa"/>
            <w:tcBorders>
              <w:right w:val="nil"/>
            </w:tcBorders>
            <w:tcMar>
              <w:left w:w="0" w:type="dxa"/>
              <w:right w:w="142" w:type="dxa"/>
            </w:tcMar>
          </w:tcPr>
          <w:p w14:paraId="00F404BF" w14:textId="77777777" w:rsidR="00111682" w:rsidRPr="00111682" w:rsidRDefault="00111682" w:rsidP="005D66E3">
            <w:pPr>
              <w:rPr>
                <w:lang w:val="eu-ES" w:eastAsia="en-US"/>
              </w:rPr>
            </w:pPr>
            <w:r w:rsidRPr="00111682">
              <w:rPr>
                <w:lang w:val="eu-ES" w:eastAsia="en-US"/>
              </w:rPr>
              <w:t>2. En los aprovechamientos sobre montes que integren el dominio público foral, la autorización o concesión se realizará mediante concurrencia. Ésta se iniciará con la publicación de un anuncio en el portal web de la Diputación Foral de Bizkaia, disponiendo las entidades interesadas de un plazo de quince días naturales para presentar las correspondientes solicitudes de participación.</w:t>
            </w:r>
          </w:p>
        </w:tc>
        <w:tc>
          <w:tcPr>
            <w:tcW w:w="4536" w:type="dxa"/>
            <w:tcBorders>
              <w:left w:val="nil"/>
            </w:tcBorders>
            <w:tcMar>
              <w:left w:w="142" w:type="dxa"/>
              <w:right w:w="0" w:type="dxa"/>
            </w:tcMar>
          </w:tcPr>
          <w:p w14:paraId="2C66B22F" w14:textId="77777777" w:rsidR="00111682" w:rsidRPr="00111682" w:rsidRDefault="00111682" w:rsidP="005D66E3">
            <w:pPr>
              <w:rPr>
                <w:lang w:val="eu-ES" w:eastAsia="en-US"/>
              </w:rPr>
            </w:pPr>
            <w:r w:rsidRPr="00111682">
              <w:rPr>
                <w:lang w:val="eu-ES" w:eastAsia="en-US"/>
              </w:rPr>
              <w:t>2. Foru-jabari publikoko mendietako aprobetxamenduetan, baimena edo emakida konkurrentzia bidez emango da. Prozedura hasteko, iragarki bat argitaratuko da Bizkaiko Foru Aldundiaren webgunean, eta entitate interesdunek hamabost egun naturaleko epea izango dute parte hartzeko eskabideak aurkezteko.</w:t>
            </w:r>
          </w:p>
        </w:tc>
      </w:tr>
      <w:tr w:rsidR="00111682" w:rsidRPr="00111682" w14:paraId="3634304E" w14:textId="77777777" w:rsidTr="00E148E9">
        <w:trPr>
          <w:cantSplit/>
          <w:jc w:val="center"/>
        </w:trPr>
        <w:tc>
          <w:tcPr>
            <w:tcW w:w="4536" w:type="dxa"/>
            <w:tcBorders>
              <w:right w:val="nil"/>
            </w:tcBorders>
            <w:tcMar>
              <w:left w:w="0" w:type="dxa"/>
              <w:right w:w="142" w:type="dxa"/>
            </w:tcMar>
          </w:tcPr>
          <w:p w14:paraId="5F50BB12" w14:textId="77777777" w:rsidR="00111682" w:rsidRPr="00111682" w:rsidRDefault="00111682" w:rsidP="005D66E3">
            <w:pPr>
              <w:rPr>
                <w:lang w:val="eu-ES" w:eastAsia="en-US"/>
              </w:rPr>
            </w:pPr>
            <w:r w:rsidRPr="00111682">
              <w:rPr>
                <w:lang w:val="eu-ES" w:eastAsia="en-US"/>
              </w:rPr>
              <w:lastRenderedPageBreak/>
              <w:t>3. En ningún caso podrá enajenarse un aprovechamiento a las personas en quienes concurra alguna de las prohibiciones de contratar contempladas en la legislación de contratos de las administraciones públicas, o que no acrediten la capacidad de obrar necesaria o los requisitos establecidos por la Administración Forestal.</w:t>
            </w:r>
          </w:p>
        </w:tc>
        <w:tc>
          <w:tcPr>
            <w:tcW w:w="4536" w:type="dxa"/>
            <w:tcBorders>
              <w:left w:val="nil"/>
            </w:tcBorders>
            <w:tcMar>
              <w:left w:w="142" w:type="dxa"/>
              <w:right w:w="0" w:type="dxa"/>
            </w:tcMar>
          </w:tcPr>
          <w:p w14:paraId="37258A37" w14:textId="77777777" w:rsidR="00111682" w:rsidRPr="00111682" w:rsidRDefault="00111682" w:rsidP="005D66E3">
            <w:pPr>
              <w:rPr>
                <w:lang w:val="eu-ES" w:eastAsia="en-US"/>
              </w:rPr>
            </w:pPr>
            <w:r w:rsidRPr="00111682">
              <w:rPr>
                <w:lang w:val="eu-ES" w:eastAsia="en-US"/>
              </w:rPr>
              <w:t>3. Ezin izango da inola ere aprobetxamendurik besterendu Administrazio Publikoen Kontratuen arloko legeriaren arabera kontratatzeko debekuren bat duten edo jarduteko gaitasuna dutela zein baso-administrazioak ezarritako baldintzak betetzen dituztela egiaztatzen ez duten pertsonen alde.</w:t>
            </w:r>
          </w:p>
        </w:tc>
      </w:tr>
      <w:tr w:rsidR="00111682" w:rsidRPr="00111682" w14:paraId="0F98A2F4" w14:textId="77777777" w:rsidTr="00E148E9">
        <w:trPr>
          <w:cantSplit/>
          <w:jc w:val="center"/>
        </w:trPr>
        <w:tc>
          <w:tcPr>
            <w:tcW w:w="4536" w:type="dxa"/>
            <w:tcBorders>
              <w:right w:val="nil"/>
            </w:tcBorders>
            <w:tcMar>
              <w:left w:w="0" w:type="dxa"/>
              <w:right w:w="142" w:type="dxa"/>
            </w:tcMar>
          </w:tcPr>
          <w:p w14:paraId="0B2DEF64" w14:textId="77777777" w:rsidR="00111682" w:rsidRPr="00111682" w:rsidRDefault="00111682" w:rsidP="005D66E3">
            <w:r w:rsidRPr="00111682">
              <w:t>4. La Administración Foral podrá exigir el establecimiento de una garantía, en la forma que se estime adecuada, para asegurar el buen uso de los bienes forales, así como hacer frente a los posibles desperfectos que se puedan ocasionar con las operaciones de aprovechamiento. Igualmente, a las personas que ejecuten el aprovechamiento se les podrá exigir un seguro adecuado para el desarrollo del mismo.</w:t>
            </w:r>
          </w:p>
        </w:tc>
        <w:tc>
          <w:tcPr>
            <w:tcW w:w="4536" w:type="dxa"/>
            <w:tcBorders>
              <w:left w:val="nil"/>
            </w:tcBorders>
            <w:tcMar>
              <w:left w:w="142" w:type="dxa"/>
              <w:right w:w="0" w:type="dxa"/>
            </w:tcMar>
          </w:tcPr>
          <w:p w14:paraId="7C4574A4" w14:textId="77777777" w:rsidR="00111682" w:rsidRPr="00111682" w:rsidRDefault="00111682" w:rsidP="005D66E3">
            <w:r w:rsidRPr="00111682">
              <w:t>4. Foru Administrazioak berme bat ezar dadila eskatu ahal izango du, egokitzat jotzen duen eran, foru-ondasunen erabilera egokia ziurtatzeko eta aprobetxamendu-jarduerekin sor daitezkeen kalteei aurre egiteko. Era berean, aprobetxamendua egiten duten pertsonei lanak egin bitartean aseguru egoki bat izan dezatela eskatu ahal izango zaie.</w:t>
            </w:r>
          </w:p>
        </w:tc>
      </w:tr>
      <w:tr w:rsidR="00111682" w:rsidRPr="00111682" w14:paraId="26FC6408" w14:textId="77777777" w:rsidTr="00E148E9">
        <w:trPr>
          <w:cantSplit/>
          <w:jc w:val="center"/>
        </w:trPr>
        <w:tc>
          <w:tcPr>
            <w:tcW w:w="4536" w:type="dxa"/>
            <w:tcBorders>
              <w:right w:val="nil"/>
            </w:tcBorders>
            <w:tcMar>
              <w:left w:w="0" w:type="dxa"/>
              <w:right w:w="142" w:type="dxa"/>
            </w:tcMar>
          </w:tcPr>
          <w:p w14:paraId="6DB0295A" w14:textId="77777777" w:rsidR="00111682" w:rsidRPr="00111682" w:rsidRDefault="00111682" w:rsidP="005D66E3">
            <w:pPr>
              <w:rPr>
                <w:lang w:val="eu-ES" w:eastAsia="en-US"/>
              </w:rPr>
            </w:pPr>
            <w:r w:rsidRPr="00111682">
              <w:rPr>
                <w:lang w:val="eu-ES" w:eastAsia="en-US"/>
              </w:rPr>
              <w:t>5. Cuando la realización de un aprovechamiento responda a necesidades urgentes debidamente acreditadas, podrá acordarse la realización y enajenación de un aprovechamiento de cualquier monte perteneciente a la Administración Foral de forma directa sin tener que promover concurrencia o ajustarse a los procedimientos establecidos.</w:t>
            </w:r>
          </w:p>
        </w:tc>
        <w:tc>
          <w:tcPr>
            <w:tcW w:w="4536" w:type="dxa"/>
            <w:tcBorders>
              <w:left w:val="nil"/>
            </w:tcBorders>
            <w:tcMar>
              <w:left w:w="142" w:type="dxa"/>
              <w:right w:w="0" w:type="dxa"/>
            </w:tcMar>
          </w:tcPr>
          <w:p w14:paraId="1A2F632D" w14:textId="77777777" w:rsidR="00111682" w:rsidRPr="00111682" w:rsidRDefault="00111682" w:rsidP="005D66E3">
            <w:pPr>
              <w:rPr>
                <w:lang w:val="eu-ES" w:eastAsia="en-US"/>
              </w:rPr>
            </w:pPr>
            <w:r w:rsidRPr="00111682">
              <w:rPr>
                <w:lang w:val="eu-ES" w:eastAsia="en-US"/>
              </w:rPr>
              <w:t>5. Aprobetxamendua behar bezala egiaztatutako premiazko beharrizanen ondorioa bada, Foru Administrazioarena den edozein menditako aprobetxamendua egitea eta besterentzea zuzenean erabaki ahal izango dira, konkurrentziarik sustatu gabe edo ezarritako prozedurei lotu gabe.</w:t>
            </w:r>
          </w:p>
        </w:tc>
      </w:tr>
      <w:tr w:rsidR="00111682" w:rsidRPr="00111682" w14:paraId="41D512BF" w14:textId="77777777" w:rsidTr="00E148E9">
        <w:trPr>
          <w:cantSplit/>
          <w:jc w:val="center"/>
        </w:trPr>
        <w:tc>
          <w:tcPr>
            <w:tcW w:w="4536" w:type="dxa"/>
            <w:tcBorders>
              <w:right w:val="nil"/>
            </w:tcBorders>
            <w:tcMar>
              <w:left w:w="0" w:type="dxa"/>
              <w:right w:w="142" w:type="dxa"/>
            </w:tcMar>
          </w:tcPr>
          <w:p w14:paraId="3B96409A" w14:textId="5772E88F" w:rsidR="00111682" w:rsidRPr="00111682" w:rsidRDefault="00111682" w:rsidP="005D66E3">
            <w:pPr>
              <w:pStyle w:val="Seccin"/>
              <w:rPr>
                <w:lang w:val="eu-ES" w:eastAsia="en-US"/>
              </w:rPr>
            </w:pPr>
            <w:r w:rsidRPr="00111682">
              <w:rPr>
                <w:lang w:val="eu-ES" w:eastAsia="en-US"/>
              </w:rPr>
              <w:t xml:space="preserve">SECCIÓN 2ª. </w:t>
            </w:r>
          </w:p>
        </w:tc>
        <w:tc>
          <w:tcPr>
            <w:tcW w:w="4536" w:type="dxa"/>
            <w:tcBorders>
              <w:left w:val="nil"/>
            </w:tcBorders>
            <w:tcMar>
              <w:left w:w="142" w:type="dxa"/>
              <w:right w:w="0" w:type="dxa"/>
            </w:tcMar>
          </w:tcPr>
          <w:p w14:paraId="0E39288B" w14:textId="66AEE7D1" w:rsidR="00111682" w:rsidRPr="00111682" w:rsidRDefault="00111682" w:rsidP="005D66E3">
            <w:pPr>
              <w:pStyle w:val="Seccin"/>
              <w:rPr>
                <w:lang w:val="eu-ES" w:eastAsia="en-US"/>
              </w:rPr>
            </w:pPr>
            <w:r w:rsidRPr="00111682">
              <w:rPr>
                <w:lang w:val="eu-ES" w:eastAsia="en-US"/>
              </w:rPr>
              <w:t xml:space="preserve">2. ATALA. </w:t>
            </w:r>
          </w:p>
        </w:tc>
      </w:tr>
      <w:tr w:rsidR="005D66E3" w:rsidRPr="005D66E3" w14:paraId="4B4B6A33" w14:textId="77777777" w:rsidTr="00E148E9">
        <w:trPr>
          <w:cantSplit/>
          <w:jc w:val="center"/>
        </w:trPr>
        <w:tc>
          <w:tcPr>
            <w:tcW w:w="4536" w:type="dxa"/>
            <w:tcBorders>
              <w:right w:val="nil"/>
            </w:tcBorders>
            <w:tcMar>
              <w:left w:w="0" w:type="dxa"/>
              <w:right w:w="142" w:type="dxa"/>
            </w:tcMar>
          </w:tcPr>
          <w:p w14:paraId="4FA5128B" w14:textId="6E50A85D" w:rsidR="005D66E3" w:rsidRPr="005D66E3" w:rsidRDefault="005D66E3" w:rsidP="005D66E3">
            <w:pPr>
              <w:jc w:val="left"/>
              <w:rPr>
                <w:b/>
                <w:bCs/>
                <w:lang w:val="eu-ES" w:eastAsia="en-US"/>
              </w:rPr>
            </w:pPr>
            <w:r w:rsidRPr="005D66E3">
              <w:rPr>
                <w:b/>
                <w:bCs/>
                <w:lang w:val="eu-ES" w:eastAsia="en-US"/>
              </w:rPr>
              <w:t>EN LOS MONTES CATALOGADOS</w:t>
            </w:r>
          </w:p>
        </w:tc>
        <w:tc>
          <w:tcPr>
            <w:tcW w:w="4536" w:type="dxa"/>
            <w:tcBorders>
              <w:left w:val="nil"/>
            </w:tcBorders>
            <w:tcMar>
              <w:left w:w="142" w:type="dxa"/>
              <w:right w:w="0" w:type="dxa"/>
            </w:tcMar>
          </w:tcPr>
          <w:p w14:paraId="0AC539EA" w14:textId="5F003662" w:rsidR="005D66E3" w:rsidRPr="005D66E3" w:rsidRDefault="005D66E3" w:rsidP="005D66E3">
            <w:pPr>
              <w:jc w:val="left"/>
              <w:rPr>
                <w:b/>
                <w:bCs/>
                <w:lang w:val="eu-ES" w:eastAsia="en-US"/>
              </w:rPr>
            </w:pPr>
            <w:r w:rsidRPr="005D66E3">
              <w:rPr>
                <w:b/>
                <w:bCs/>
                <w:lang w:val="eu-ES" w:eastAsia="en-US"/>
              </w:rPr>
              <w:t>KATALOGATUTAKO MENDIAK</w:t>
            </w:r>
          </w:p>
        </w:tc>
      </w:tr>
      <w:tr w:rsidR="00111682" w:rsidRPr="00111682" w14:paraId="6413AAF7" w14:textId="77777777" w:rsidTr="00E148E9">
        <w:trPr>
          <w:cantSplit/>
          <w:jc w:val="center"/>
        </w:trPr>
        <w:tc>
          <w:tcPr>
            <w:tcW w:w="4536" w:type="dxa"/>
            <w:tcBorders>
              <w:right w:val="nil"/>
            </w:tcBorders>
            <w:tcMar>
              <w:left w:w="0" w:type="dxa"/>
              <w:right w:w="142" w:type="dxa"/>
            </w:tcMar>
          </w:tcPr>
          <w:p w14:paraId="263CF059" w14:textId="77777777" w:rsidR="00111682" w:rsidRPr="00111682" w:rsidRDefault="00111682" w:rsidP="005D66E3">
            <w:pPr>
              <w:pStyle w:val="Articuloweb"/>
              <w:rPr>
                <w:lang w:val="eu-ES" w:eastAsia="en-US"/>
              </w:rPr>
            </w:pPr>
            <w:r w:rsidRPr="00111682">
              <w:rPr>
                <w:lang w:val="eu-ES" w:eastAsia="en-US"/>
              </w:rPr>
              <w:t>Artículo 70. Aprovechamiento en montes catalogados.</w:t>
            </w:r>
          </w:p>
        </w:tc>
        <w:tc>
          <w:tcPr>
            <w:tcW w:w="4536" w:type="dxa"/>
            <w:tcBorders>
              <w:left w:val="nil"/>
            </w:tcBorders>
            <w:tcMar>
              <w:left w:w="142" w:type="dxa"/>
              <w:right w:w="0" w:type="dxa"/>
            </w:tcMar>
          </w:tcPr>
          <w:p w14:paraId="0ADD3A56" w14:textId="77777777" w:rsidR="00111682" w:rsidRPr="00111682" w:rsidRDefault="00111682" w:rsidP="005D66E3">
            <w:pPr>
              <w:pStyle w:val="Articuloweb"/>
              <w:rPr>
                <w:lang w:val="eu-ES" w:eastAsia="en-US"/>
              </w:rPr>
            </w:pPr>
            <w:r w:rsidRPr="00111682">
              <w:rPr>
                <w:lang w:val="eu-ES" w:eastAsia="en-US"/>
              </w:rPr>
              <w:t>70. artikulua. Aprobetxamendua katalogatutako mendietan.</w:t>
            </w:r>
          </w:p>
        </w:tc>
      </w:tr>
      <w:tr w:rsidR="00111682" w:rsidRPr="00111682" w14:paraId="38F8AD47" w14:textId="77777777" w:rsidTr="00E148E9">
        <w:trPr>
          <w:cantSplit/>
          <w:jc w:val="center"/>
        </w:trPr>
        <w:tc>
          <w:tcPr>
            <w:tcW w:w="4536" w:type="dxa"/>
            <w:tcBorders>
              <w:right w:val="nil"/>
            </w:tcBorders>
            <w:tcMar>
              <w:left w:w="0" w:type="dxa"/>
              <w:right w:w="142" w:type="dxa"/>
            </w:tcMar>
          </w:tcPr>
          <w:p w14:paraId="6192A8A2" w14:textId="77777777" w:rsidR="00111682" w:rsidRPr="00111682" w:rsidRDefault="00111682" w:rsidP="005D66E3">
            <w:pPr>
              <w:rPr>
                <w:lang w:val="eu-ES" w:eastAsia="en-US"/>
              </w:rPr>
            </w:pPr>
            <w:r w:rsidRPr="00111682">
              <w:rPr>
                <w:lang w:val="eu-ES" w:eastAsia="en-US"/>
              </w:rPr>
              <w:t>1. Los aprovechamientos en montes catalogados serán los recogidos en sus correspondientes proyectos de ordenación de montes.</w:t>
            </w:r>
          </w:p>
        </w:tc>
        <w:tc>
          <w:tcPr>
            <w:tcW w:w="4536" w:type="dxa"/>
            <w:tcBorders>
              <w:left w:val="nil"/>
            </w:tcBorders>
            <w:tcMar>
              <w:left w:w="142" w:type="dxa"/>
              <w:right w:w="0" w:type="dxa"/>
            </w:tcMar>
          </w:tcPr>
          <w:p w14:paraId="525C4610" w14:textId="77777777" w:rsidR="00111682" w:rsidRPr="00111682" w:rsidRDefault="00111682" w:rsidP="005D66E3">
            <w:pPr>
              <w:rPr>
                <w:lang w:val="eu-ES" w:eastAsia="en-US"/>
              </w:rPr>
            </w:pPr>
            <w:r w:rsidRPr="00111682">
              <w:rPr>
                <w:lang w:val="eu-ES" w:eastAsia="en-US"/>
              </w:rPr>
              <w:t>1. Katalogatutako mendietako aprobetxamenduak mendi bakoitza antolatzeko proiektuan jasotakoak izango dira.</w:t>
            </w:r>
          </w:p>
        </w:tc>
      </w:tr>
      <w:tr w:rsidR="00111682" w:rsidRPr="00111682" w14:paraId="1EDA86DA" w14:textId="77777777" w:rsidTr="00E148E9">
        <w:trPr>
          <w:cantSplit/>
          <w:jc w:val="center"/>
        </w:trPr>
        <w:tc>
          <w:tcPr>
            <w:tcW w:w="4536" w:type="dxa"/>
            <w:tcBorders>
              <w:right w:val="nil"/>
            </w:tcBorders>
            <w:tcMar>
              <w:left w:w="0" w:type="dxa"/>
              <w:right w:w="142" w:type="dxa"/>
            </w:tcMar>
          </w:tcPr>
          <w:p w14:paraId="371C51FD" w14:textId="77777777" w:rsidR="00111682" w:rsidRPr="00111682" w:rsidRDefault="00111682" w:rsidP="005D66E3">
            <w:pPr>
              <w:pStyle w:val="SegunParrafo"/>
              <w:rPr>
                <w:lang w:val="eu-ES" w:eastAsia="en-US"/>
              </w:rPr>
            </w:pPr>
            <w:r w:rsidRPr="00111682">
              <w:rPr>
                <w:lang w:val="eu-ES" w:eastAsia="en-US"/>
              </w:rPr>
              <w:t>En tanto los montes catalogados no dispongan de un proyecto de ordenación, la Administración Forestal determinará los aprovechamientos a realizar de acuerdo a las necesidades silvícolas de los mismos. En los casos en que las características del monte o la naturaleza de los aprovechamientos así lo aconsejen, estas propuestas podrán redactarse para periodos de tiempo superiores al año.</w:t>
            </w:r>
          </w:p>
        </w:tc>
        <w:tc>
          <w:tcPr>
            <w:tcW w:w="4536" w:type="dxa"/>
            <w:tcBorders>
              <w:left w:val="nil"/>
            </w:tcBorders>
            <w:tcMar>
              <w:left w:w="142" w:type="dxa"/>
              <w:right w:w="0" w:type="dxa"/>
            </w:tcMar>
          </w:tcPr>
          <w:p w14:paraId="54821E8A" w14:textId="77777777" w:rsidR="00111682" w:rsidRPr="00111682" w:rsidRDefault="00111682" w:rsidP="005D66E3">
            <w:pPr>
              <w:pStyle w:val="SegunParrafo"/>
              <w:rPr>
                <w:lang w:val="eu-ES" w:eastAsia="en-US"/>
              </w:rPr>
            </w:pPr>
            <w:r w:rsidRPr="00111682">
              <w:rPr>
                <w:lang w:val="eu-ES" w:eastAsia="en-US"/>
              </w:rPr>
              <w:t>Katalogatutako mendiek ez badute antolamendu-proiekturik, baso-administrazioak ezarriko ditu egin beharreko aprobetxamenduak mendi horietako baso-premien arabera. Mendiaren ezaugarriek edo aprobetxamenduen izaerak hala gomendatzen dutenean, proposamen horiek urtebetetik gorako aldietarako idatzi ahal izango dira.</w:t>
            </w:r>
          </w:p>
        </w:tc>
      </w:tr>
      <w:tr w:rsidR="00111682" w:rsidRPr="00111682" w14:paraId="2D8EECC9" w14:textId="77777777" w:rsidTr="00E148E9">
        <w:trPr>
          <w:cantSplit/>
          <w:jc w:val="center"/>
        </w:trPr>
        <w:tc>
          <w:tcPr>
            <w:tcW w:w="4536" w:type="dxa"/>
            <w:tcBorders>
              <w:right w:val="nil"/>
            </w:tcBorders>
            <w:tcMar>
              <w:left w:w="0" w:type="dxa"/>
              <w:right w:w="142" w:type="dxa"/>
            </w:tcMar>
          </w:tcPr>
          <w:p w14:paraId="40741031" w14:textId="77777777" w:rsidR="00111682" w:rsidRPr="00111682" w:rsidRDefault="00111682" w:rsidP="005D66E3">
            <w:pPr>
              <w:rPr>
                <w:lang w:val="eu-ES" w:eastAsia="en-US"/>
              </w:rPr>
            </w:pPr>
            <w:r w:rsidRPr="00111682">
              <w:rPr>
                <w:lang w:val="eu-ES" w:eastAsia="en-US"/>
              </w:rPr>
              <w:t>2. La Administración Forestal acordará, mediante orden foral, el aprovechamiento estableciendo las condiciones correspondientes para su ejercicio. Cuando la entidad titular del monte catalogado sea distinta de la Diputación Foral, podrá realizar el aprovechamiento, a través del expediente de enajenación correspondiente, con subordinación a las prescripciones que la Administración Forestal determine al acordar el aprovechamiento.</w:t>
            </w:r>
          </w:p>
        </w:tc>
        <w:tc>
          <w:tcPr>
            <w:tcW w:w="4536" w:type="dxa"/>
            <w:tcBorders>
              <w:left w:val="nil"/>
            </w:tcBorders>
            <w:tcMar>
              <w:left w:w="142" w:type="dxa"/>
              <w:right w:w="0" w:type="dxa"/>
            </w:tcMar>
          </w:tcPr>
          <w:p w14:paraId="3F9E0E14" w14:textId="77777777" w:rsidR="00111682" w:rsidRPr="00111682" w:rsidRDefault="00111682" w:rsidP="005D66E3">
            <w:pPr>
              <w:rPr>
                <w:lang w:val="eu-ES" w:eastAsia="en-US"/>
              </w:rPr>
            </w:pPr>
            <w:r w:rsidRPr="00111682">
              <w:rPr>
                <w:lang w:val="eu-ES" w:eastAsia="en-US"/>
              </w:rPr>
              <w:t>2. Baso-administrazioak erabakiko du aprobetxamendua, foru-agindu bidez, eta ezarriko ditu hura egiteko kasuan kasuko baldintzak. Katalogatutako mendiaren titularra Foru Aldundiaz bestelako entitate bat bada, entitate horrek aprobetxamendua egin ahal izango du, dagokion besterentze-espedientearen bidez, baso-administrazioak aprobetxamendua erabakitzean zehazten dituen baldintzak beteta.</w:t>
            </w:r>
          </w:p>
        </w:tc>
      </w:tr>
      <w:tr w:rsidR="00111682" w:rsidRPr="00111682" w14:paraId="55C848D7" w14:textId="77777777" w:rsidTr="00E148E9">
        <w:trPr>
          <w:cantSplit/>
          <w:jc w:val="center"/>
        </w:trPr>
        <w:tc>
          <w:tcPr>
            <w:tcW w:w="4536" w:type="dxa"/>
            <w:tcBorders>
              <w:right w:val="nil"/>
            </w:tcBorders>
            <w:tcMar>
              <w:left w:w="0" w:type="dxa"/>
              <w:right w:w="142" w:type="dxa"/>
            </w:tcMar>
          </w:tcPr>
          <w:p w14:paraId="5F1E947D" w14:textId="77777777" w:rsidR="00111682" w:rsidRPr="00111682" w:rsidRDefault="00111682" w:rsidP="005D66E3">
            <w:r w:rsidRPr="00111682">
              <w:t>3. Podrán realizarse, mediante procedimiento de urgencia, aprovechamientos de madera y leñas no previstos en los proyectos de ordenación o propuestas aprobadas, para aprovechamientos extraordinarios fruto de vendavales, incendios, plagas o causas de fuerza mayor. Este procedimiento de urgencia prescindirá de la tramitación previa, siendo suficiente informe valorado de la Administración Forestal con notificación a la entidad titular.</w:t>
            </w:r>
          </w:p>
        </w:tc>
        <w:tc>
          <w:tcPr>
            <w:tcW w:w="4536" w:type="dxa"/>
            <w:tcBorders>
              <w:left w:val="nil"/>
            </w:tcBorders>
            <w:tcMar>
              <w:left w:w="142" w:type="dxa"/>
              <w:right w:w="0" w:type="dxa"/>
            </w:tcMar>
          </w:tcPr>
          <w:p w14:paraId="33336577" w14:textId="77777777" w:rsidR="00111682" w:rsidRPr="00111682" w:rsidRDefault="00111682" w:rsidP="005D66E3">
            <w:r w:rsidRPr="00111682">
              <w:t>3. Presako prozeduraren bidez, antolamendu-proiektuetan edo onartutako proposamenetan aurreikusita ez dauden zur- eta egur-aprobetxamenduak egin ahal izango dira, haizeteen, suteen, izurrien edo ezinbesteko arrazoien ondoriozko aparteko aprobetxamenduetarako. Presako prozedura horretan ez da aurretiazko izapiderik egingo, eta nahikoa izango da baso-administrazioak balorazio-txostena egitea eta hura entitate titularrari jakinaraztea.</w:t>
            </w:r>
          </w:p>
        </w:tc>
      </w:tr>
      <w:tr w:rsidR="00111682" w:rsidRPr="00111682" w14:paraId="16920D2C" w14:textId="77777777" w:rsidTr="00E148E9">
        <w:trPr>
          <w:cantSplit/>
          <w:jc w:val="center"/>
        </w:trPr>
        <w:tc>
          <w:tcPr>
            <w:tcW w:w="4536" w:type="dxa"/>
            <w:tcBorders>
              <w:right w:val="nil"/>
            </w:tcBorders>
            <w:tcMar>
              <w:left w:w="0" w:type="dxa"/>
              <w:right w:w="142" w:type="dxa"/>
            </w:tcMar>
          </w:tcPr>
          <w:p w14:paraId="7F9F4C4C" w14:textId="77777777" w:rsidR="00111682" w:rsidRPr="00111682" w:rsidRDefault="00111682" w:rsidP="005D66E3">
            <w:r w:rsidRPr="00111682">
              <w:t>4. Podrán realizarse directamente aprovechamientos menores no previstos en los proyectos de ordenación o propuestas aprobadas, cuando la Administración Forestal lo justifique por una mejor gestión técnico-económica del monte que aconseje no aplazar la extracción del recurso.</w:t>
            </w:r>
          </w:p>
        </w:tc>
        <w:tc>
          <w:tcPr>
            <w:tcW w:w="4536" w:type="dxa"/>
            <w:tcBorders>
              <w:left w:val="nil"/>
            </w:tcBorders>
            <w:tcMar>
              <w:left w:w="142" w:type="dxa"/>
              <w:right w:w="0" w:type="dxa"/>
            </w:tcMar>
          </w:tcPr>
          <w:p w14:paraId="1D3F0AE7" w14:textId="77777777" w:rsidR="00111682" w:rsidRPr="00111682" w:rsidRDefault="00111682" w:rsidP="005D66E3">
            <w:r w:rsidRPr="00111682">
              <w:t>4. Antolamendu-proiektuetan edo onartutako proposamenetan aurreikusita ez dauden aprobetxamendu txikiak zuzenean egin ahal izango dira, baldin eta baso-administrazioak justifikatzen badu mendiaren kudeaketa tekniko eta ekonomiko hobea egite aldera ez dela komeni baliabideen ateratzea geroratzea.</w:t>
            </w:r>
          </w:p>
        </w:tc>
      </w:tr>
      <w:tr w:rsidR="00111682" w:rsidRPr="00111682" w14:paraId="13F8AA67" w14:textId="77777777" w:rsidTr="00E148E9">
        <w:trPr>
          <w:cantSplit/>
          <w:jc w:val="center"/>
        </w:trPr>
        <w:tc>
          <w:tcPr>
            <w:tcW w:w="4536" w:type="dxa"/>
            <w:tcBorders>
              <w:right w:val="nil"/>
            </w:tcBorders>
            <w:tcMar>
              <w:left w:w="0" w:type="dxa"/>
              <w:right w:w="142" w:type="dxa"/>
            </w:tcMar>
          </w:tcPr>
          <w:p w14:paraId="7C100EDF" w14:textId="77777777" w:rsidR="00111682" w:rsidRPr="00111682" w:rsidRDefault="00111682" w:rsidP="005D66E3">
            <w:pPr>
              <w:pStyle w:val="Articuloweb"/>
            </w:pPr>
            <w:r w:rsidRPr="00111682">
              <w:lastRenderedPageBreak/>
              <w:t>Artículo 71. Formas de aprovechamiento en montes catalogados.</w:t>
            </w:r>
          </w:p>
        </w:tc>
        <w:tc>
          <w:tcPr>
            <w:tcW w:w="4536" w:type="dxa"/>
            <w:tcBorders>
              <w:left w:val="nil"/>
            </w:tcBorders>
            <w:tcMar>
              <w:left w:w="142" w:type="dxa"/>
              <w:right w:w="0" w:type="dxa"/>
            </w:tcMar>
          </w:tcPr>
          <w:p w14:paraId="0F178291" w14:textId="77777777" w:rsidR="00111682" w:rsidRPr="00111682" w:rsidRDefault="00111682" w:rsidP="005D66E3">
            <w:pPr>
              <w:pStyle w:val="Articuloweb"/>
            </w:pPr>
            <w:r w:rsidRPr="00111682">
              <w:t>71. artikulua. Katalogatutako mendien aprobetxamendurako moduak.</w:t>
            </w:r>
          </w:p>
        </w:tc>
      </w:tr>
      <w:tr w:rsidR="00111682" w:rsidRPr="00111682" w14:paraId="4C7D6272" w14:textId="77777777" w:rsidTr="00E148E9">
        <w:trPr>
          <w:cantSplit/>
          <w:jc w:val="center"/>
        </w:trPr>
        <w:tc>
          <w:tcPr>
            <w:tcW w:w="4536" w:type="dxa"/>
            <w:tcBorders>
              <w:right w:val="nil"/>
            </w:tcBorders>
            <w:tcMar>
              <w:left w:w="0" w:type="dxa"/>
              <w:right w:w="142" w:type="dxa"/>
            </w:tcMar>
          </w:tcPr>
          <w:p w14:paraId="45ADEDF6" w14:textId="77777777" w:rsidR="00111682" w:rsidRPr="00111682" w:rsidRDefault="00111682" w:rsidP="005D66E3">
            <w:pPr>
              <w:rPr>
                <w:lang w:val="eu-ES" w:eastAsia="en-US"/>
              </w:rPr>
            </w:pPr>
            <w:r w:rsidRPr="00111682">
              <w:rPr>
                <w:lang w:val="eu-ES" w:eastAsia="en-US"/>
              </w:rPr>
              <w:t>1. El aprovechamiento de los montes catalogados se sujetará a lo previsto en esta Norma Foral y a lo dispuesto en la legislación de régimen local. Se ajustará, en su detalle, a las ordenanzas locales o normas consuetudinarias tradicionalmente observadas, y a las que dicte la Administración Forestal.</w:t>
            </w:r>
          </w:p>
        </w:tc>
        <w:tc>
          <w:tcPr>
            <w:tcW w:w="4536" w:type="dxa"/>
            <w:tcBorders>
              <w:left w:val="nil"/>
            </w:tcBorders>
            <w:tcMar>
              <w:left w:w="142" w:type="dxa"/>
              <w:right w:w="0" w:type="dxa"/>
            </w:tcMar>
          </w:tcPr>
          <w:p w14:paraId="3C8EC737" w14:textId="77777777" w:rsidR="00111682" w:rsidRPr="00111682" w:rsidRDefault="00111682" w:rsidP="005D66E3">
            <w:pPr>
              <w:rPr>
                <w:lang w:val="eu-ES" w:eastAsia="en-US"/>
              </w:rPr>
            </w:pPr>
            <w:r w:rsidRPr="00111682">
              <w:rPr>
                <w:lang w:val="eu-ES" w:eastAsia="en-US"/>
              </w:rPr>
              <w:t>1. Katalogatutako mendien aprobetxamendua foru-arau honetan aurreikusitakoaren eta toki-araubideari buruzko legerian ezarritakoaren arabera egingo da. Xehetasunetan, tokiko ordenantzei edo tradizioz bete izan diren ohiturazko arauei lotuko zaie, baita baso-administrazioak ematen dituenei ere.</w:t>
            </w:r>
          </w:p>
        </w:tc>
      </w:tr>
      <w:tr w:rsidR="00111682" w:rsidRPr="00111682" w14:paraId="046CA8B1" w14:textId="77777777" w:rsidTr="00E148E9">
        <w:trPr>
          <w:cantSplit/>
          <w:jc w:val="center"/>
        </w:trPr>
        <w:tc>
          <w:tcPr>
            <w:tcW w:w="4536" w:type="dxa"/>
            <w:tcBorders>
              <w:right w:val="nil"/>
            </w:tcBorders>
            <w:tcMar>
              <w:left w:w="0" w:type="dxa"/>
              <w:right w:w="142" w:type="dxa"/>
            </w:tcMar>
          </w:tcPr>
          <w:p w14:paraId="0136849D" w14:textId="77777777" w:rsidR="00111682" w:rsidRPr="00111682" w:rsidRDefault="00111682" w:rsidP="005D66E3">
            <w:pPr>
              <w:rPr>
                <w:lang w:val="eu-ES" w:eastAsia="en-US"/>
              </w:rPr>
            </w:pPr>
            <w:r w:rsidRPr="00111682">
              <w:rPr>
                <w:lang w:val="eu-ES" w:eastAsia="en-US"/>
              </w:rPr>
              <w:t>2. En los aprovechamientos de los montes catalogados habrá de prestarse especial consideración a la población de las comunidades rurales de la zona, fomentándose las formas asociativas de empleo para la obtención de una mayor rentabilidad social y económica de los montes.</w:t>
            </w:r>
          </w:p>
        </w:tc>
        <w:tc>
          <w:tcPr>
            <w:tcW w:w="4536" w:type="dxa"/>
            <w:tcBorders>
              <w:left w:val="nil"/>
            </w:tcBorders>
            <w:tcMar>
              <w:left w:w="142" w:type="dxa"/>
              <w:right w:w="0" w:type="dxa"/>
            </w:tcMar>
          </w:tcPr>
          <w:p w14:paraId="238A1C4E" w14:textId="77777777" w:rsidR="00111682" w:rsidRPr="00111682" w:rsidRDefault="00111682" w:rsidP="005D66E3">
            <w:pPr>
              <w:rPr>
                <w:lang w:val="eu-ES" w:eastAsia="en-US"/>
              </w:rPr>
            </w:pPr>
            <w:r w:rsidRPr="00111682">
              <w:rPr>
                <w:lang w:val="eu-ES" w:eastAsia="en-US"/>
              </w:rPr>
              <w:t>2. Katalogatutako mendien aprobetxamenduetan, bereziki aintzat hartu beharko dira inguruko landa-komunitateetako biztanleak, eta enplegu-elkarteen sorrera sustatuko da, mendiei errentagarritasun sozial eta ekonomiko handiagoa ateratzeko.</w:t>
            </w:r>
          </w:p>
        </w:tc>
      </w:tr>
      <w:tr w:rsidR="00111682" w:rsidRPr="00111682" w14:paraId="6B470C3C" w14:textId="77777777" w:rsidTr="00E148E9">
        <w:trPr>
          <w:cantSplit/>
          <w:jc w:val="center"/>
        </w:trPr>
        <w:tc>
          <w:tcPr>
            <w:tcW w:w="4536" w:type="dxa"/>
            <w:tcBorders>
              <w:right w:val="nil"/>
            </w:tcBorders>
            <w:tcMar>
              <w:left w:w="0" w:type="dxa"/>
              <w:right w:w="142" w:type="dxa"/>
            </w:tcMar>
          </w:tcPr>
          <w:p w14:paraId="579050CC" w14:textId="77777777" w:rsidR="00111682" w:rsidRPr="00111682" w:rsidRDefault="00111682" w:rsidP="005D66E3">
            <w:r w:rsidRPr="00111682">
              <w:t>3. Las ordenanzas locales podrán contemplar usos consuetudinarios tales como las leñas vecinales. Su señalamiento correrá a cargo de la Administración Forestal, quien establecerá los periodos de corta y épocas de saca más favorables para la regeneración del arbolado.</w:t>
            </w:r>
          </w:p>
        </w:tc>
        <w:tc>
          <w:tcPr>
            <w:tcW w:w="4536" w:type="dxa"/>
            <w:tcBorders>
              <w:left w:val="nil"/>
            </w:tcBorders>
            <w:tcMar>
              <w:left w:w="142" w:type="dxa"/>
              <w:right w:w="0" w:type="dxa"/>
            </w:tcMar>
          </w:tcPr>
          <w:p w14:paraId="56789709" w14:textId="77777777" w:rsidR="00111682" w:rsidRPr="00111682" w:rsidRDefault="00111682" w:rsidP="005D66E3">
            <w:r w:rsidRPr="00111682">
              <w:t>3. Udal-ordenantzetan ohiturazko erabilerak jaso ahal izango dira, hala nola, auzo-egurketak. Haien seinaleztapena baso-administrazioak egingo du, zuhaiztiak berritzeko egokienak diren mozketa- eta ateratze-aldiak ezarrita.</w:t>
            </w:r>
          </w:p>
        </w:tc>
      </w:tr>
      <w:tr w:rsidR="00111682" w:rsidRPr="00111682" w14:paraId="10396CF4" w14:textId="77777777" w:rsidTr="00E148E9">
        <w:trPr>
          <w:cantSplit/>
          <w:jc w:val="center"/>
        </w:trPr>
        <w:tc>
          <w:tcPr>
            <w:tcW w:w="4536" w:type="dxa"/>
            <w:tcBorders>
              <w:right w:val="nil"/>
            </w:tcBorders>
            <w:tcMar>
              <w:left w:w="0" w:type="dxa"/>
              <w:right w:w="142" w:type="dxa"/>
            </w:tcMar>
          </w:tcPr>
          <w:p w14:paraId="1FAD3D14" w14:textId="77777777" w:rsidR="00111682" w:rsidRPr="00111682" w:rsidRDefault="00111682" w:rsidP="005D66E3">
            <w:pPr>
              <w:pStyle w:val="Articuloweb"/>
            </w:pPr>
            <w:r w:rsidRPr="00111682">
              <w:t>Artículo 72. Fondo de Mejoras.</w:t>
            </w:r>
          </w:p>
        </w:tc>
        <w:tc>
          <w:tcPr>
            <w:tcW w:w="4536" w:type="dxa"/>
            <w:tcBorders>
              <w:left w:val="nil"/>
            </w:tcBorders>
            <w:tcMar>
              <w:left w:w="142" w:type="dxa"/>
              <w:right w:w="0" w:type="dxa"/>
            </w:tcMar>
          </w:tcPr>
          <w:p w14:paraId="540CF5AA" w14:textId="77777777" w:rsidR="00111682" w:rsidRPr="00111682" w:rsidRDefault="00111682" w:rsidP="005D66E3">
            <w:pPr>
              <w:pStyle w:val="Articuloweb"/>
            </w:pPr>
            <w:r w:rsidRPr="00111682">
              <w:t>72. artikulua. Hobekuntza Funtsa.</w:t>
            </w:r>
          </w:p>
        </w:tc>
      </w:tr>
      <w:tr w:rsidR="00111682" w:rsidRPr="00111682" w14:paraId="07603C7E" w14:textId="77777777" w:rsidTr="00E148E9">
        <w:trPr>
          <w:cantSplit/>
          <w:jc w:val="center"/>
        </w:trPr>
        <w:tc>
          <w:tcPr>
            <w:tcW w:w="4536" w:type="dxa"/>
            <w:tcBorders>
              <w:right w:val="nil"/>
            </w:tcBorders>
            <w:tcMar>
              <w:left w:w="0" w:type="dxa"/>
              <w:right w:w="142" w:type="dxa"/>
            </w:tcMar>
          </w:tcPr>
          <w:p w14:paraId="0615793A" w14:textId="77777777" w:rsidR="00111682" w:rsidRPr="00111682" w:rsidRDefault="00111682" w:rsidP="005D66E3">
            <w:pPr>
              <w:rPr>
                <w:lang w:val="eu-ES" w:eastAsia="en-US"/>
              </w:rPr>
            </w:pPr>
            <w:r w:rsidRPr="00111682">
              <w:rPr>
                <w:lang w:val="eu-ES" w:eastAsia="en-US"/>
              </w:rPr>
              <w:t>1. El Fondo de Mejoras está constituido por las aportaciones de los entes titulares de montes de utilidad pública incluidos en el Catálogo de Montes de Utilidad Pública. Estas aportaciones se destinarán a mejoras forestales de los montes de su pertenencia, como mínimo un veinticuatro por ciento del importe de los ingresos de cualquier naturaleza que obtengan de los aprovechamientos, ocupaciones u otras actividades desarrolladas en el monte.</w:t>
            </w:r>
          </w:p>
        </w:tc>
        <w:tc>
          <w:tcPr>
            <w:tcW w:w="4536" w:type="dxa"/>
            <w:tcBorders>
              <w:left w:val="nil"/>
            </w:tcBorders>
            <w:tcMar>
              <w:left w:w="142" w:type="dxa"/>
              <w:right w:w="0" w:type="dxa"/>
            </w:tcMar>
          </w:tcPr>
          <w:p w14:paraId="00D85C79" w14:textId="77777777" w:rsidR="00111682" w:rsidRPr="00111682" w:rsidRDefault="00111682" w:rsidP="005D66E3">
            <w:pPr>
              <w:rPr>
                <w:lang w:val="eu-ES" w:eastAsia="en-US"/>
              </w:rPr>
            </w:pPr>
            <w:r w:rsidRPr="00111682">
              <w:rPr>
                <w:lang w:val="eu-ES" w:eastAsia="en-US"/>
              </w:rPr>
              <w:t>1. Hobekuntza Funtsa osatzen dute Onura Publikoko Mendien Katalogoan sartutako onura publikoko mendien ente titularrek egindako ekarpenek. Ekarpen horiek —aprobetxamenduetatik, okupazioetatik edo mendian egiten diren bestelako jardueretatik ateratzen dituzten edozein eratako diru-sarreren ehuneko hogeita lau, gutxienez— haien jabetzakoak diren mendietako basoak hobetzera bideratuko dira.</w:t>
            </w:r>
          </w:p>
        </w:tc>
      </w:tr>
      <w:tr w:rsidR="00111682" w:rsidRPr="00111682" w14:paraId="78B6C988" w14:textId="77777777" w:rsidTr="00E148E9">
        <w:trPr>
          <w:cantSplit/>
          <w:jc w:val="center"/>
        </w:trPr>
        <w:tc>
          <w:tcPr>
            <w:tcW w:w="4536" w:type="dxa"/>
            <w:tcBorders>
              <w:right w:val="nil"/>
            </w:tcBorders>
            <w:tcMar>
              <w:left w:w="0" w:type="dxa"/>
              <w:right w:w="142" w:type="dxa"/>
            </w:tcMar>
          </w:tcPr>
          <w:p w14:paraId="11FD5989" w14:textId="77777777" w:rsidR="00111682" w:rsidRPr="00111682" w:rsidRDefault="00111682" w:rsidP="005D66E3">
            <w:pPr>
              <w:pStyle w:val="SegunParrafo"/>
              <w:rPr>
                <w:lang w:val="eu-ES" w:eastAsia="en-US"/>
              </w:rPr>
            </w:pPr>
            <w:r w:rsidRPr="00111682">
              <w:rPr>
                <w:lang w:val="eu-ES" w:eastAsia="en-US"/>
              </w:rPr>
              <w:t>Serán salvedad a lo anteriormente dispuesto los ingresos provenientes de aprovechamientos de madera en montes actualmente consorciados con la Diputación Foral de Bizkaia, que se ajustarán a lo establecido en ellos.</w:t>
            </w:r>
          </w:p>
        </w:tc>
        <w:tc>
          <w:tcPr>
            <w:tcW w:w="4536" w:type="dxa"/>
            <w:tcBorders>
              <w:left w:val="nil"/>
            </w:tcBorders>
            <w:tcMar>
              <w:left w:w="142" w:type="dxa"/>
              <w:right w:w="0" w:type="dxa"/>
            </w:tcMar>
          </w:tcPr>
          <w:p w14:paraId="3F609EBF" w14:textId="77777777" w:rsidR="00111682" w:rsidRPr="00111682" w:rsidRDefault="00111682" w:rsidP="005D66E3">
            <w:pPr>
              <w:pStyle w:val="SegunParrafo"/>
              <w:rPr>
                <w:lang w:val="eu-ES" w:eastAsia="en-US"/>
              </w:rPr>
            </w:pPr>
            <w:r w:rsidRPr="00111682">
              <w:rPr>
                <w:lang w:val="eu-ES" w:eastAsia="en-US"/>
              </w:rPr>
              <w:t>Xedatutako horren salbuespen izango dira gaur egun Bizkaiko Foru Aldundiarekin partzuergo bat osatzen duten mendietako zur-aprobetxamenduetatik datozen diru-sarrerak.</w:t>
            </w:r>
          </w:p>
        </w:tc>
      </w:tr>
      <w:tr w:rsidR="00111682" w:rsidRPr="00111682" w14:paraId="1308BFD5" w14:textId="77777777" w:rsidTr="00E148E9">
        <w:trPr>
          <w:cantSplit/>
          <w:jc w:val="center"/>
        </w:trPr>
        <w:tc>
          <w:tcPr>
            <w:tcW w:w="4536" w:type="dxa"/>
            <w:tcBorders>
              <w:right w:val="nil"/>
            </w:tcBorders>
            <w:tcMar>
              <w:left w:w="0" w:type="dxa"/>
              <w:right w:w="142" w:type="dxa"/>
            </w:tcMar>
          </w:tcPr>
          <w:p w14:paraId="175E5B26" w14:textId="77777777" w:rsidR="00111682" w:rsidRPr="00111682" w:rsidRDefault="00111682" w:rsidP="005D66E3">
            <w:pPr>
              <w:pStyle w:val="SegunParrafo"/>
              <w:rPr>
                <w:lang w:val="eu-ES" w:eastAsia="en-US"/>
              </w:rPr>
            </w:pPr>
            <w:r w:rsidRPr="00111682">
              <w:rPr>
                <w:lang w:val="eu-ES" w:eastAsia="en-US"/>
              </w:rPr>
              <w:t>En el caso de montes demaniales de la Diputación Foral de Bizkaia el porcentaje a aportar al Fondo de Mejoras será del setenta por ciento.</w:t>
            </w:r>
          </w:p>
        </w:tc>
        <w:tc>
          <w:tcPr>
            <w:tcW w:w="4536" w:type="dxa"/>
            <w:tcBorders>
              <w:left w:val="nil"/>
            </w:tcBorders>
            <w:tcMar>
              <w:left w:w="142" w:type="dxa"/>
              <w:right w:w="0" w:type="dxa"/>
            </w:tcMar>
          </w:tcPr>
          <w:p w14:paraId="19DB7448" w14:textId="77777777" w:rsidR="00111682" w:rsidRPr="00111682" w:rsidRDefault="00111682" w:rsidP="005D66E3">
            <w:pPr>
              <w:pStyle w:val="SegunParrafo"/>
              <w:rPr>
                <w:lang w:val="eu-ES" w:eastAsia="en-US"/>
              </w:rPr>
            </w:pPr>
            <w:r w:rsidRPr="00111682">
              <w:rPr>
                <w:lang w:val="eu-ES" w:eastAsia="en-US"/>
              </w:rPr>
              <w:t>Bizkaiko Foru Aldundiaren jabari publikoko mendien kasuan, ehuneko hirurogeita hamarreko ekarpena egin beharko da Hobekuntza Funtsera.</w:t>
            </w:r>
          </w:p>
        </w:tc>
      </w:tr>
      <w:tr w:rsidR="00111682" w:rsidRPr="00111682" w14:paraId="7547357A" w14:textId="77777777" w:rsidTr="00E148E9">
        <w:trPr>
          <w:cantSplit/>
          <w:jc w:val="center"/>
        </w:trPr>
        <w:tc>
          <w:tcPr>
            <w:tcW w:w="4536" w:type="dxa"/>
            <w:tcBorders>
              <w:right w:val="nil"/>
            </w:tcBorders>
            <w:tcMar>
              <w:left w:w="0" w:type="dxa"/>
              <w:right w:w="142" w:type="dxa"/>
            </w:tcMar>
          </w:tcPr>
          <w:p w14:paraId="51B40168" w14:textId="77777777" w:rsidR="00111682" w:rsidRPr="00111682" w:rsidRDefault="00111682" w:rsidP="005D66E3">
            <w:r w:rsidRPr="00111682">
              <w:t>2. El Fondo de Mejoras que se constituya podrá invertirse y administrarse conjuntamente para todos los montes de la misma titularidad. Todo ello, sin perjuicio de la contabilidad que, a efectos de la rentabilidad, convenga llevar para cada monte, considerado como unidad independiente.</w:t>
            </w:r>
          </w:p>
        </w:tc>
        <w:tc>
          <w:tcPr>
            <w:tcW w:w="4536" w:type="dxa"/>
            <w:tcBorders>
              <w:left w:val="nil"/>
            </w:tcBorders>
            <w:tcMar>
              <w:left w:w="142" w:type="dxa"/>
              <w:right w:w="0" w:type="dxa"/>
            </w:tcMar>
          </w:tcPr>
          <w:p w14:paraId="01A6C103" w14:textId="77777777" w:rsidR="00111682" w:rsidRPr="00111682" w:rsidRDefault="00111682" w:rsidP="005D66E3">
            <w:r w:rsidRPr="00111682">
              <w:t>2. Eratzen den Hobekuntza Funtseko inbertsioak eta haren administrazioa batera egin ahal izango dira titulartasun bereko mendi guztietarako. Hala ere, horrek ez du eragotziko mendi bakoitzaren kontabilitatea egitea, mendi bakoitza unitate independentetzat hartuta, komenigarria bada errentagarritasunaren ondorioetarako.</w:t>
            </w:r>
          </w:p>
        </w:tc>
      </w:tr>
      <w:tr w:rsidR="00111682" w:rsidRPr="00111682" w14:paraId="5F8D9B65" w14:textId="77777777" w:rsidTr="00E148E9">
        <w:trPr>
          <w:cantSplit/>
          <w:jc w:val="center"/>
        </w:trPr>
        <w:tc>
          <w:tcPr>
            <w:tcW w:w="4536" w:type="dxa"/>
            <w:tcBorders>
              <w:right w:val="nil"/>
            </w:tcBorders>
            <w:tcMar>
              <w:left w:w="0" w:type="dxa"/>
              <w:right w:w="142" w:type="dxa"/>
            </w:tcMar>
          </w:tcPr>
          <w:p w14:paraId="47DB7BA9" w14:textId="77777777" w:rsidR="00111682" w:rsidRPr="00111682" w:rsidRDefault="00111682" w:rsidP="005D66E3">
            <w:pPr>
              <w:rPr>
                <w:lang w:val="eu-ES" w:eastAsia="en-US"/>
              </w:rPr>
            </w:pPr>
            <w:r w:rsidRPr="00111682">
              <w:rPr>
                <w:lang w:val="eu-ES" w:eastAsia="en-US"/>
              </w:rPr>
              <w:t>3. Quienes resulten adjudicatarios o adjudicatarias de aprovechamientos, o rendimientos derivados de ocupaciones, u otras actividades generadoras de esta obligación, deberán presentar a la Administración Forestal, en el plazo de un mes a partir de la adjudicación definitiva, justificantes del ingreso del porcentaje correspondiente del Fondo de Mejoras.</w:t>
            </w:r>
          </w:p>
        </w:tc>
        <w:tc>
          <w:tcPr>
            <w:tcW w:w="4536" w:type="dxa"/>
            <w:tcBorders>
              <w:left w:val="nil"/>
            </w:tcBorders>
            <w:tcMar>
              <w:left w:w="142" w:type="dxa"/>
              <w:right w:w="0" w:type="dxa"/>
            </w:tcMar>
          </w:tcPr>
          <w:p w14:paraId="4A23EED1" w14:textId="77777777" w:rsidR="00111682" w:rsidRPr="00111682" w:rsidRDefault="00111682" w:rsidP="005D66E3">
            <w:pPr>
              <w:rPr>
                <w:lang w:val="eu-ES" w:eastAsia="en-US"/>
              </w:rPr>
            </w:pPr>
            <w:r w:rsidRPr="00111682">
              <w:rPr>
                <w:lang w:val="eu-ES" w:eastAsia="en-US"/>
              </w:rPr>
              <w:t>3. Aprobetxamenduen adjudikaziodun, okupazioen ondoriozko etekinen adjudikaziodun edo betebehar hori sortzen duten bestelako jardueren adjudikaziodun gertatzen direnek Hobekuntza Funtsari dagokion ehunekoa ordaindu izanaren justifikazio-agiriak aurkeztu beharko dizkiote baso-administrazioari hilabeteko epean, behin betiko adjudikazioa egiten denetik hasita.</w:t>
            </w:r>
          </w:p>
        </w:tc>
      </w:tr>
      <w:tr w:rsidR="00111682" w:rsidRPr="00111682" w14:paraId="4687E331" w14:textId="77777777" w:rsidTr="00E148E9">
        <w:trPr>
          <w:cantSplit/>
          <w:jc w:val="center"/>
        </w:trPr>
        <w:tc>
          <w:tcPr>
            <w:tcW w:w="4536" w:type="dxa"/>
            <w:tcBorders>
              <w:right w:val="nil"/>
            </w:tcBorders>
            <w:tcMar>
              <w:left w:w="0" w:type="dxa"/>
              <w:right w:w="142" w:type="dxa"/>
            </w:tcMar>
          </w:tcPr>
          <w:p w14:paraId="568F58DE" w14:textId="77777777" w:rsidR="00111682" w:rsidRPr="00111682" w:rsidRDefault="00111682" w:rsidP="005D66E3">
            <w:r w:rsidRPr="00111682">
              <w:t>4. El Fondo de Mejoras se destinará preferentemente a la regeneración natural o repoblación del monte. Además, se dedicará a las inversiones en conservación y mejora de la red viaria de pistas forestales, mejora y mantenimiento de las masas forestales existentes, medidas preventivas contra incendios forestales y plagas, uso social y recreativo del monte, fomento de la ganadería extensiva y mantenimiento del patrimonio natural y cultural del monte.</w:t>
            </w:r>
          </w:p>
        </w:tc>
        <w:tc>
          <w:tcPr>
            <w:tcW w:w="4536" w:type="dxa"/>
            <w:tcBorders>
              <w:left w:val="nil"/>
            </w:tcBorders>
            <w:tcMar>
              <w:left w:w="142" w:type="dxa"/>
              <w:right w:w="0" w:type="dxa"/>
            </w:tcMar>
          </w:tcPr>
          <w:p w14:paraId="54511B0F" w14:textId="77777777" w:rsidR="00111682" w:rsidRPr="00111682" w:rsidRDefault="00111682" w:rsidP="005D66E3">
            <w:r w:rsidRPr="00111682">
              <w:t>4. Hobekuntza Funtsa, nagusiki, mendiaren berritze naturalera edo basoberritzera bideratuko da. Horrez gain, honako hauek xede izango dituzten inbertsioetarako ere erabiliko da: baso-pisten bide-sarea kontserbatzea eta hobetzea, dauden baso-masak hobetzea eta mantentzea, baso-sute eta izurrietarako prebentzio-neurriak, mendiaren gizarte- eta aisialdi-erabilera, abeltzaintza estentsiboa sustatzea eta mendiaren natura- eta kultura-ondarea mantentzea.</w:t>
            </w:r>
          </w:p>
        </w:tc>
      </w:tr>
      <w:tr w:rsidR="00111682" w:rsidRPr="00111682" w14:paraId="71074741" w14:textId="77777777" w:rsidTr="00E148E9">
        <w:trPr>
          <w:cantSplit/>
          <w:jc w:val="center"/>
        </w:trPr>
        <w:tc>
          <w:tcPr>
            <w:tcW w:w="4536" w:type="dxa"/>
            <w:tcBorders>
              <w:right w:val="nil"/>
            </w:tcBorders>
            <w:tcMar>
              <w:left w:w="0" w:type="dxa"/>
              <w:right w:w="142" w:type="dxa"/>
            </w:tcMar>
          </w:tcPr>
          <w:p w14:paraId="6623B959" w14:textId="77777777" w:rsidR="00111682" w:rsidRPr="00111682" w:rsidRDefault="00111682" w:rsidP="005D66E3">
            <w:r w:rsidRPr="00111682">
              <w:lastRenderedPageBreak/>
              <w:t>5. Las entidades locales podrán disponer del Fondo de Mejoras para inversiones forestales de mejora de sus montes catalogados, e incluso para compras o permutas de montes con el fin de eliminar enclavados o incrementar su patrimonio forestal.</w:t>
            </w:r>
          </w:p>
        </w:tc>
        <w:tc>
          <w:tcPr>
            <w:tcW w:w="4536" w:type="dxa"/>
            <w:tcBorders>
              <w:left w:val="nil"/>
            </w:tcBorders>
            <w:tcMar>
              <w:left w:w="142" w:type="dxa"/>
              <w:right w:w="0" w:type="dxa"/>
            </w:tcMar>
          </w:tcPr>
          <w:p w14:paraId="038A706A" w14:textId="77777777" w:rsidR="00111682" w:rsidRPr="00111682" w:rsidRDefault="00111682" w:rsidP="005D66E3">
            <w:r w:rsidRPr="00111682">
              <w:t>5. Toki-entitateek eurenak diren katalogatutako mendiak hobetzeko inbertsioak egiteko erabili ahal izango dute Hobekuntza Funtsa, baita enklabeak ezabatu edo baso-ondarea areagotzeko helburuarekin mendiak erosteko edo trukatzeko ere.</w:t>
            </w:r>
          </w:p>
        </w:tc>
      </w:tr>
      <w:tr w:rsidR="00111682" w:rsidRPr="00111682" w14:paraId="70C6ACD6" w14:textId="77777777" w:rsidTr="00E148E9">
        <w:trPr>
          <w:cantSplit/>
          <w:jc w:val="center"/>
        </w:trPr>
        <w:tc>
          <w:tcPr>
            <w:tcW w:w="4536" w:type="dxa"/>
            <w:tcBorders>
              <w:right w:val="nil"/>
            </w:tcBorders>
            <w:tcMar>
              <w:left w:w="0" w:type="dxa"/>
              <w:right w:w="142" w:type="dxa"/>
            </w:tcMar>
          </w:tcPr>
          <w:p w14:paraId="3F458405" w14:textId="77777777" w:rsidR="00111682" w:rsidRPr="00111682" w:rsidRDefault="00111682" w:rsidP="005D66E3">
            <w:pPr>
              <w:pStyle w:val="SegunParrafo"/>
              <w:rPr>
                <w:lang w:val="eu-ES" w:eastAsia="en-US"/>
              </w:rPr>
            </w:pPr>
            <w:r w:rsidRPr="00111682">
              <w:rPr>
                <w:lang w:val="eu-ES" w:eastAsia="en-US"/>
              </w:rPr>
              <w:t>Los incrementos de superficie procedentes de compras o permutas de enclavados o zonas colindantes con Montes de Utilidad Pública comportarán la declaración de utilidad pública y se incorporarán al Catálogo de Montes de Utilidad Pública.</w:t>
            </w:r>
          </w:p>
        </w:tc>
        <w:tc>
          <w:tcPr>
            <w:tcW w:w="4536" w:type="dxa"/>
            <w:tcBorders>
              <w:left w:val="nil"/>
            </w:tcBorders>
            <w:tcMar>
              <w:left w:w="142" w:type="dxa"/>
              <w:right w:w="0" w:type="dxa"/>
            </w:tcMar>
          </w:tcPr>
          <w:p w14:paraId="68E693F2" w14:textId="77777777" w:rsidR="00111682" w:rsidRPr="00111682" w:rsidRDefault="00111682" w:rsidP="005D66E3">
            <w:pPr>
              <w:pStyle w:val="SegunParrafo"/>
              <w:rPr>
                <w:lang w:val="eu-ES" w:eastAsia="en-US"/>
              </w:rPr>
            </w:pPr>
            <w:r w:rsidRPr="00111682">
              <w:rPr>
                <w:lang w:val="eu-ES" w:eastAsia="en-US"/>
              </w:rPr>
              <w:t>Enklabeak edo onura publikoko mendien mugakide diren eremuak erostearen edo trukatzearen ondorioz gehitutako azalerak onura publikokotzat deklaratu beharko dira eta Onura Publikoko Mendien Katalogoan sartuko dira.</w:t>
            </w:r>
          </w:p>
        </w:tc>
      </w:tr>
      <w:tr w:rsidR="00111682" w:rsidRPr="00111682" w14:paraId="7D5617B8" w14:textId="77777777" w:rsidTr="00E148E9">
        <w:trPr>
          <w:cantSplit/>
          <w:jc w:val="center"/>
        </w:trPr>
        <w:tc>
          <w:tcPr>
            <w:tcW w:w="4536" w:type="dxa"/>
            <w:tcBorders>
              <w:right w:val="nil"/>
            </w:tcBorders>
            <w:tcMar>
              <w:left w:w="0" w:type="dxa"/>
              <w:right w:w="142" w:type="dxa"/>
            </w:tcMar>
          </w:tcPr>
          <w:p w14:paraId="10E18C99" w14:textId="77777777" w:rsidR="00111682" w:rsidRPr="00111682" w:rsidRDefault="00111682" w:rsidP="005D66E3">
            <w:pPr>
              <w:pStyle w:val="SegunParrafo"/>
              <w:rPr>
                <w:lang w:val="eu-ES" w:eastAsia="en-US"/>
              </w:rPr>
            </w:pPr>
            <w:r w:rsidRPr="00111682">
              <w:rPr>
                <w:lang w:val="eu-ES" w:eastAsia="en-US"/>
              </w:rPr>
              <w:t>En el resto de los casos sólo se podrán adquirir con cargo al Fondo de Mejoras los montes que reúnan requisitos para poder ser catalogados como montes de utilidad pública y requerirán de la correspondiente declaración.</w:t>
            </w:r>
          </w:p>
        </w:tc>
        <w:tc>
          <w:tcPr>
            <w:tcW w:w="4536" w:type="dxa"/>
            <w:tcBorders>
              <w:left w:val="nil"/>
            </w:tcBorders>
            <w:tcMar>
              <w:left w:w="142" w:type="dxa"/>
              <w:right w:w="0" w:type="dxa"/>
            </w:tcMar>
          </w:tcPr>
          <w:p w14:paraId="37DB90FD" w14:textId="77777777" w:rsidR="00111682" w:rsidRPr="00111682" w:rsidRDefault="00111682" w:rsidP="005D66E3">
            <w:pPr>
              <w:pStyle w:val="SegunParrafo"/>
              <w:rPr>
                <w:lang w:val="eu-ES" w:eastAsia="en-US"/>
              </w:rPr>
            </w:pPr>
            <w:r w:rsidRPr="00111682">
              <w:rPr>
                <w:lang w:val="eu-ES" w:eastAsia="en-US"/>
              </w:rPr>
              <w:t>Gainerako kasuetan, onura publikoko mendi gisa katalogatu ahal izateko baldintzak betetzen dituzten mendiak baino ezingo dira erosi Hobekuntza Funtsaren kargura, eta, erositakoan, halakotzat deklaratu beharko dira.</w:t>
            </w:r>
          </w:p>
        </w:tc>
      </w:tr>
      <w:tr w:rsidR="00111682" w:rsidRPr="00111682" w14:paraId="7E59190A" w14:textId="77777777" w:rsidTr="00E148E9">
        <w:trPr>
          <w:cantSplit/>
          <w:jc w:val="center"/>
        </w:trPr>
        <w:tc>
          <w:tcPr>
            <w:tcW w:w="4536" w:type="dxa"/>
            <w:tcBorders>
              <w:right w:val="nil"/>
            </w:tcBorders>
            <w:tcMar>
              <w:left w:w="0" w:type="dxa"/>
              <w:right w:w="142" w:type="dxa"/>
            </w:tcMar>
          </w:tcPr>
          <w:p w14:paraId="6AD8D791" w14:textId="77777777" w:rsidR="00111682" w:rsidRPr="00111682" w:rsidRDefault="00111682" w:rsidP="005D66E3">
            <w:pPr>
              <w:rPr>
                <w:lang w:val="eu-ES" w:eastAsia="en-US"/>
              </w:rPr>
            </w:pPr>
            <w:r w:rsidRPr="00111682">
              <w:rPr>
                <w:lang w:val="eu-ES" w:eastAsia="en-US"/>
              </w:rPr>
              <w:t>6. El Fondo de Mejoras será administrado por la Administración Forestal, buscando el consenso con las Entidades Locales cuando se trate de montes de utilidad pública de su titularidad. La Administración Forestal elaborará anualmente una relación de actuaciones que será informada por la Comisión de Montes y será aprobada por orden foral.</w:t>
            </w:r>
          </w:p>
        </w:tc>
        <w:tc>
          <w:tcPr>
            <w:tcW w:w="4536" w:type="dxa"/>
            <w:tcBorders>
              <w:left w:val="nil"/>
            </w:tcBorders>
            <w:tcMar>
              <w:left w:w="142" w:type="dxa"/>
              <w:right w:w="0" w:type="dxa"/>
            </w:tcMar>
          </w:tcPr>
          <w:p w14:paraId="1BD2BAE8" w14:textId="77777777" w:rsidR="00111682" w:rsidRPr="00111682" w:rsidRDefault="00111682" w:rsidP="005D66E3">
            <w:pPr>
              <w:rPr>
                <w:lang w:val="eu-ES" w:eastAsia="en-US"/>
              </w:rPr>
            </w:pPr>
            <w:r w:rsidRPr="00111682">
              <w:rPr>
                <w:lang w:val="eu-ES" w:eastAsia="en-US"/>
              </w:rPr>
              <w:t>6. Hobekuntza Funtsa baso-administrazioak administratuko du Toki-erakundeekin adostasuna bilatuta haien titulartasuneko onura publikoko mendien kasuan. Baso-administrazioak jarduketen zerrenda bat egingo du urtero. Mendien Batzordeak zerrenda horri buruzko txostena egingo du, eta foru-agindu bidez onartuko da.</w:t>
            </w:r>
          </w:p>
        </w:tc>
      </w:tr>
      <w:tr w:rsidR="00111682" w:rsidRPr="00111682" w14:paraId="2145A57F" w14:textId="77777777" w:rsidTr="00E148E9">
        <w:trPr>
          <w:cantSplit/>
          <w:jc w:val="center"/>
        </w:trPr>
        <w:tc>
          <w:tcPr>
            <w:tcW w:w="4536" w:type="dxa"/>
            <w:tcBorders>
              <w:right w:val="nil"/>
            </w:tcBorders>
            <w:tcMar>
              <w:left w:w="0" w:type="dxa"/>
              <w:right w:w="142" w:type="dxa"/>
            </w:tcMar>
          </w:tcPr>
          <w:p w14:paraId="3B228EC4" w14:textId="77777777" w:rsidR="00111682" w:rsidRPr="00111682" w:rsidRDefault="00111682" w:rsidP="005D66E3">
            <w:pPr>
              <w:pStyle w:val="SegunParrafo"/>
              <w:rPr>
                <w:lang w:val="eu-ES" w:eastAsia="en-US"/>
              </w:rPr>
            </w:pPr>
            <w:r w:rsidRPr="00111682">
              <w:rPr>
                <w:lang w:val="eu-ES" w:eastAsia="en-US"/>
              </w:rPr>
              <w:t>Conforme a esta orden foral, las entidades locales podrán disponer del Fondo de Mejoras previa autorización de la Administración Forestal, que podrá incluir las prescripciones técnicas para realizar las actuaciones aprobadas.</w:t>
            </w:r>
          </w:p>
        </w:tc>
        <w:tc>
          <w:tcPr>
            <w:tcW w:w="4536" w:type="dxa"/>
            <w:tcBorders>
              <w:left w:val="nil"/>
            </w:tcBorders>
            <w:tcMar>
              <w:left w:w="142" w:type="dxa"/>
              <w:right w:w="0" w:type="dxa"/>
            </w:tcMar>
          </w:tcPr>
          <w:p w14:paraId="37CBD20A" w14:textId="77777777" w:rsidR="00111682" w:rsidRPr="00111682" w:rsidRDefault="00111682" w:rsidP="005D66E3">
            <w:pPr>
              <w:pStyle w:val="SegunParrafo"/>
              <w:rPr>
                <w:lang w:val="eu-ES" w:eastAsia="en-US"/>
              </w:rPr>
            </w:pPr>
            <w:r w:rsidRPr="00111682">
              <w:rPr>
                <w:lang w:val="eu-ES" w:eastAsia="en-US"/>
              </w:rPr>
              <w:t>Foru-agindu horrekin bat, toki-entitateek Hobekuntza Funtsa erabili ahal izango dute, baso-administrazioak horretarako baimena eman ondoren. Baimen horretan, onartutako jarduketak egiteko preskripzio teknikoak jaso ahal izango dira.</w:t>
            </w:r>
          </w:p>
        </w:tc>
      </w:tr>
      <w:tr w:rsidR="00111682" w:rsidRPr="00111682" w14:paraId="26076A71" w14:textId="77777777" w:rsidTr="00E148E9">
        <w:trPr>
          <w:cantSplit/>
          <w:jc w:val="center"/>
        </w:trPr>
        <w:tc>
          <w:tcPr>
            <w:tcW w:w="4536" w:type="dxa"/>
            <w:tcBorders>
              <w:right w:val="nil"/>
            </w:tcBorders>
            <w:tcMar>
              <w:left w:w="0" w:type="dxa"/>
              <w:right w:w="142" w:type="dxa"/>
            </w:tcMar>
          </w:tcPr>
          <w:p w14:paraId="07EAC724" w14:textId="3238B2F4" w:rsidR="00111682" w:rsidRPr="00111682" w:rsidRDefault="00111682" w:rsidP="005D66E3">
            <w:pPr>
              <w:pStyle w:val="Seccin"/>
            </w:pPr>
            <w:r w:rsidRPr="00111682">
              <w:t xml:space="preserve">SECCIÓN 3ª. </w:t>
            </w:r>
          </w:p>
        </w:tc>
        <w:tc>
          <w:tcPr>
            <w:tcW w:w="4536" w:type="dxa"/>
            <w:tcBorders>
              <w:left w:val="nil"/>
            </w:tcBorders>
            <w:tcMar>
              <w:left w:w="142" w:type="dxa"/>
              <w:right w:w="0" w:type="dxa"/>
            </w:tcMar>
          </w:tcPr>
          <w:p w14:paraId="54E666ED" w14:textId="6B3CCDA6" w:rsidR="00111682" w:rsidRPr="00111682" w:rsidRDefault="00111682" w:rsidP="005D66E3">
            <w:pPr>
              <w:pStyle w:val="Seccin"/>
            </w:pPr>
            <w:r w:rsidRPr="00111682">
              <w:t xml:space="preserve">3. ATALA. </w:t>
            </w:r>
          </w:p>
        </w:tc>
      </w:tr>
      <w:tr w:rsidR="005D66E3" w:rsidRPr="005D66E3" w14:paraId="76F342F9" w14:textId="77777777" w:rsidTr="00E148E9">
        <w:trPr>
          <w:cantSplit/>
          <w:jc w:val="center"/>
        </w:trPr>
        <w:tc>
          <w:tcPr>
            <w:tcW w:w="4536" w:type="dxa"/>
            <w:tcBorders>
              <w:right w:val="nil"/>
            </w:tcBorders>
            <w:tcMar>
              <w:left w:w="0" w:type="dxa"/>
              <w:right w:w="142" w:type="dxa"/>
            </w:tcMar>
          </w:tcPr>
          <w:p w14:paraId="264F02FF" w14:textId="4435FDDA" w:rsidR="005D66E3" w:rsidRPr="005D66E3" w:rsidRDefault="005D66E3" w:rsidP="005D66E3">
            <w:pPr>
              <w:jc w:val="left"/>
              <w:rPr>
                <w:b/>
                <w:bCs/>
              </w:rPr>
            </w:pPr>
            <w:r w:rsidRPr="005D66E3">
              <w:rPr>
                <w:b/>
                <w:bCs/>
              </w:rPr>
              <w:t>EN LOS DEMÁS MONTES</w:t>
            </w:r>
          </w:p>
        </w:tc>
        <w:tc>
          <w:tcPr>
            <w:tcW w:w="4536" w:type="dxa"/>
            <w:tcBorders>
              <w:left w:val="nil"/>
            </w:tcBorders>
            <w:tcMar>
              <w:left w:w="142" w:type="dxa"/>
              <w:right w:w="0" w:type="dxa"/>
            </w:tcMar>
          </w:tcPr>
          <w:p w14:paraId="4032C66E" w14:textId="16AA5AA2" w:rsidR="005D66E3" w:rsidRPr="005D66E3" w:rsidRDefault="005D66E3" w:rsidP="005D66E3">
            <w:pPr>
              <w:jc w:val="left"/>
              <w:rPr>
                <w:b/>
                <w:bCs/>
              </w:rPr>
            </w:pPr>
            <w:r w:rsidRPr="005D66E3">
              <w:rPr>
                <w:b/>
                <w:bCs/>
              </w:rPr>
              <w:t>GAINERAKO MENDIAK</w:t>
            </w:r>
          </w:p>
        </w:tc>
      </w:tr>
      <w:tr w:rsidR="00111682" w:rsidRPr="00111682" w14:paraId="557F933B" w14:textId="77777777" w:rsidTr="00E148E9">
        <w:trPr>
          <w:cantSplit/>
          <w:jc w:val="center"/>
        </w:trPr>
        <w:tc>
          <w:tcPr>
            <w:tcW w:w="4536" w:type="dxa"/>
            <w:tcBorders>
              <w:right w:val="nil"/>
            </w:tcBorders>
            <w:tcMar>
              <w:left w:w="0" w:type="dxa"/>
              <w:right w:w="142" w:type="dxa"/>
            </w:tcMar>
          </w:tcPr>
          <w:p w14:paraId="058B2A73" w14:textId="77777777" w:rsidR="00111682" w:rsidRPr="00111682" w:rsidRDefault="00111682" w:rsidP="005D66E3">
            <w:pPr>
              <w:pStyle w:val="Articuloweb"/>
            </w:pPr>
            <w:r w:rsidRPr="00111682">
              <w:t>Artículo 73. Aprovechamientos en los demás montes públicos no catalogados y particulares.</w:t>
            </w:r>
          </w:p>
        </w:tc>
        <w:tc>
          <w:tcPr>
            <w:tcW w:w="4536" w:type="dxa"/>
            <w:tcBorders>
              <w:left w:val="nil"/>
            </w:tcBorders>
            <w:tcMar>
              <w:left w:w="142" w:type="dxa"/>
              <w:right w:w="0" w:type="dxa"/>
            </w:tcMar>
          </w:tcPr>
          <w:p w14:paraId="46E8367F" w14:textId="77777777" w:rsidR="00111682" w:rsidRPr="00111682" w:rsidRDefault="00111682" w:rsidP="005D66E3">
            <w:pPr>
              <w:pStyle w:val="Articuloweb"/>
            </w:pPr>
            <w:r w:rsidRPr="00111682">
              <w:t>73. artikulua. Aprobetxamenduak gainerako mendietan: katalogatu gabeko mendi publikoetan eta mendi partikularretan.</w:t>
            </w:r>
          </w:p>
        </w:tc>
      </w:tr>
      <w:tr w:rsidR="00111682" w:rsidRPr="00111682" w14:paraId="20508F99" w14:textId="77777777" w:rsidTr="00E148E9">
        <w:trPr>
          <w:cantSplit/>
          <w:jc w:val="center"/>
        </w:trPr>
        <w:tc>
          <w:tcPr>
            <w:tcW w:w="4536" w:type="dxa"/>
            <w:tcBorders>
              <w:right w:val="nil"/>
            </w:tcBorders>
            <w:tcMar>
              <w:left w:w="0" w:type="dxa"/>
              <w:right w:w="142" w:type="dxa"/>
            </w:tcMar>
          </w:tcPr>
          <w:p w14:paraId="1A402A42" w14:textId="77777777" w:rsidR="00111682" w:rsidRPr="00111682" w:rsidRDefault="00111682" w:rsidP="005D66E3">
            <w:pPr>
              <w:rPr>
                <w:lang w:val="eu-ES" w:eastAsia="en-US"/>
              </w:rPr>
            </w:pPr>
            <w:r w:rsidRPr="00111682">
              <w:rPr>
                <w:lang w:val="eu-ES" w:eastAsia="en-US"/>
              </w:rPr>
              <w:t>1. Los aprovechamientos en los montes públicos no catalogados gestionados por la Administración Forestal serán llevados a cabo como en los montes catalogados.</w:t>
            </w:r>
          </w:p>
        </w:tc>
        <w:tc>
          <w:tcPr>
            <w:tcW w:w="4536" w:type="dxa"/>
            <w:tcBorders>
              <w:left w:val="nil"/>
            </w:tcBorders>
            <w:tcMar>
              <w:left w:w="142" w:type="dxa"/>
              <w:right w:w="0" w:type="dxa"/>
            </w:tcMar>
          </w:tcPr>
          <w:p w14:paraId="2AA1E811" w14:textId="77777777" w:rsidR="00111682" w:rsidRPr="00111682" w:rsidRDefault="00111682" w:rsidP="005D66E3">
            <w:pPr>
              <w:rPr>
                <w:lang w:val="eu-ES" w:eastAsia="en-US"/>
              </w:rPr>
            </w:pPr>
            <w:r w:rsidRPr="00111682">
              <w:rPr>
                <w:lang w:val="eu-ES" w:eastAsia="en-US"/>
              </w:rPr>
              <w:t>1. Baso-administrazioak kudeatzen dituen katalogatu gabeko mendi publikoetan egiten diren aprobetxamenduak katalogatutako mendietan bezala egingo dira.</w:t>
            </w:r>
          </w:p>
        </w:tc>
      </w:tr>
      <w:tr w:rsidR="00111682" w:rsidRPr="00111682" w14:paraId="61F88F5A" w14:textId="77777777" w:rsidTr="00E148E9">
        <w:trPr>
          <w:cantSplit/>
          <w:jc w:val="center"/>
        </w:trPr>
        <w:tc>
          <w:tcPr>
            <w:tcW w:w="4536" w:type="dxa"/>
            <w:tcBorders>
              <w:right w:val="nil"/>
            </w:tcBorders>
            <w:tcMar>
              <w:left w:w="0" w:type="dxa"/>
              <w:right w:w="142" w:type="dxa"/>
            </w:tcMar>
          </w:tcPr>
          <w:p w14:paraId="4DA195A1" w14:textId="77777777" w:rsidR="00111682" w:rsidRPr="00111682" w:rsidRDefault="00111682" w:rsidP="005D66E3">
            <w:r w:rsidRPr="00111682">
              <w:t>2. Los aprovechamientos en el resto de montes públicos no catalogados que cuenten con el oportuno Proyecto de Ordenación aprobado, podrán ser llevados a cabo mediante declaración responsable. En caso contrario deberán obtener la autorización de la Administración Forestal.</w:t>
            </w:r>
          </w:p>
        </w:tc>
        <w:tc>
          <w:tcPr>
            <w:tcW w:w="4536" w:type="dxa"/>
            <w:tcBorders>
              <w:left w:val="nil"/>
            </w:tcBorders>
            <w:tcMar>
              <w:left w:w="142" w:type="dxa"/>
              <w:right w:w="0" w:type="dxa"/>
            </w:tcMar>
          </w:tcPr>
          <w:p w14:paraId="4AF63268" w14:textId="77777777" w:rsidR="00111682" w:rsidRPr="00111682" w:rsidRDefault="00111682" w:rsidP="005D66E3">
            <w:r w:rsidRPr="00111682">
              <w:t>2. Katalogatu gabeko gainerako mendi publikoetan, onartuta badute dagokien antolamendu-proiektua, erantzukizunpeko adierazpenaren bidez egin ahal izango dira aprobetxamenduak. Bestela, baso-administrazioaren baimena beharko dute.</w:t>
            </w:r>
          </w:p>
        </w:tc>
      </w:tr>
      <w:tr w:rsidR="00111682" w:rsidRPr="00111682" w14:paraId="464287ED" w14:textId="77777777" w:rsidTr="00E148E9">
        <w:trPr>
          <w:cantSplit/>
          <w:jc w:val="center"/>
        </w:trPr>
        <w:tc>
          <w:tcPr>
            <w:tcW w:w="4536" w:type="dxa"/>
            <w:tcBorders>
              <w:right w:val="nil"/>
            </w:tcBorders>
            <w:tcMar>
              <w:left w:w="0" w:type="dxa"/>
              <w:right w:w="142" w:type="dxa"/>
            </w:tcMar>
          </w:tcPr>
          <w:p w14:paraId="17A06C27" w14:textId="77777777" w:rsidR="00111682" w:rsidRPr="00111682" w:rsidRDefault="00111682" w:rsidP="005D66E3">
            <w:pPr>
              <w:rPr>
                <w:lang w:val="eu-ES" w:eastAsia="en-US"/>
              </w:rPr>
            </w:pPr>
            <w:bookmarkStart w:id="16" w:name="_Hlk146869228"/>
            <w:r w:rsidRPr="00111682">
              <w:rPr>
                <w:lang w:val="eu-ES" w:eastAsia="en-US"/>
              </w:rPr>
              <w:t>3. En los montes particulares que tengan Proyecto Técnico de Gestión Forestal Sostenible (PTGFS), o hayan formalizado adecuadamente la adhesión a un Modelo Tipo de Gestión Forestal Sostenible (MTGFS) no se necesitará de autorización para su ejecución. Por ello se gestionarán mediante una declaración responsable previa a su inicio</w:t>
            </w:r>
            <w:bookmarkEnd w:id="16"/>
            <w:r w:rsidRPr="00111682">
              <w:rPr>
                <w:lang w:val="eu-ES" w:eastAsia="en-US"/>
              </w:rPr>
              <w:t>, con arreglo a lo dispuesto en el artículo 74.3.</w:t>
            </w:r>
          </w:p>
        </w:tc>
        <w:tc>
          <w:tcPr>
            <w:tcW w:w="4536" w:type="dxa"/>
            <w:tcBorders>
              <w:left w:val="nil"/>
            </w:tcBorders>
            <w:tcMar>
              <w:left w:w="142" w:type="dxa"/>
              <w:right w:w="0" w:type="dxa"/>
            </w:tcMar>
          </w:tcPr>
          <w:p w14:paraId="0061E2B2" w14:textId="77777777" w:rsidR="00111682" w:rsidRPr="00111682" w:rsidRDefault="00111682" w:rsidP="005D66E3">
            <w:pPr>
              <w:rPr>
                <w:lang w:val="eu-ES" w:eastAsia="en-US"/>
              </w:rPr>
            </w:pPr>
            <w:r w:rsidRPr="00111682">
              <w:rPr>
                <w:lang w:val="eu-ES" w:eastAsia="en-US"/>
              </w:rPr>
              <w:t>3. Baso-kudeaketa jasangarrirako plan teknikoa (BKJPT) duten edo baso-kudeaketa jasangarrirako eredu (BKJE) bati behar bezala atxiki zaizkion mendi partikularretan ez da baimenik beharko aprobetxamendua egiteko. Hortaz, aprobetxamenduak kudeatzeko, haiek hasi baino lehen, erantzukizunpeko adierazpen bat egingo da, 74.3 artikuluan ezarritakoaren araberakoa.</w:t>
            </w:r>
          </w:p>
        </w:tc>
      </w:tr>
      <w:tr w:rsidR="00111682" w:rsidRPr="00111682" w14:paraId="61934AC8" w14:textId="77777777" w:rsidTr="00E148E9">
        <w:trPr>
          <w:cantSplit/>
          <w:jc w:val="center"/>
        </w:trPr>
        <w:tc>
          <w:tcPr>
            <w:tcW w:w="4536" w:type="dxa"/>
            <w:tcBorders>
              <w:right w:val="nil"/>
            </w:tcBorders>
            <w:tcMar>
              <w:left w:w="0" w:type="dxa"/>
              <w:right w:w="142" w:type="dxa"/>
            </w:tcMar>
          </w:tcPr>
          <w:p w14:paraId="016570F6" w14:textId="77777777" w:rsidR="00111682" w:rsidRPr="00111682" w:rsidRDefault="00111682" w:rsidP="005D66E3">
            <w:r w:rsidRPr="00111682">
              <w:t>4. La Administración Forestal es competente para establecer limitaciones en los aprovechamientos que afecten a terrenos o masas forestales, en cumplimiento de la normativa existente que sea de obligado cumplimiento.</w:t>
            </w:r>
          </w:p>
        </w:tc>
        <w:tc>
          <w:tcPr>
            <w:tcW w:w="4536" w:type="dxa"/>
            <w:tcBorders>
              <w:left w:val="nil"/>
            </w:tcBorders>
            <w:tcMar>
              <w:left w:w="142" w:type="dxa"/>
              <w:right w:w="0" w:type="dxa"/>
            </w:tcMar>
          </w:tcPr>
          <w:p w14:paraId="2BAB3169" w14:textId="77777777" w:rsidR="00111682" w:rsidRPr="00111682" w:rsidRDefault="00111682" w:rsidP="005D66E3">
            <w:r w:rsidRPr="00111682">
              <w:t>4. Baso-administrazioak eskumena du mugak ezartzeko baso-lurrei edo -masei eragiten dieten aprobetxamenduetan, nahitaez bete beharreko araudia betez.</w:t>
            </w:r>
          </w:p>
        </w:tc>
      </w:tr>
      <w:tr w:rsidR="00111682" w:rsidRPr="00111682" w14:paraId="3F07C72E" w14:textId="77777777" w:rsidTr="00E148E9">
        <w:trPr>
          <w:cantSplit/>
          <w:jc w:val="center"/>
        </w:trPr>
        <w:tc>
          <w:tcPr>
            <w:tcW w:w="4536" w:type="dxa"/>
            <w:tcBorders>
              <w:right w:val="nil"/>
            </w:tcBorders>
            <w:tcMar>
              <w:left w:w="0" w:type="dxa"/>
              <w:right w:w="142" w:type="dxa"/>
            </w:tcMar>
          </w:tcPr>
          <w:p w14:paraId="6AA8C47D" w14:textId="77777777" w:rsidR="00111682" w:rsidRPr="00111682" w:rsidRDefault="00111682" w:rsidP="005D66E3">
            <w:r w:rsidRPr="00111682">
              <w:rPr>
                <w:rFonts w:eastAsia="SimSun"/>
                <w:lang w:val="eu-ES"/>
              </w:rPr>
              <w:t>5. Toda limitación singular deberá ser motivada, proporcional, temporal y prever compensación económica cuando proceda.</w:t>
            </w:r>
          </w:p>
        </w:tc>
        <w:tc>
          <w:tcPr>
            <w:tcW w:w="4536" w:type="dxa"/>
            <w:tcBorders>
              <w:left w:val="nil"/>
            </w:tcBorders>
            <w:tcMar>
              <w:left w:w="142" w:type="dxa"/>
              <w:right w:w="0" w:type="dxa"/>
            </w:tcMar>
          </w:tcPr>
          <w:p w14:paraId="6786F23C" w14:textId="77777777" w:rsidR="00111682" w:rsidRPr="00111682" w:rsidRDefault="00111682" w:rsidP="005D66E3">
            <w:r w:rsidRPr="00111682">
              <w:rPr>
                <w:rFonts w:cs="Lato Light"/>
                <w:szCs w:val="19"/>
                <w:lang w:val="eu-ES"/>
              </w:rPr>
              <w:t>5. Muga berezi orok arrazoitua, proportzionala eta aldi baterakoa izan beharko du, eta, hala dagokionean, konpentsazio ekonomikoa aurreikusi beharko du.</w:t>
            </w:r>
          </w:p>
        </w:tc>
      </w:tr>
      <w:tr w:rsidR="00111682" w:rsidRPr="00111682" w14:paraId="52038ACA" w14:textId="77777777" w:rsidTr="00E148E9">
        <w:trPr>
          <w:cantSplit/>
          <w:jc w:val="center"/>
        </w:trPr>
        <w:tc>
          <w:tcPr>
            <w:tcW w:w="4536" w:type="dxa"/>
            <w:tcBorders>
              <w:right w:val="nil"/>
            </w:tcBorders>
            <w:tcMar>
              <w:left w:w="0" w:type="dxa"/>
              <w:right w:w="142" w:type="dxa"/>
            </w:tcMar>
          </w:tcPr>
          <w:p w14:paraId="28711251" w14:textId="77777777" w:rsidR="00111682" w:rsidRPr="00111682" w:rsidRDefault="00111682" w:rsidP="00C82A6E">
            <w:pPr>
              <w:pStyle w:val="Articuloweb"/>
              <w:keepNext/>
              <w:rPr>
                <w:lang w:val="eu-ES" w:eastAsia="en-US"/>
              </w:rPr>
            </w:pPr>
            <w:r w:rsidRPr="00111682">
              <w:rPr>
                <w:lang w:val="eu-ES" w:eastAsia="en-US"/>
              </w:rPr>
              <w:lastRenderedPageBreak/>
              <w:t>Artículo 74. Autorizaciones y Declaración Responsable.</w:t>
            </w:r>
          </w:p>
        </w:tc>
        <w:tc>
          <w:tcPr>
            <w:tcW w:w="4536" w:type="dxa"/>
            <w:tcBorders>
              <w:left w:val="nil"/>
            </w:tcBorders>
            <w:tcMar>
              <w:left w:w="142" w:type="dxa"/>
              <w:right w:w="0" w:type="dxa"/>
            </w:tcMar>
          </w:tcPr>
          <w:p w14:paraId="14D888C4" w14:textId="77777777" w:rsidR="00111682" w:rsidRPr="00111682" w:rsidRDefault="00111682" w:rsidP="00C82A6E">
            <w:pPr>
              <w:pStyle w:val="Articuloweb"/>
              <w:keepNext/>
              <w:rPr>
                <w:lang w:val="eu-ES" w:eastAsia="en-US"/>
              </w:rPr>
            </w:pPr>
            <w:r w:rsidRPr="00111682">
              <w:rPr>
                <w:lang w:val="eu-ES" w:eastAsia="en-US"/>
              </w:rPr>
              <w:t>74. artikulua. Baimenak eta erantzukizunpeko adierazpena.</w:t>
            </w:r>
          </w:p>
        </w:tc>
      </w:tr>
      <w:tr w:rsidR="00111682" w:rsidRPr="00111682" w14:paraId="3297EC98" w14:textId="77777777" w:rsidTr="00E148E9">
        <w:trPr>
          <w:cantSplit/>
          <w:jc w:val="center"/>
        </w:trPr>
        <w:tc>
          <w:tcPr>
            <w:tcW w:w="4536" w:type="dxa"/>
            <w:tcBorders>
              <w:right w:val="nil"/>
            </w:tcBorders>
            <w:tcMar>
              <w:left w:w="0" w:type="dxa"/>
              <w:right w:w="142" w:type="dxa"/>
            </w:tcMar>
          </w:tcPr>
          <w:p w14:paraId="6CF03B13" w14:textId="77777777" w:rsidR="00111682" w:rsidRPr="00111682" w:rsidRDefault="00111682" w:rsidP="005D66E3">
            <w:pPr>
              <w:rPr>
                <w:lang w:val="eu-ES" w:eastAsia="en-US"/>
              </w:rPr>
            </w:pPr>
            <w:bookmarkStart w:id="17" w:name="_Hlk146869143"/>
            <w:r w:rsidRPr="00111682">
              <w:rPr>
                <w:lang w:val="eu-ES" w:eastAsia="en-US"/>
              </w:rPr>
              <w:t>1. Los aprovechamientos en los montes públicos no demaniales que no tengan proyecto de ordenación y en los montes privados, que no tengan Proyecto Técnico de Gestión Forestal Sostenible (PTGFS) o no hayan formalizado adecuadamente su adhesión a algún Modelo Tipo de Gestión Forestal Sostenible (MTGFS) requerirán de autorización de la Administración Forestal.</w:t>
            </w:r>
            <w:bookmarkEnd w:id="17"/>
          </w:p>
        </w:tc>
        <w:tc>
          <w:tcPr>
            <w:tcW w:w="4536" w:type="dxa"/>
            <w:tcBorders>
              <w:left w:val="nil"/>
            </w:tcBorders>
            <w:tcMar>
              <w:left w:w="142" w:type="dxa"/>
              <w:right w:w="0" w:type="dxa"/>
            </w:tcMar>
          </w:tcPr>
          <w:p w14:paraId="571743FC" w14:textId="77777777" w:rsidR="00111682" w:rsidRPr="00111682" w:rsidRDefault="00111682" w:rsidP="005D66E3">
            <w:pPr>
              <w:rPr>
                <w:lang w:val="eu-ES" w:eastAsia="en-US"/>
              </w:rPr>
            </w:pPr>
            <w:r w:rsidRPr="00111682">
              <w:rPr>
                <w:lang w:val="eu-ES" w:eastAsia="en-US"/>
              </w:rPr>
              <w:t>1. Jabari publikokoak ez diren eta antolamendu-proiekturik ez duten mendietan eta mendi pribatuetan, baso-kudeaketa jasangarrirako proiektu teknikorik (BKJPT) ez badute edo baso-kudeaketa jasangarrirako ereduren (BKJE) bati behar bezala atxiki ez bazaizkio, baso-administrazioaren baimena beharko da aprobetxamenduetarako.</w:t>
            </w:r>
          </w:p>
        </w:tc>
      </w:tr>
      <w:tr w:rsidR="00111682" w:rsidRPr="00111682" w14:paraId="44AAC472" w14:textId="77777777" w:rsidTr="00E148E9">
        <w:trPr>
          <w:cantSplit/>
          <w:jc w:val="center"/>
        </w:trPr>
        <w:tc>
          <w:tcPr>
            <w:tcW w:w="4536" w:type="dxa"/>
            <w:tcBorders>
              <w:right w:val="nil"/>
            </w:tcBorders>
            <w:tcMar>
              <w:left w:w="0" w:type="dxa"/>
              <w:right w:w="142" w:type="dxa"/>
            </w:tcMar>
          </w:tcPr>
          <w:p w14:paraId="095C5917" w14:textId="77777777" w:rsidR="00111682" w:rsidRPr="00111682" w:rsidRDefault="00111682" w:rsidP="005D66E3">
            <w:pPr>
              <w:pStyle w:val="aapartado"/>
              <w:rPr>
                <w:lang w:val="eu-ES" w:eastAsia="en-US"/>
              </w:rPr>
            </w:pPr>
            <w:r w:rsidRPr="00111682">
              <w:rPr>
                <w:lang w:val="eu-ES" w:eastAsia="en-US"/>
              </w:rPr>
              <w:t>a) Las solicitudes las resolverá la Administración Forestal en el plazo máximo de tres meses desde la presentación completa de toda la documentación que los debe acompañar. En el caso de los expedientes que requieran de evaluación ambiental, dicho plazo computará a partir del momento en que ésta esté resuelta.</w:t>
            </w:r>
          </w:p>
        </w:tc>
        <w:tc>
          <w:tcPr>
            <w:tcW w:w="4536" w:type="dxa"/>
            <w:tcBorders>
              <w:left w:val="nil"/>
            </w:tcBorders>
            <w:tcMar>
              <w:left w:w="142" w:type="dxa"/>
              <w:right w:w="0" w:type="dxa"/>
            </w:tcMar>
          </w:tcPr>
          <w:p w14:paraId="36D280FA" w14:textId="58ADE2BF" w:rsidR="00111682" w:rsidRPr="00111682" w:rsidRDefault="00111682" w:rsidP="005D66E3">
            <w:pPr>
              <w:pStyle w:val="aapartado"/>
              <w:rPr>
                <w:lang w:val="eu-ES" w:eastAsia="en-US"/>
              </w:rPr>
            </w:pPr>
            <w:r w:rsidRPr="00111682">
              <w:rPr>
                <w:lang w:val="eu-ES" w:eastAsia="en-US"/>
              </w:rPr>
              <w:t>a) Eskaerak baso-administrazioak ebatziko ditu, gehienez ere hiru hilabeteko epean, haiei erantsi beharreko dokumentazio guztia aurkezten denetik hasita. Ingurumen-ebaluazioa behar duten espedien</w:t>
            </w:r>
            <w:r w:rsidR="000813EE">
              <w:rPr>
                <w:lang w:val="eu-ES" w:eastAsia="en-US"/>
              </w:rPr>
              <w:softHyphen/>
            </w:r>
            <w:r w:rsidRPr="00111682">
              <w:rPr>
                <w:lang w:val="eu-ES" w:eastAsia="en-US"/>
              </w:rPr>
              <w:t>teen kasuan, epe hori ebaluazioa ebazten den unetik aurrera zenbatuko da.</w:t>
            </w:r>
          </w:p>
        </w:tc>
      </w:tr>
      <w:tr w:rsidR="00111682" w:rsidRPr="00111682" w14:paraId="6E3B45D9" w14:textId="77777777" w:rsidTr="00E148E9">
        <w:trPr>
          <w:cantSplit/>
          <w:jc w:val="center"/>
        </w:trPr>
        <w:tc>
          <w:tcPr>
            <w:tcW w:w="4536" w:type="dxa"/>
            <w:tcBorders>
              <w:right w:val="nil"/>
            </w:tcBorders>
            <w:tcMar>
              <w:left w:w="0" w:type="dxa"/>
              <w:right w:w="142" w:type="dxa"/>
            </w:tcMar>
          </w:tcPr>
          <w:p w14:paraId="663F2A25" w14:textId="77777777" w:rsidR="00111682" w:rsidRPr="00111682" w:rsidRDefault="00111682" w:rsidP="005D66E3">
            <w:pPr>
              <w:pStyle w:val="aapartado"/>
            </w:pPr>
            <w:r w:rsidRPr="00111682">
              <w:t>b) Las autorizaciones tendrán una vigencia de dos años desde su expedición, salvo que en las mismas se establezca otro plazo.</w:t>
            </w:r>
          </w:p>
        </w:tc>
        <w:tc>
          <w:tcPr>
            <w:tcW w:w="4536" w:type="dxa"/>
            <w:tcBorders>
              <w:left w:val="nil"/>
            </w:tcBorders>
            <w:tcMar>
              <w:left w:w="142" w:type="dxa"/>
              <w:right w:w="0" w:type="dxa"/>
            </w:tcMar>
          </w:tcPr>
          <w:p w14:paraId="2040BA64" w14:textId="77777777" w:rsidR="00111682" w:rsidRPr="00111682" w:rsidRDefault="00111682" w:rsidP="005D66E3">
            <w:pPr>
              <w:pStyle w:val="aapartado"/>
            </w:pPr>
            <w:r w:rsidRPr="00111682">
              <w:t>b) Baimenek bi urteko indarraldia izango dute, ematen direnetik aurrera, salbu eta haietan beste eperen bat ezartzen bada.</w:t>
            </w:r>
          </w:p>
        </w:tc>
      </w:tr>
      <w:tr w:rsidR="00111682" w:rsidRPr="00111682" w14:paraId="5FA15FA5" w14:textId="77777777" w:rsidTr="00E148E9">
        <w:trPr>
          <w:cantSplit/>
          <w:jc w:val="center"/>
        </w:trPr>
        <w:tc>
          <w:tcPr>
            <w:tcW w:w="4536" w:type="dxa"/>
            <w:tcBorders>
              <w:right w:val="nil"/>
            </w:tcBorders>
            <w:tcMar>
              <w:left w:w="0" w:type="dxa"/>
              <w:right w:w="142" w:type="dxa"/>
            </w:tcMar>
          </w:tcPr>
          <w:p w14:paraId="72F38685" w14:textId="77777777" w:rsidR="00111682" w:rsidRPr="00111682" w:rsidRDefault="00111682" w:rsidP="005D66E3">
            <w:pPr>
              <w:rPr>
                <w:lang w:val="eu-ES" w:eastAsia="en-US"/>
              </w:rPr>
            </w:pPr>
            <w:bookmarkStart w:id="18" w:name="_Hlk146869600"/>
            <w:r w:rsidRPr="00111682">
              <w:rPr>
                <w:lang w:val="eu-ES" w:eastAsia="en-US"/>
              </w:rPr>
              <w:t xml:space="preserve">2. En los </w:t>
            </w:r>
            <w:bookmarkStart w:id="19" w:name="_Hlk157019330"/>
            <w:r w:rsidRPr="00111682">
              <w:rPr>
                <w:lang w:val="eu-ES" w:eastAsia="en-US"/>
              </w:rPr>
              <w:t>montes que tengan instrumento de gestión forestal, sea Proyecto Técnico de Gestión Forestal Sostenible (PTGFS) debidamente aprobados, o adhesión a un Modelo Tipo de Gestión Forestal Sostenible (MTGFS) en los montes privados, o Proyecto de Ordenación de los montes públicos</w:t>
            </w:r>
            <w:bookmarkEnd w:id="19"/>
            <w:r w:rsidRPr="00111682">
              <w:rPr>
                <w:lang w:val="eu-ES" w:eastAsia="en-US"/>
              </w:rPr>
              <w:t xml:space="preserve">, las actuaciones en ellos previstas se podrán realizar previa declaración responsable de la persona titular del monte. </w:t>
            </w:r>
            <w:bookmarkEnd w:id="18"/>
            <w:r w:rsidRPr="00111682">
              <w:rPr>
                <w:lang w:val="eu-ES" w:eastAsia="en-US"/>
              </w:rPr>
              <w:t>Cuando se trate de actuaciones no recogidas en algún instrumento de Gestión Forestal Sostenible aprobado, deberá solicitarse autorización en los términos expresados en el apartado anterior.</w:t>
            </w:r>
          </w:p>
        </w:tc>
        <w:tc>
          <w:tcPr>
            <w:tcW w:w="4536" w:type="dxa"/>
            <w:tcBorders>
              <w:left w:val="nil"/>
            </w:tcBorders>
            <w:tcMar>
              <w:left w:w="142" w:type="dxa"/>
              <w:right w:w="0" w:type="dxa"/>
            </w:tcMar>
          </w:tcPr>
          <w:p w14:paraId="037CA3B7" w14:textId="77777777" w:rsidR="00111682" w:rsidRPr="00111682" w:rsidRDefault="00111682" w:rsidP="005D66E3">
            <w:pPr>
              <w:rPr>
                <w:lang w:val="eu-ES" w:eastAsia="en-US"/>
              </w:rPr>
            </w:pPr>
            <w:r w:rsidRPr="00111682">
              <w:rPr>
                <w:lang w:val="eu-ES" w:eastAsia="en-US"/>
              </w:rPr>
              <w:t>2. Baso-kudeaketa jasangarrirako tresnaren bat duten mendietan, —izan behar bezala onartutako baso-kudeaketa jasangarrirako proiektu teknikoa (BKJPT) nahiz baso-kudeaketa jasangarrirako eredu (BKJE) bati atxikitzeko dokumentua, mendi pribatuen kasuan, edo izan antolamendu-proiektua, mendi publikoen kasuan—, haietan aurreikusitako jarduketak egiteko, nahikoa izango da mendiaren titularrak aldez aurretik erantzukizunpeko adierazpena egitea. Onartutako baso-kudeaketa jasangarrirako tresnaren batean jasota ez dauden jarduketetarako, baimena eskatu beharko da aurreko apartatuan adierazitako moduan.</w:t>
            </w:r>
          </w:p>
        </w:tc>
      </w:tr>
      <w:tr w:rsidR="00111682" w:rsidRPr="00111682" w14:paraId="66C6ADE7" w14:textId="77777777" w:rsidTr="00E148E9">
        <w:trPr>
          <w:cantSplit/>
          <w:jc w:val="center"/>
        </w:trPr>
        <w:tc>
          <w:tcPr>
            <w:tcW w:w="4536" w:type="dxa"/>
            <w:tcBorders>
              <w:right w:val="nil"/>
            </w:tcBorders>
            <w:tcMar>
              <w:left w:w="0" w:type="dxa"/>
              <w:right w:w="142" w:type="dxa"/>
            </w:tcMar>
          </w:tcPr>
          <w:p w14:paraId="4CDF37AC" w14:textId="77777777" w:rsidR="00111682" w:rsidRPr="00111682" w:rsidRDefault="00111682" w:rsidP="005D66E3">
            <w:pPr>
              <w:rPr>
                <w:lang w:val="eu-ES" w:eastAsia="en-US"/>
              </w:rPr>
            </w:pPr>
            <w:bookmarkStart w:id="20" w:name="_Hlk146869336"/>
            <w:r w:rsidRPr="00111682">
              <w:rPr>
                <w:lang w:val="eu-ES" w:eastAsia="en-US"/>
              </w:rPr>
              <w:t>3. La declaración responsable expresará en cualquier caso que la actuación se ejecuta en cumplimiento del PTGFS o de la adhesión a un MTGFS y se presentará ante la Administración Forestal en los términos previstos en el artículo 69 de la Ley 39/2015, de 1 de octubre, del Procedimiento Administrativo Común de las Administraciones Públicas.</w:t>
            </w:r>
            <w:bookmarkEnd w:id="20"/>
          </w:p>
        </w:tc>
        <w:tc>
          <w:tcPr>
            <w:tcW w:w="4536" w:type="dxa"/>
            <w:tcBorders>
              <w:left w:val="nil"/>
            </w:tcBorders>
            <w:tcMar>
              <w:left w:w="142" w:type="dxa"/>
              <w:right w:w="0" w:type="dxa"/>
            </w:tcMar>
          </w:tcPr>
          <w:p w14:paraId="2A67AF8E" w14:textId="77777777" w:rsidR="00111682" w:rsidRPr="00111682" w:rsidRDefault="00111682" w:rsidP="005D66E3">
            <w:pPr>
              <w:rPr>
                <w:lang w:val="eu-ES" w:eastAsia="en-US"/>
              </w:rPr>
            </w:pPr>
            <w:r w:rsidRPr="00111682">
              <w:rPr>
                <w:lang w:val="eu-ES" w:eastAsia="en-US"/>
              </w:rPr>
              <w:t>3. Erantzukizunpeko adierazpenean, beti ere, adieraziko da jarduketa PTGFSa betez edo MTGFS bati atxikita gauzatzen dela, eta Baso Administrazioari aurkeztuko zaio Administrazio Publikoen Administrazio Prozedura Erkidearen urriaren 1eko 39/2015 Legearen 69. artikuluan aurreikusitako baldintzetan.</w:t>
            </w:r>
          </w:p>
        </w:tc>
      </w:tr>
      <w:tr w:rsidR="00111682" w:rsidRPr="00111682" w14:paraId="47EBA83D" w14:textId="77777777" w:rsidTr="00E148E9">
        <w:trPr>
          <w:cantSplit/>
          <w:jc w:val="center"/>
        </w:trPr>
        <w:tc>
          <w:tcPr>
            <w:tcW w:w="4536" w:type="dxa"/>
            <w:tcBorders>
              <w:right w:val="nil"/>
            </w:tcBorders>
            <w:tcMar>
              <w:left w:w="0" w:type="dxa"/>
              <w:right w:w="142" w:type="dxa"/>
            </w:tcMar>
          </w:tcPr>
          <w:p w14:paraId="6F0A7685" w14:textId="77777777" w:rsidR="00111682" w:rsidRPr="00111682" w:rsidRDefault="00111682" w:rsidP="005D66E3">
            <w:pPr>
              <w:pStyle w:val="aapartado"/>
              <w:rPr>
                <w:lang w:val="eu-ES" w:eastAsia="en-US"/>
              </w:rPr>
            </w:pPr>
            <w:r w:rsidRPr="00111682">
              <w:rPr>
                <w:lang w:val="eu-ES" w:eastAsia="en-US"/>
              </w:rPr>
              <w:t xml:space="preserve">a) En estos casos, </w:t>
            </w:r>
            <w:bookmarkStart w:id="21" w:name="_Hlk146869373"/>
            <w:r w:rsidRPr="00111682">
              <w:rPr>
                <w:lang w:val="eu-ES" w:eastAsia="en-US"/>
              </w:rPr>
              <w:t>la presentación de la declaración responsable del cumplimiento de los requisitos contemplados en el Plan Técnico de Gestión Forestal Sostenible o de haber formalizado adecuadamente su adhesión a algún Modelo Tipo de Gestión Forestal Sostenible (MTGFS) sustituirá a la solicitud de autorización de aprovechamiento. Se habilitará durante el plazo máximo de dos años para la realización del aprovechamiento forestal objeto de la misma. Todo ello sin perjuicio de las facultades de comprobación, control e inspección que tengan atribuidas la Administración Forestal y las demás administraciones públicas competentes.</w:t>
            </w:r>
            <w:bookmarkEnd w:id="21"/>
          </w:p>
        </w:tc>
        <w:tc>
          <w:tcPr>
            <w:tcW w:w="4536" w:type="dxa"/>
            <w:tcBorders>
              <w:left w:val="nil"/>
            </w:tcBorders>
            <w:tcMar>
              <w:left w:w="142" w:type="dxa"/>
              <w:right w:w="0" w:type="dxa"/>
            </w:tcMar>
          </w:tcPr>
          <w:p w14:paraId="7F71B2F7" w14:textId="77777777" w:rsidR="00111682" w:rsidRPr="00111682" w:rsidRDefault="00111682" w:rsidP="005D66E3">
            <w:pPr>
              <w:pStyle w:val="aapartado"/>
              <w:rPr>
                <w:lang w:val="eu-ES" w:eastAsia="en-US"/>
              </w:rPr>
            </w:pPr>
            <w:r w:rsidRPr="00111682">
              <w:rPr>
                <w:lang w:val="eu-ES" w:eastAsia="en-US"/>
              </w:rPr>
              <w:t>a) Kasu horietan, baso-kudeaketa jasangarrirako plan teknikoan jasotako baldintzak betetzen direla edo BKJE bati atxikitzea behar bezala egin dela jasotzen duen erantzukizunpeko adierazpena aurkezteak ordezkatu egingo du aprobetxamendua egiteko baimen-eskaera. Adierazpenaren xede den aprobetxamendua egiteko gaituko du, gehienez ere bi urtez. Aurrekoak ez ditu eragotziko baso-administrazioak eta gainerako administrazio publiko eskudunek esleituta dituzten egiaztapen-, kontrol- eta ikuskapen-ahalmenak.</w:t>
            </w:r>
          </w:p>
        </w:tc>
      </w:tr>
      <w:tr w:rsidR="00111682" w:rsidRPr="00111682" w14:paraId="6145F3BF" w14:textId="77777777" w:rsidTr="00E148E9">
        <w:trPr>
          <w:cantSplit/>
          <w:jc w:val="center"/>
        </w:trPr>
        <w:tc>
          <w:tcPr>
            <w:tcW w:w="4536" w:type="dxa"/>
            <w:tcBorders>
              <w:right w:val="nil"/>
            </w:tcBorders>
            <w:tcMar>
              <w:left w:w="0" w:type="dxa"/>
              <w:right w:w="142" w:type="dxa"/>
            </w:tcMar>
          </w:tcPr>
          <w:p w14:paraId="36A20567" w14:textId="77777777" w:rsidR="00111682" w:rsidRPr="00111682" w:rsidRDefault="00111682" w:rsidP="005D66E3">
            <w:pPr>
              <w:pStyle w:val="aapartado"/>
              <w:rPr>
                <w:lang w:val="eu-ES" w:eastAsia="en-US"/>
              </w:rPr>
            </w:pPr>
            <w:r w:rsidRPr="00111682">
              <w:rPr>
                <w:lang w:val="eu-ES" w:eastAsia="en-US"/>
              </w:rPr>
              <w:t>b) Quedan de igual forma sujetos únicamente a la obligación de declaración responsable al órgano competente en materia forestal previa a su inicio:</w:t>
            </w:r>
          </w:p>
        </w:tc>
        <w:tc>
          <w:tcPr>
            <w:tcW w:w="4536" w:type="dxa"/>
            <w:tcBorders>
              <w:left w:val="nil"/>
            </w:tcBorders>
            <w:tcMar>
              <w:left w:w="142" w:type="dxa"/>
              <w:right w:w="0" w:type="dxa"/>
            </w:tcMar>
          </w:tcPr>
          <w:p w14:paraId="00B600B6" w14:textId="77777777" w:rsidR="00111682" w:rsidRPr="00111682" w:rsidRDefault="00111682" w:rsidP="005D66E3">
            <w:pPr>
              <w:pStyle w:val="aapartado"/>
              <w:rPr>
                <w:lang w:val="eu-ES" w:eastAsia="en-US"/>
              </w:rPr>
            </w:pPr>
            <w:r w:rsidRPr="00111682">
              <w:rPr>
                <w:lang w:val="eu-ES" w:eastAsia="en-US"/>
              </w:rPr>
              <w:t>b) Honako kasu hauetan ere, aurrekoetan bezala, ez da beste betebeharrik izango, jarduketak hasi baino lehen organo eskudunari erantzukizunpeko adierazpena aurkeztea baino:</w:t>
            </w:r>
          </w:p>
        </w:tc>
      </w:tr>
      <w:tr w:rsidR="00111682" w:rsidRPr="00111682" w14:paraId="404937F7" w14:textId="77777777" w:rsidTr="00E148E9">
        <w:trPr>
          <w:cantSplit/>
          <w:jc w:val="center"/>
        </w:trPr>
        <w:tc>
          <w:tcPr>
            <w:tcW w:w="4536" w:type="dxa"/>
            <w:tcBorders>
              <w:right w:val="nil"/>
            </w:tcBorders>
            <w:tcMar>
              <w:left w:w="0" w:type="dxa"/>
              <w:right w:w="142" w:type="dxa"/>
            </w:tcMar>
          </w:tcPr>
          <w:p w14:paraId="53A4D7FA" w14:textId="77777777" w:rsidR="00111682" w:rsidRPr="00111682" w:rsidRDefault="00111682" w:rsidP="005D66E3">
            <w:pPr>
              <w:pStyle w:val="aBISapartado0"/>
              <w:rPr>
                <w:lang w:val="eu-ES" w:eastAsia="en-US"/>
              </w:rPr>
            </w:pPr>
            <w:r w:rsidRPr="00111682">
              <w:rPr>
                <w:lang w:val="eu-ES" w:eastAsia="en-US"/>
              </w:rPr>
              <w:t>1º Los aprovechamientos para uso doméstico,</w:t>
            </w:r>
          </w:p>
        </w:tc>
        <w:tc>
          <w:tcPr>
            <w:tcW w:w="4536" w:type="dxa"/>
            <w:tcBorders>
              <w:left w:val="nil"/>
            </w:tcBorders>
            <w:tcMar>
              <w:left w:w="142" w:type="dxa"/>
              <w:right w:w="0" w:type="dxa"/>
            </w:tcMar>
          </w:tcPr>
          <w:p w14:paraId="75FE8535" w14:textId="77777777" w:rsidR="00111682" w:rsidRPr="00111682" w:rsidRDefault="00111682" w:rsidP="005D66E3">
            <w:pPr>
              <w:pStyle w:val="aBISapartado0"/>
              <w:rPr>
                <w:lang w:val="eu-ES" w:eastAsia="en-US"/>
              </w:rPr>
            </w:pPr>
            <w:r w:rsidRPr="00111682">
              <w:rPr>
                <w:lang w:val="eu-ES" w:eastAsia="en-US"/>
              </w:rPr>
              <w:t>1</w:t>
            </w:r>
            <w:r w:rsidRPr="00111682">
              <w:rPr>
                <w:rFonts w:eastAsia="SimSun"/>
                <w:lang w:val="eu-ES" w:eastAsia="en-US"/>
              </w:rPr>
              <w:t>.</w:t>
            </w:r>
            <w:r w:rsidRPr="00111682">
              <w:rPr>
                <w:lang w:val="eu-ES" w:eastAsia="en-US"/>
              </w:rPr>
              <w:t>º Etxeko erabilerarako aprobetxamenduak.</w:t>
            </w:r>
          </w:p>
        </w:tc>
      </w:tr>
      <w:tr w:rsidR="00111682" w:rsidRPr="00111682" w14:paraId="36807D64" w14:textId="77777777" w:rsidTr="00E148E9">
        <w:trPr>
          <w:cantSplit/>
          <w:jc w:val="center"/>
        </w:trPr>
        <w:tc>
          <w:tcPr>
            <w:tcW w:w="4536" w:type="dxa"/>
            <w:tcBorders>
              <w:right w:val="nil"/>
            </w:tcBorders>
            <w:tcMar>
              <w:left w:w="0" w:type="dxa"/>
              <w:right w:w="142" w:type="dxa"/>
            </w:tcMar>
          </w:tcPr>
          <w:p w14:paraId="53F4E65B" w14:textId="77777777" w:rsidR="00111682" w:rsidRPr="00111682" w:rsidRDefault="00111682" w:rsidP="005D66E3">
            <w:pPr>
              <w:pStyle w:val="aBISapartado0"/>
              <w:rPr>
                <w:lang w:val="eu-ES" w:eastAsia="en-US"/>
              </w:rPr>
            </w:pPr>
            <w:r w:rsidRPr="00111682">
              <w:rPr>
                <w:lang w:val="eu-ES" w:eastAsia="en-US"/>
              </w:rPr>
              <w:lastRenderedPageBreak/>
              <w:t>2º Los aprovechamientos en zonas afectadas por una expropiación. Corresponderá al órgano expropiante la obligación de presentar la declaración responsable. La zona expropiada habrá de ser señalizada por el órgano expropiante o por la persona afectada, a instancia de este órgano.</w:t>
            </w:r>
          </w:p>
        </w:tc>
        <w:tc>
          <w:tcPr>
            <w:tcW w:w="4536" w:type="dxa"/>
            <w:tcBorders>
              <w:left w:val="nil"/>
            </w:tcBorders>
            <w:tcMar>
              <w:left w:w="142" w:type="dxa"/>
              <w:right w:w="0" w:type="dxa"/>
            </w:tcMar>
          </w:tcPr>
          <w:p w14:paraId="753612E9" w14:textId="2D2ED7DD" w:rsidR="00111682" w:rsidRPr="00111682" w:rsidRDefault="00111682" w:rsidP="005D66E3">
            <w:pPr>
              <w:pStyle w:val="aBISapartado0"/>
              <w:rPr>
                <w:lang w:val="eu-ES" w:eastAsia="en-US"/>
              </w:rPr>
            </w:pPr>
            <w:r w:rsidRPr="00111682">
              <w:rPr>
                <w:lang w:val="eu-ES" w:eastAsia="en-US"/>
              </w:rPr>
              <w:t>2</w:t>
            </w:r>
            <w:r w:rsidRPr="00111682">
              <w:rPr>
                <w:rFonts w:eastAsia="SimSun"/>
                <w:lang w:val="eu-ES" w:eastAsia="en-US"/>
              </w:rPr>
              <w:t>.</w:t>
            </w:r>
            <w:r w:rsidRPr="00111682">
              <w:rPr>
                <w:lang w:val="eu-ES" w:eastAsia="en-US"/>
              </w:rPr>
              <w:t>º Desjabetze batek ukitutako eremuetako apro</w:t>
            </w:r>
            <w:r w:rsidR="005D66E3">
              <w:rPr>
                <w:lang w:val="eu-ES" w:eastAsia="en-US"/>
              </w:rPr>
              <w:softHyphen/>
            </w:r>
            <w:r w:rsidRPr="00111682">
              <w:rPr>
                <w:lang w:val="eu-ES" w:eastAsia="en-US"/>
              </w:rPr>
              <w:t>b</w:t>
            </w:r>
            <w:r w:rsidR="005D66E3">
              <w:rPr>
                <w:lang w:val="eu-ES" w:eastAsia="en-US"/>
              </w:rPr>
              <w:t>e</w:t>
            </w:r>
            <w:r w:rsidRPr="00111682">
              <w:rPr>
                <w:lang w:val="eu-ES" w:eastAsia="en-US"/>
              </w:rPr>
              <w:t>txamenduak. Kasu horietan, desjabetzea egiten duen organoari dagokio erantzukizunpeko adierazpena aurkezteko betebeharra. Desjabetutako eremua desjabetzea egiten duen organoak seinaleztatu beharko du, edo, bestela, ukitutako pertsonak, organo horrek eskatuta.</w:t>
            </w:r>
          </w:p>
        </w:tc>
      </w:tr>
      <w:tr w:rsidR="00111682" w:rsidRPr="00111682" w14:paraId="23162CD9" w14:textId="77777777" w:rsidTr="00E148E9">
        <w:trPr>
          <w:cantSplit/>
          <w:jc w:val="center"/>
        </w:trPr>
        <w:tc>
          <w:tcPr>
            <w:tcW w:w="4536" w:type="dxa"/>
            <w:tcBorders>
              <w:right w:val="nil"/>
            </w:tcBorders>
            <w:tcMar>
              <w:left w:w="0" w:type="dxa"/>
              <w:right w:w="142" w:type="dxa"/>
            </w:tcMar>
          </w:tcPr>
          <w:p w14:paraId="7A572BD5" w14:textId="77777777" w:rsidR="00111682" w:rsidRPr="00111682" w:rsidRDefault="00111682" w:rsidP="005D66E3">
            <w:pPr>
              <w:pStyle w:val="aBISapartado0"/>
              <w:rPr>
                <w:lang w:val="eu-ES" w:eastAsia="en-US"/>
              </w:rPr>
            </w:pPr>
            <w:r w:rsidRPr="00111682">
              <w:rPr>
                <w:lang w:val="eu-ES" w:eastAsia="en-US"/>
              </w:rPr>
              <w:t>3º Las cortas de arbolado que sean de obligada ejecución de acuerdo con las medidas de prevención y defensa ante el riesgo de incendios forestales previstas en el Capítulo III. Las que se realicen para la obligada adaptación a las distancias mínimas señaladas en el Capítulo V, ambos del Título IV de la presente Norma Foral.</w:t>
            </w:r>
          </w:p>
        </w:tc>
        <w:tc>
          <w:tcPr>
            <w:tcW w:w="4536" w:type="dxa"/>
            <w:tcBorders>
              <w:left w:val="nil"/>
            </w:tcBorders>
            <w:tcMar>
              <w:left w:w="142" w:type="dxa"/>
              <w:right w:w="0" w:type="dxa"/>
            </w:tcMar>
          </w:tcPr>
          <w:p w14:paraId="7D3987A8" w14:textId="77777777" w:rsidR="00111682" w:rsidRPr="00111682" w:rsidRDefault="00111682" w:rsidP="005D66E3">
            <w:pPr>
              <w:pStyle w:val="aBISapartado0"/>
              <w:rPr>
                <w:lang w:val="eu-ES" w:eastAsia="en-US"/>
              </w:rPr>
            </w:pPr>
            <w:r w:rsidRPr="00111682">
              <w:rPr>
                <w:lang w:val="eu-ES" w:eastAsia="en-US"/>
              </w:rPr>
              <w:t>3</w:t>
            </w:r>
            <w:r w:rsidRPr="00111682">
              <w:rPr>
                <w:rFonts w:eastAsia="SimSun"/>
                <w:lang w:val="eu-ES" w:eastAsia="en-US"/>
              </w:rPr>
              <w:t>.</w:t>
            </w:r>
            <w:r w:rsidRPr="00111682">
              <w:rPr>
                <w:lang w:val="eu-ES" w:eastAsia="en-US"/>
              </w:rPr>
              <w:t>º Baso-suteen arriskuaren aurrean III. kapituluan aurreikusitako prebentzio- eta babes-neurrien arabera nahitaez egin beharreko zuhaitz-mozketak. V. kapituluan adierazitako gutxieneko distantzietara nahitaez egokitzeko egiten direnak (bi kapitulu horiek foru-arau honen IV. tituluari dagozkio).</w:t>
            </w:r>
          </w:p>
        </w:tc>
      </w:tr>
      <w:tr w:rsidR="00111682" w:rsidRPr="00111682" w14:paraId="03F5FFD9" w14:textId="77777777" w:rsidTr="00E148E9">
        <w:trPr>
          <w:cantSplit/>
          <w:jc w:val="center"/>
        </w:trPr>
        <w:tc>
          <w:tcPr>
            <w:tcW w:w="4536" w:type="dxa"/>
            <w:tcBorders>
              <w:right w:val="nil"/>
            </w:tcBorders>
            <w:tcMar>
              <w:left w:w="0" w:type="dxa"/>
              <w:right w:w="142" w:type="dxa"/>
            </w:tcMar>
          </w:tcPr>
          <w:p w14:paraId="24C33B34" w14:textId="77777777" w:rsidR="00111682" w:rsidRPr="00111682" w:rsidRDefault="00111682" w:rsidP="005D66E3">
            <w:pPr>
              <w:pStyle w:val="aBISapartado0"/>
              <w:rPr>
                <w:lang w:val="eu-ES" w:eastAsia="en-US"/>
              </w:rPr>
            </w:pPr>
            <w:r w:rsidRPr="00111682">
              <w:rPr>
                <w:lang w:val="eu-ES" w:eastAsia="en-US"/>
              </w:rPr>
              <w:t>4º Las cortas de arbolado que sean obligatorias, con los requisitos que reglamentariamente se determinen, a causa de la existencia de una plaga o enfermedad forestal, y se delimite la zona afectada o se dicten medidas y tratamientos fitosanitarios para el control y lucha contra la plaga o enfermedad, conforme a lo dispuesto en el Capítulo II, del Título IV de esta Norma Foral.</w:t>
            </w:r>
          </w:p>
        </w:tc>
        <w:tc>
          <w:tcPr>
            <w:tcW w:w="4536" w:type="dxa"/>
            <w:tcBorders>
              <w:left w:val="nil"/>
            </w:tcBorders>
            <w:tcMar>
              <w:left w:w="142" w:type="dxa"/>
              <w:right w:w="0" w:type="dxa"/>
            </w:tcMar>
          </w:tcPr>
          <w:p w14:paraId="70C30078" w14:textId="77777777" w:rsidR="00111682" w:rsidRPr="00111682" w:rsidRDefault="00111682" w:rsidP="005D66E3">
            <w:pPr>
              <w:pStyle w:val="aBISapartado0"/>
              <w:rPr>
                <w:lang w:val="eu-ES" w:eastAsia="en-US"/>
              </w:rPr>
            </w:pPr>
            <w:r w:rsidRPr="00111682">
              <w:rPr>
                <w:lang w:val="eu-ES" w:eastAsia="en-US"/>
              </w:rPr>
              <w:t>4</w:t>
            </w:r>
            <w:r w:rsidRPr="00111682">
              <w:rPr>
                <w:rFonts w:eastAsia="SimSun"/>
                <w:lang w:val="eu-ES" w:eastAsia="en-US"/>
              </w:rPr>
              <w:t>.</w:t>
            </w:r>
            <w:r w:rsidRPr="00111682">
              <w:rPr>
                <w:lang w:val="eu-ES" w:eastAsia="en-US"/>
              </w:rPr>
              <w:t>º Baso-izurri edo -gaixotasun bat dela eta nahitaez egin beharreko zuhaitz-mozketak, erregelamenduz ezarriko diren baldintzetan, ukitutako eremua mugatuta badago edo izurria edo gaixotasuna kontrolatzeko eta hari aurre egiteko neurri eta tratamendu fitosanitarioak ezarri badira, foru-arau honen IV. tituluaren II. kapituluan ezarritakoarekin bat etorrita.</w:t>
            </w:r>
          </w:p>
        </w:tc>
      </w:tr>
      <w:tr w:rsidR="00111682" w:rsidRPr="00111682" w14:paraId="5035DB6D" w14:textId="77777777" w:rsidTr="00E148E9">
        <w:trPr>
          <w:cantSplit/>
          <w:jc w:val="center"/>
        </w:trPr>
        <w:tc>
          <w:tcPr>
            <w:tcW w:w="4536" w:type="dxa"/>
            <w:tcBorders>
              <w:right w:val="nil"/>
            </w:tcBorders>
            <w:tcMar>
              <w:left w:w="0" w:type="dxa"/>
              <w:right w:w="142" w:type="dxa"/>
            </w:tcMar>
          </w:tcPr>
          <w:p w14:paraId="0F64CBE0" w14:textId="77777777" w:rsidR="00111682" w:rsidRPr="00111682" w:rsidRDefault="00111682" w:rsidP="005D66E3">
            <w:pPr>
              <w:pStyle w:val="aapartado"/>
              <w:rPr>
                <w:lang w:val="eu-ES" w:eastAsia="en-US"/>
              </w:rPr>
            </w:pPr>
            <w:bookmarkStart w:id="22" w:name="_Hlk146869448"/>
            <w:r w:rsidRPr="00111682">
              <w:rPr>
                <w:lang w:val="eu-ES" w:eastAsia="en-US"/>
              </w:rPr>
              <w:t>c) La inexactitud, falsedad u omisión, de carácter esencial, de cualquier dato o información que se incorpore a una declaración responsable, no presentar ante la administración competente la declaración responsable o no presentar la documentación que sea requerida en su caso para acreditar el cumplimiento de lo declarado, determinarán la imposibilidad de continuar con el aprovechamiento. Todo ello desde el momento en que se tuviera constancia de tales hechos, y sin perjuicio de las responsabilidades penales, civiles o administrativas que pudieran concurrir</w:t>
            </w:r>
            <w:bookmarkEnd w:id="22"/>
            <w:r w:rsidRPr="00111682">
              <w:rPr>
                <w:lang w:val="eu-ES" w:eastAsia="en-US"/>
              </w:rPr>
              <w:t>. Asimismo, la resolución que declare tales circunstancias determinará la obligación de la persona interesada de restituir el estado del monte a como se encontraba antes del comienzo de la actividad. Tampoco podrá instar nuevos procedimientos para la realización de aprovechamientos madereros y leñosos en montes de gestión privada mediante declaración responsable durante un periodo de un año.</w:t>
            </w:r>
          </w:p>
        </w:tc>
        <w:tc>
          <w:tcPr>
            <w:tcW w:w="4536" w:type="dxa"/>
            <w:tcBorders>
              <w:left w:val="nil"/>
            </w:tcBorders>
            <w:tcMar>
              <w:left w:w="142" w:type="dxa"/>
              <w:right w:w="0" w:type="dxa"/>
            </w:tcMar>
          </w:tcPr>
          <w:p w14:paraId="28EE1204" w14:textId="77777777" w:rsidR="00111682" w:rsidRPr="00111682" w:rsidRDefault="00111682" w:rsidP="005D66E3">
            <w:pPr>
              <w:pStyle w:val="aapartado"/>
              <w:rPr>
                <w:lang w:val="eu-ES" w:eastAsia="en-US"/>
              </w:rPr>
            </w:pPr>
            <w:r w:rsidRPr="00111682">
              <w:rPr>
                <w:lang w:val="eu-ES" w:eastAsia="en-US"/>
              </w:rPr>
              <w:t>c) Erantzukizunpeko adierazpen batean jasotzen den edozein datu edo informazio zehaztasunik gabea edo faltsua bada edo zerbait agertzen ez bada, administrazio eskudunari erantzukizunpeko adierazpena aurkezten ez bazaio edo adierazitakoa betetzen dela egiaztatzeko eskatu den dokumentazioa aurkeztu ez bada, ezin izango da aprobetxamenduarekin jarraitu. Hala izango da egitate horien berri jakiten den unetik aurrera. Inguruabar horrek ez ditu eragotziko izan litezkeen erantzukizun penal, zibil edo administratiboak. Halaber, inguruabar horiek deklaratzen dituen ebazpenak berekin ekarriko du interesdunak mendia jarduera hasi aurreko egoerara leheneratzeko betebeharra. Horrez gainera, urtebetez ezin izango da erantzukizunpeko adierazpenaren bidezko zur- eta egur-aprobetxamenduak egiteko prozedura berririk eskatu.</w:t>
            </w:r>
          </w:p>
        </w:tc>
      </w:tr>
      <w:tr w:rsidR="00111682" w:rsidRPr="00111682" w14:paraId="0B312A6B" w14:textId="77777777" w:rsidTr="00E148E9">
        <w:trPr>
          <w:cantSplit/>
          <w:jc w:val="center"/>
        </w:trPr>
        <w:tc>
          <w:tcPr>
            <w:tcW w:w="4536" w:type="dxa"/>
            <w:tcBorders>
              <w:right w:val="nil"/>
            </w:tcBorders>
            <w:tcMar>
              <w:left w:w="0" w:type="dxa"/>
              <w:right w:w="142" w:type="dxa"/>
            </w:tcMar>
          </w:tcPr>
          <w:p w14:paraId="3D2FB260" w14:textId="77777777" w:rsidR="00111682" w:rsidRPr="00111682" w:rsidRDefault="00111682" w:rsidP="005D66E3">
            <w:pPr>
              <w:rPr>
                <w:lang w:val="eu-ES" w:eastAsia="en-US"/>
              </w:rPr>
            </w:pPr>
            <w:r w:rsidRPr="00111682">
              <w:rPr>
                <w:lang w:eastAsia="en-US"/>
              </w:rPr>
              <w:t>4. En cualquier caso, cuando se den aprovechamientos de madera, las declaraciones responsables o las solicitudes deberán identificar los montes sobre los que se solicita el aprovechamiento y venir acompañadas de la medición realizada por entidad de tasación autorizada, conforme a procedimiento autorizado por la Administración Forestal.</w:t>
            </w:r>
          </w:p>
        </w:tc>
        <w:tc>
          <w:tcPr>
            <w:tcW w:w="4536" w:type="dxa"/>
            <w:tcBorders>
              <w:left w:val="nil"/>
            </w:tcBorders>
            <w:tcMar>
              <w:left w:w="142" w:type="dxa"/>
              <w:right w:w="0" w:type="dxa"/>
            </w:tcMar>
          </w:tcPr>
          <w:p w14:paraId="69DAD52E" w14:textId="77777777" w:rsidR="00111682" w:rsidRPr="00111682" w:rsidRDefault="00111682" w:rsidP="005D66E3">
            <w:pPr>
              <w:rPr>
                <w:lang w:val="eu-ES" w:eastAsia="en-US"/>
              </w:rPr>
            </w:pPr>
            <w:r w:rsidRPr="00111682">
              <w:rPr>
                <w:lang w:val="eu-ES" w:eastAsia="en-US"/>
              </w:rPr>
              <w:t>4. Edonola ere, zur-aprobetxamenduak egiten direnean, erantzukizunpeko adierazpenetan edo eskaeretan identifikatu egin beharko dira aprobetxamenduaren xede diren mendiak, eta horrekin batera, baimendutako tasazio-entitate batek egindako neurketa aurkeztu beharko da, baso-administrazioak baimendutako prozeduraren arabera.</w:t>
            </w:r>
          </w:p>
        </w:tc>
      </w:tr>
      <w:tr w:rsidR="00111682" w:rsidRPr="00111682" w14:paraId="6A396EE7" w14:textId="77777777" w:rsidTr="00E148E9">
        <w:trPr>
          <w:cantSplit/>
          <w:jc w:val="center"/>
        </w:trPr>
        <w:tc>
          <w:tcPr>
            <w:tcW w:w="4536" w:type="dxa"/>
            <w:tcBorders>
              <w:right w:val="nil"/>
            </w:tcBorders>
            <w:tcMar>
              <w:left w:w="0" w:type="dxa"/>
              <w:right w:w="142" w:type="dxa"/>
            </w:tcMar>
          </w:tcPr>
          <w:p w14:paraId="78350324" w14:textId="77777777" w:rsidR="00111682" w:rsidRPr="00111682" w:rsidRDefault="00111682" w:rsidP="005D66E3">
            <w:pPr>
              <w:rPr>
                <w:lang w:val="eu-ES" w:eastAsia="en-US"/>
              </w:rPr>
            </w:pPr>
            <w:r w:rsidRPr="00111682">
              <w:rPr>
                <w:lang w:val="eu-ES" w:eastAsia="en-US"/>
              </w:rPr>
              <w:t>5. La Administración Forestal podrá motivadamente fijar condiciones técnicas y administrativas por las que se deberán regir la ejecución de las tareas y la saca de los productos y tendrán una vigencia de un año desde su expedición, salvo que en las mismas se establezca otro plazo.</w:t>
            </w:r>
          </w:p>
        </w:tc>
        <w:tc>
          <w:tcPr>
            <w:tcW w:w="4536" w:type="dxa"/>
            <w:tcBorders>
              <w:left w:val="nil"/>
            </w:tcBorders>
            <w:tcMar>
              <w:left w:w="142" w:type="dxa"/>
              <w:right w:w="0" w:type="dxa"/>
            </w:tcMar>
          </w:tcPr>
          <w:p w14:paraId="24C665BB" w14:textId="77777777" w:rsidR="00111682" w:rsidRPr="00111682" w:rsidRDefault="00111682" w:rsidP="005D66E3">
            <w:pPr>
              <w:rPr>
                <w:lang w:val="eu-ES" w:eastAsia="en-US"/>
              </w:rPr>
            </w:pPr>
            <w:r w:rsidRPr="00111682">
              <w:rPr>
                <w:lang w:val="eu-ES" w:eastAsia="en-US"/>
              </w:rPr>
              <w:t>5. Baso-administrazioak lanak nola egingo diren eta produktuak nola aterako diren arautuko duten baldintza tekniko eta administratiboak ezarri ahal izango ditu, arrazoituta, eta baldintza horiek urtebeteko indarraldia izango dute ematen direnetik, haietan bestelako eperik ezartzen ez baldin bada.</w:t>
            </w:r>
          </w:p>
        </w:tc>
      </w:tr>
      <w:tr w:rsidR="00111682" w:rsidRPr="00111682" w14:paraId="2ADC23D2" w14:textId="77777777" w:rsidTr="00E148E9">
        <w:trPr>
          <w:cantSplit/>
          <w:jc w:val="center"/>
        </w:trPr>
        <w:tc>
          <w:tcPr>
            <w:tcW w:w="4536" w:type="dxa"/>
            <w:tcBorders>
              <w:right w:val="nil"/>
            </w:tcBorders>
            <w:tcMar>
              <w:left w:w="0" w:type="dxa"/>
              <w:right w:w="142" w:type="dxa"/>
            </w:tcMar>
          </w:tcPr>
          <w:p w14:paraId="3860880F" w14:textId="77777777" w:rsidR="00111682" w:rsidRPr="00111682" w:rsidRDefault="00111682" w:rsidP="005D66E3">
            <w:pPr>
              <w:rPr>
                <w:lang w:val="eu-ES" w:eastAsia="en-US"/>
              </w:rPr>
            </w:pPr>
            <w:r w:rsidRPr="00111682">
              <w:rPr>
                <w:lang w:val="eu-ES" w:eastAsia="en-US"/>
              </w:rPr>
              <w:lastRenderedPageBreak/>
              <w:t>6. Quien sea titular del monte en el que se vaya a efectuar el aprovechamiento, deberá comunicar a la Administración Forestal, y a las personas titulares de los caminos afectados, el nombre y datos de identificación de la persona física o jurídica que vaya a ejecutar el aprovechamiento. Este será requisito previo al inicio de los trabajos, y la persona tendrá la obligación de mostrar el documento justificativo de la declaración responsable o autorización en cualquier fase del aprovechamiento.</w:t>
            </w:r>
          </w:p>
        </w:tc>
        <w:tc>
          <w:tcPr>
            <w:tcW w:w="4536" w:type="dxa"/>
            <w:tcBorders>
              <w:left w:val="nil"/>
            </w:tcBorders>
            <w:tcMar>
              <w:left w:w="142" w:type="dxa"/>
              <w:right w:w="0" w:type="dxa"/>
            </w:tcMar>
          </w:tcPr>
          <w:p w14:paraId="6A506FC1" w14:textId="77777777" w:rsidR="00111682" w:rsidRPr="00111682" w:rsidRDefault="00111682" w:rsidP="005D66E3">
            <w:pPr>
              <w:rPr>
                <w:lang w:val="eu-ES" w:eastAsia="en-US"/>
              </w:rPr>
            </w:pPr>
            <w:r w:rsidRPr="00111682">
              <w:rPr>
                <w:lang w:val="eu-ES" w:eastAsia="en-US"/>
              </w:rPr>
              <w:t>6. Aprobetxamendua egingo den mendiaren titularrak baso-administrazioari eta ukitutako bideen titularrei jakinarazi beharko dizkie aprobetxamendua egingo duen pertsona fisiko edo juridikoaren izena eta hura identifikatzeko datuak. Lanak hasi baino lehen bete beharko da baldintza hori, eta pertsona horrek erantzukizunpeko adierazpenaren edo baimenaren justifikazio-agiria aurkeztu beharko du aprobetxamenduaren edozein fasetan.</w:t>
            </w:r>
          </w:p>
        </w:tc>
      </w:tr>
      <w:tr w:rsidR="00111682" w:rsidRPr="00111682" w14:paraId="7F4DC5C3" w14:textId="77777777" w:rsidTr="00E148E9">
        <w:trPr>
          <w:cantSplit/>
          <w:jc w:val="center"/>
        </w:trPr>
        <w:tc>
          <w:tcPr>
            <w:tcW w:w="4536" w:type="dxa"/>
            <w:tcBorders>
              <w:right w:val="nil"/>
            </w:tcBorders>
            <w:tcMar>
              <w:left w:w="0" w:type="dxa"/>
              <w:right w:w="142" w:type="dxa"/>
            </w:tcMar>
          </w:tcPr>
          <w:p w14:paraId="5A56E78F" w14:textId="77777777" w:rsidR="00111682" w:rsidRPr="00111682" w:rsidRDefault="00111682" w:rsidP="005D66E3">
            <w:pPr>
              <w:rPr>
                <w:lang w:val="eu-ES" w:eastAsia="en-US"/>
              </w:rPr>
            </w:pPr>
            <w:r w:rsidRPr="00111682">
              <w:rPr>
                <w:lang w:val="eu-ES" w:eastAsia="en-US"/>
              </w:rPr>
              <w:t>7. Las autorizaciones de aprovechamiento se otorgarán a las personas solicitantes sin prejuzgar derecho alguno de propiedad. Toda responsabilidad que pudiera derivarse en casos de autorizaciones, litigios o deslinde, recaerá en los tribunales ordinarios de justicia y en quien haya solicitado el aprovechamiento, a quienes se les concede salvo el derecho de propiedad, sin perjuicio de terceros y de la obtención de otro tipo de autorizaciones concurrentes.</w:t>
            </w:r>
          </w:p>
        </w:tc>
        <w:tc>
          <w:tcPr>
            <w:tcW w:w="4536" w:type="dxa"/>
            <w:tcBorders>
              <w:left w:val="nil"/>
            </w:tcBorders>
            <w:tcMar>
              <w:left w:w="142" w:type="dxa"/>
              <w:right w:w="0" w:type="dxa"/>
            </w:tcMar>
          </w:tcPr>
          <w:p w14:paraId="52FE4299" w14:textId="77777777" w:rsidR="00111682" w:rsidRPr="00111682" w:rsidRDefault="00111682" w:rsidP="005D66E3">
            <w:pPr>
              <w:rPr>
                <w:lang w:val="eu-ES" w:eastAsia="en-US"/>
              </w:rPr>
            </w:pPr>
            <w:r w:rsidRPr="00111682">
              <w:rPr>
                <w:lang w:val="eu-ES" w:eastAsia="en-US"/>
              </w:rPr>
              <w:t>7. Aprobetxamendua egiteko baimenak eskatzaileei emango zaizkie, eta ez da aurrez juzgatuko inolako jabetza-eskubiderik. Baimen, auzi edo mugaketen ondorioz erator daitezkeen erantzukizunak justizia-auzitegi arrunten eta aprobetxamendua eskatu dutenen gain geratuko dira; izan ere, aprobetxamendua azken horiei ematen zaie, jabetza-eskubidea kontuan izan gabe eta hirugarrenei kalterik eragin gabe. Beharrezkoak diren bestelako baimenak ere lortu beharko dira.</w:t>
            </w:r>
          </w:p>
        </w:tc>
      </w:tr>
      <w:tr w:rsidR="00111682" w:rsidRPr="00111682" w14:paraId="4D1C8E78" w14:textId="77777777" w:rsidTr="00E148E9">
        <w:trPr>
          <w:cantSplit/>
          <w:jc w:val="center"/>
        </w:trPr>
        <w:tc>
          <w:tcPr>
            <w:tcW w:w="4536" w:type="dxa"/>
            <w:tcBorders>
              <w:right w:val="nil"/>
            </w:tcBorders>
            <w:tcMar>
              <w:left w:w="0" w:type="dxa"/>
              <w:right w:w="142" w:type="dxa"/>
            </w:tcMar>
          </w:tcPr>
          <w:p w14:paraId="65A8D667" w14:textId="77777777" w:rsidR="00111682" w:rsidRPr="00111682" w:rsidRDefault="00111682" w:rsidP="005D66E3">
            <w:pPr>
              <w:pStyle w:val="Articuloweb"/>
              <w:rPr>
                <w:lang w:val="eu-ES" w:eastAsia="en-US"/>
              </w:rPr>
            </w:pPr>
            <w:r w:rsidRPr="00111682">
              <w:rPr>
                <w:lang w:val="eu-ES" w:eastAsia="en-US"/>
              </w:rPr>
              <w:t>Artículo 75. Limitaciones y Especificaciones.</w:t>
            </w:r>
          </w:p>
        </w:tc>
        <w:tc>
          <w:tcPr>
            <w:tcW w:w="4536" w:type="dxa"/>
            <w:tcBorders>
              <w:left w:val="nil"/>
            </w:tcBorders>
            <w:tcMar>
              <w:left w:w="142" w:type="dxa"/>
              <w:right w:w="0" w:type="dxa"/>
            </w:tcMar>
          </w:tcPr>
          <w:p w14:paraId="19362455" w14:textId="77777777" w:rsidR="00111682" w:rsidRPr="00111682" w:rsidRDefault="00111682" w:rsidP="005D66E3">
            <w:pPr>
              <w:pStyle w:val="Articuloweb"/>
              <w:rPr>
                <w:lang w:val="eu-ES" w:eastAsia="en-US"/>
              </w:rPr>
            </w:pPr>
            <w:r w:rsidRPr="00111682">
              <w:rPr>
                <w:lang w:val="eu-ES" w:eastAsia="en-US"/>
              </w:rPr>
              <w:t>75. artikulua. Mugak eta zehaztapenak.</w:t>
            </w:r>
          </w:p>
        </w:tc>
      </w:tr>
      <w:tr w:rsidR="00111682" w:rsidRPr="00111682" w14:paraId="376234C0" w14:textId="77777777" w:rsidTr="00E148E9">
        <w:trPr>
          <w:cantSplit/>
          <w:jc w:val="center"/>
        </w:trPr>
        <w:tc>
          <w:tcPr>
            <w:tcW w:w="4536" w:type="dxa"/>
            <w:tcBorders>
              <w:right w:val="nil"/>
            </w:tcBorders>
            <w:tcMar>
              <w:left w:w="0" w:type="dxa"/>
              <w:right w:w="142" w:type="dxa"/>
            </w:tcMar>
          </w:tcPr>
          <w:p w14:paraId="5B927745" w14:textId="77777777" w:rsidR="00111682" w:rsidRPr="00111682" w:rsidRDefault="00111682" w:rsidP="005D66E3">
            <w:pPr>
              <w:rPr>
                <w:lang w:val="eu-ES" w:eastAsia="en-US"/>
              </w:rPr>
            </w:pPr>
            <w:r w:rsidRPr="00111682">
              <w:rPr>
                <w:lang w:val="eu-ES" w:eastAsia="en-US"/>
              </w:rPr>
              <w:t>1. La Administración Forestal mediante resolución motivada podrá prohibir, revocar o posponer los aprovechamientos previstos cuando se den condiciones meteorológicas adversas, o se puedan originar daños físicos relevantes técnica o económicamente, contrarios a la gestión forestal sostenible.</w:t>
            </w:r>
          </w:p>
        </w:tc>
        <w:tc>
          <w:tcPr>
            <w:tcW w:w="4536" w:type="dxa"/>
            <w:tcBorders>
              <w:left w:val="nil"/>
            </w:tcBorders>
            <w:tcMar>
              <w:left w:w="142" w:type="dxa"/>
              <w:right w:w="0" w:type="dxa"/>
            </w:tcMar>
          </w:tcPr>
          <w:p w14:paraId="1CF67E91" w14:textId="77777777" w:rsidR="00111682" w:rsidRPr="00111682" w:rsidRDefault="00111682" w:rsidP="005D66E3">
            <w:pPr>
              <w:rPr>
                <w:lang w:val="eu-ES" w:eastAsia="en-US"/>
              </w:rPr>
            </w:pPr>
            <w:r w:rsidRPr="00111682">
              <w:rPr>
                <w:lang w:val="eu-ES" w:eastAsia="en-US"/>
              </w:rPr>
              <w:t>1. Baso-administrazioak, ebazpen arrazoituaren bidez, aurreikusitako aprobetxamenduak debekatu, errebokatu edo atzeratu ahal izango ditu eguraldi-baldintzak txarrak direnean edo teknikoki zein ekonomikoki esanguratsuak diren kalteak sor daitezkeenean, baso-kudeaketa jasangarriaren aurkakoak.</w:t>
            </w:r>
          </w:p>
        </w:tc>
      </w:tr>
      <w:tr w:rsidR="00111682" w:rsidRPr="00111682" w14:paraId="0E5E39FD" w14:textId="77777777" w:rsidTr="00E148E9">
        <w:trPr>
          <w:cantSplit/>
          <w:jc w:val="center"/>
        </w:trPr>
        <w:tc>
          <w:tcPr>
            <w:tcW w:w="4536" w:type="dxa"/>
            <w:tcBorders>
              <w:right w:val="nil"/>
            </w:tcBorders>
            <w:tcMar>
              <w:left w:w="0" w:type="dxa"/>
              <w:right w:w="142" w:type="dxa"/>
            </w:tcMar>
          </w:tcPr>
          <w:p w14:paraId="4D8E8CCE" w14:textId="77777777" w:rsidR="00111682" w:rsidRPr="00111682" w:rsidRDefault="00111682" w:rsidP="005D66E3">
            <w:pPr>
              <w:rPr>
                <w:lang w:val="eu-ES" w:eastAsia="en-US"/>
              </w:rPr>
            </w:pPr>
            <w:r w:rsidRPr="00111682">
              <w:rPr>
                <w:lang w:val="eu-ES" w:eastAsia="en-US"/>
              </w:rPr>
              <w:t>2. La Administración Forestal determinará, a través disposición de carácter general, el diámetro normal mínimo, edad o cualquier otra característica dendrométrica, que, en relación con los usos y aplicaciones industriales y de acuerdo con las exigencias selvícolas, deban alcanzar los árboles de una masa forestal, para que puedan ser cortados. A tal fin se podrán establecer los itinerarios selvícolas de las distintas especies.</w:t>
            </w:r>
          </w:p>
        </w:tc>
        <w:tc>
          <w:tcPr>
            <w:tcW w:w="4536" w:type="dxa"/>
            <w:tcBorders>
              <w:left w:val="nil"/>
            </w:tcBorders>
            <w:tcMar>
              <w:left w:w="142" w:type="dxa"/>
              <w:right w:w="0" w:type="dxa"/>
            </w:tcMar>
          </w:tcPr>
          <w:p w14:paraId="70BC999E" w14:textId="77777777" w:rsidR="00111682" w:rsidRPr="00111682" w:rsidRDefault="00111682" w:rsidP="005D66E3">
            <w:pPr>
              <w:rPr>
                <w:lang w:val="eu-ES" w:eastAsia="en-US"/>
              </w:rPr>
            </w:pPr>
            <w:r w:rsidRPr="00111682">
              <w:rPr>
                <w:lang w:val="eu-ES" w:eastAsia="en-US"/>
              </w:rPr>
              <w:t>2. Baso-administrazioak erabakiko du, xedapen orokorraren bidez, industria-erabilera eta -aplikazioei lotuta eta basogintzako eskakizu</w:t>
            </w:r>
            <w:r w:rsidRPr="00111682">
              <w:rPr>
                <w:lang w:val="eu-ES" w:eastAsia="en-US"/>
              </w:rPr>
              <w:softHyphen/>
              <w:t>nekin bat etorrita baso-masa bateko zuhaitzek zer diametro izan behar duten gutxienez, zer adin edo beste zer ezaugarri dendometriko, haiek moztu ahal izateko. Horretarako, espezie bakoitzaren basogintza-ibilbideak ezarri ahal izango dira.</w:t>
            </w:r>
          </w:p>
        </w:tc>
      </w:tr>
      <w:tr w:rsidR="00111682" w:rsidRPr="00111682" w14:paraId="63B2D14A" w14:textId="77777777" w:rsidTr="00E148E9">
        <w:trPr>
          <w:cantSplit/>
          <w:jc w:val="center"/>
        </w:trPr>
        <w:tc>
          <w:tcPr>
            <w:tcW w:w="4536" w:type="dxa"/>
            <w:tcBorders>
              <w:right w:val="nil"/>
            </w:tcBorders>
            <w:tcMar>
              <w:left w:w="0" w:type="dxa"/>
              <w:right w:w="142" w:type="dxa"/>
            </w:tcMar>
          </w:tcPr>
          <w:p w14:paraId="4FE34E7D" w14:textId="77777777" w:rsidR="00111682" w:rsidRPr="00111682" w:rsidRDefault="00111682" w:rsidP="005D66E3">
            <w:pPr>
              <w:pStyle w:val="Articuloweb"/>
              <w:rPr>
                <w:lang w:val="eu-ES" w:eastAsia="en-US"/>
              </w:rPr>
            </w:pPr>
            <w:r w:rsidRPr="00111682">
              <w:rPr>
                <w:lang w:val="eu-ES" w:eastAsia="en-US"/>
              </w:rPr>
              <w:t>Artículo 76. Obligación de repoblar.</w:t>
            </w:r>
          </w:p>
        </w:tc>
        <w:tc>
          <w:tcPr>
            <w:tcW w:w="4536" w:type="dxa"/>
            <w:tcBorders>
              <w:left w:val="nil"/>
            </w:tcBorders>
            <w:tcMar>
              <w:left w:w="142" w:type="dxa"/>
              <w:right w:w="0" w:type="dxa"/>
            </w:tcMar>
          </w:tcPr>
          <w:p w14:paraId="5E46F85C" w14:textId="77777777" w:rsidR="00111682" w:rsidRPr="00111682" w:rsidRDefault="00111682" w:rsidP="005D66E3">
            <w:pPr>
              <w:pStyle w:val="Articuloweb"/>
              <w:rPr>
                <w:lang w:val="eu-ES" w:eastAsia="en-US"/>
              </w:rPr>
            </w:pPr>
            <w:r w:rsidRPr="00111682">
              <w:rPr>
                <w:lang w:val="eu-ES" w:eastAsia="en-US"/>
              </w:rPr>
              <w:t>76. artikulua. Basoberritzeko betebeharra.</w:t>
            </w:r>
          </w:p>
        </w:tc>
      </w:tr>
      <w:tr w:rsidR="00111682" w:rsidRPr="00111682" w14:paraId="30D45786" w14:textId="77777777" w:rsidTr="00E148E9">
        <w:trPr>
          <w:cantSplit/>
          <w:jc w:val="center"/>
        </w:trPr>
        <w:tc>
          <w:tcPr>
            <w:tcW w:w="4536" w:type="dxa"/>
            <w:tcBorders>
              <w:right w:val="nil"/>
            </w:tcBorders>
            <w:tcMar>
              <w:left w:w="0" w:type="dxa"/>
              <w:right w:w="142" w:type="dxa"/>
            </w:tcMar>
          </w:tcPr>
          <w:p w14:paraId="5E13E4FD" w14:textId="77777777" w:rsidR="00111682" w:rsidRPr="00111682" w:rsidRDefault="00111682" w:rsidP="005D66E3">
            <w:bookmarkStart w:id="23" w:name="_Hlk157019987"/>
            <w:r w:rsidRPr="00111682">
              <w:t>1. Las superficies anteriormente arboladas que se encuentren rasas derivadas de corta de regeneración, o de incendios, vendavales, plagas o enfermedades y otros motivos</w:t>
            </w:r>
            <w:bookmarkEnd w:id="23"/>
            <w:r w:rsidRPr="00111682">
              <w:t>, llevarán aparejada la obligación por parte de la persona titular, cualquiera que fuese el régimen de propiedad o titularidad del monte, de repoblar el terreno. Deberá hacerlo en el plazo de dos años, quedando vedadas al pastoreo las superficies por el tiempo que sea preciso para evitar daños al vuelo creado.</w:t>
            </w:r>
          </w:p>
        </w:tc>
        <w:tc>
          <w:tcPr>
            <w:tcW w:w="4536" w:type="dxa"/>
            <w:tcBorders>
              <w:left w:val="nil"/>
            </w:tcBorders>
            <w:tcMar>
              <w:left w:w="142" w:type="dxa"/>
              <w:right w:w="0" w:type="dxa"/>
            </w:tcMar>
          </w:tcPr>
          <w:p w14:paraId="3C44A756" w14:textId="77777777" w:rsidR="00111682" w:rsidRPr="00111682" w:rsidRDefault="00111682" w:rsidP="005D66E3">
            <w:r w:rsidRPr="00111682">
              <w:t>1. Berritzeko mozketen ondorioz edo suteen, haizeteen, izurrien edo gaixotasunen eta bestelako arrazoien ondorioz, lehen zuhaitzak zituzten eremuak soilduta badaude, haien titularrak, mendiaren jabetza- edo titulartasun-erregimena edozein dela ere, lursaila basoberritu beharko du. Bi urteko epean egin beharko du, eta azalera horietan galarazita egongo da larratzea sortutako zuhaiztiari kalterik ez egiteko behar den besteko denboran.</w:t>
            </w:r>
          </w:p>
        </w:tc>
      </w:tr>
      <w:tr w:rsidR="00111682" w:rsidRPr="00111682" w14:paraId="28116F33" w14:textId="77777777" w:rsidTr="00E148E9">
        <w:trPr>
          <w:cantSplit/>
          <w:jc w:val="center"/>
        </w:trPr>
        <w:tc>
          <w:tcPr>
            <w:tcW w:w="4536" w:type="dxa"/>
            <w:tcBorders>
              <w:right w:val="nil"/>
            </w:tcBorders>
            <w:tcMar>
              <w:left w:w="0" w:type="dxa"/>
              <w:right w:w="142" w:type="dxa"/>
            </w:tcMar>
          </w:tcPr>
          <w:p w14:paraId="5D2E7BE1" w14:textId="77777777" w:rsidR="00111682" w:rsidRPr="00111682" w:rsidRDefault="00111682" w:rsidP="005D66E3">
            <w:pPr>
              <w:rPr>
                <w:lang w:val="eu-ES" w:eastAsia="en-US"/>
              </w:rPr>
            </w:pPr>
            <w:r w:rsidRPr="00111682">
              <w:rPr>
                <w:lang w:val="eu-ES" w:eastAsia="en-US"/>
              </w:rPr>
              <w:t>2. Alternativamente, se podrá proceder a la regeneración natural mediante acciones encaminadas a la recuperación de la cubierta forestal conforme a un itinerario silvícola específico. Este deberá ser sometido a la aprobación de la Administración Forestal, en el citado plazo máximo de dos años, a partir de la corta.</w:t>
            </w:r>
          </w:p>
        </w:tc>
        <w:tc>
          <w:tcPr>
            <w:tcW w:w="4536" w:type="dxa"/>
            <w:tcBorders>
              <w:left w:val="nil"/>
            </w:tcBorders>
            <w:tcMar>
              <w:left w:w="142" w:type="dxa"/>
              <w:right w:w="0" w:type="dxa"/>
            </w:tcMar>
          </w:tcPr>
          <w:p w14:paraId="5B535C86" w14:textId="77777777" w:rsidR="00111682" w:rsidRPr="00111682" w:rsidRDefault="00111682" w:rsidP="005D66E3">
            <w:pPr>
              <w:rPr>
                <w:lang w:val="eu-ES" w:eastAsia="en-US"/>
              </w:rPr>
            </w:pPr>
            <w:r w:rsidRPr="00111682">
              <w:rPr>
                <w:lang w:val="eu-ES" w:eastAsia="en-US"/>
              </w:rPr>
              <w:t>2. Bestela, berritze naturala egin ahal izango da baso-estalkia berreskuratzeko jarduketen bidez, basogintza-ibilbide espezifiko bati jarraikiz. Baso-administrazioak onartu beharko du ibilbide hori, aipatutako bi urteko gehieneko epean, mozketa egiten denetik aurrera.</w:t>
            </w:r>
          </w:p>
        </w:tc>
      </w:tr>
      <w:tr w:rsidR="00111682" w:rsidRPr="00111682" w14:paraId="1321602A" w14:textId="77777777" w:rsidTr="00E148E9">
        <w:trPr>
          <w:cantSplit/>
          <w:jc w:val="center"/>
        </w:trPr>
        <w:tc>
          <w:tcPr>
            <w:tcW w:w="4536" w:type="dxa"/>
            <w:tcBorders>
              <w:right w:val="nil"/>
            </w:tcBorders>
            <w:tcMar>
              <w:left w:w="0" w:type="dxa"/>
              <w:right w:w="142" w:type="dxa"/>
            </w:tcMar>
          </w:tcPr>
          <w:p w14:paraId="3FE3CE4B" w14:textId="77777777" w:rsidR="00111682" w:rsidRPr="00111682" w:rsidRDefault="00111682" w:rsidP="005D66E3">
            <w:pPr>
              <w:rPr>
                <w:lang w:val="eu-ES" w:eastAsia="en-US"/>
              </w:rPr>
            </w:pPr>
            <w:r w:rsidRPr="00111682">
              <w:rPr>
                <w:lang w:val="eu-ES" w:eastAsia="en-US"/>
              </w:rPr>
              <w:t xml:space="preserve">3. El incumplimiento de lo anterior facultará a la Administración Forestal para </w:t>
            </w:r>
            <w:bookmarkStart w:id="24" w:name="_Hlk157020055"/>
            <w:r w:rsidRPr="00111682">
              <w:rPr>
                <w:lang w:val="eu-ES" w:eastAsia="en-US"/>
              </w:rPr>
              <w:t>intervenir mediante ejecución subsidiaria a cuenta de la persona obligada, con independencia del expediente sancionador con imposición de medidas accesorias que pueda corresponder.</w:t>
            </w:r>
            <w:bookmarkEnd w:id="24"/>
          </w:p>
        </w:tc>
        <w:tc>
          <w:tcPr>
            <w:tcW w:w="4536" w:type="dxa"/>
            <w:tcBorders>
              <w:left w:val="nil"/>
            </w:tcBorders>
            <w:tcMar>
              <w:left w:w="142" w:type="dxa"/>
              <w:right w:w="0" w:type="dxa"/>
            </w:tcMar>
          </w:tcPr>
          <w:p w14:paraId="216DFA20" w14:textId="77777777" w:rsidR="00111682" w:rsidRPr="00111682" w:rsidRDefault="00111682" w:rsidP="005D66E3">
            <w:pPr>
              <w:rPr>
                <w:lang w:val="eu-ES" w:eastAsia="en-US"/>
              </w:rPr>
            </w:pPr>
            <w:r w:rsidRPr="00111682">
              <w:rPr>
                <w:lang w:val="eu-ES" w:eastAsia="en-US"/>
              </w:rPr>
              <w:t>3. Aurrekoa bete ezean, baso-administrazioak esku hartu ahal izango du, betearazpen subsidiarioaren bidez, obligaziodunaren kontura, eta hori ez da eragozpen izango, egoki izanez gero, neurri osagarriak ezarri ahal izango dituen zehapen-espediente bat abiarazteko.</w:t>
            </w:r>
          </w:p>
        </w:tc>
      </w:tr>
      <w:tr w:rsidR="00111682" w:rsidRPr="00111682" w14:paraId="648919DD" w14:textId="77777777" w:rsidTr="00E148E9">
        <w:trPr>
          <w:cantSplit/>
          <w:jc w:val="center"/>
        </w:trPr>
        <w:tc>
          <w:tcPr>
            <w:tcW w:w="4536" w:type="dxa"/>
            <w:tcBorders>
              <w:right w:val="nil"/>
            </w:tcBorders>
            <w:tcMar>
              <w:left w:w="0" w:type="dxa"/>
              <w:right w:w="142" w:type="dxa"/>
            </w:tcMar>
          </w:tcPr>
          <w:p w14:paraId="0272EA20" w14:textId="77777777" w:rsidR="00111682" w:rsidRPr="00111682" w:rsidRDefault="00111682" w:rsidP="00C82A6E">
            <w:pPr>
              <w:pStyle w:val="Articuloweb"/>
              <w:keepNext/>
            </w:pPr>
            <w:r w:rsidRPr="00111682">
              <w:lastRenderedPageBreak/>
              <w:t>Artículo 77. Efectos de las Autorizaciones de la Administración Forestal.</w:t>
            </w:r>
          </w:p>
        </w:tc>
        <w:tc>
          <w:tcPr>
            <w:tcW w:w="4536" w:type="dxa"/>
            <w:tcBorders>
              <w:left w:val="nil"/>
            </w:tcBorders>
            <w:tcMar>
              <w:left w:w="142" w:type="dxa"/>
              <w:right w:w="0" w:type="dxa"/>
            </w:tcMar>
          </w:tcPr>
          <w:p w14:paraId="0D8C9051" w14:textId="77777777" w:rsidR="00111682" w:rsidRPr="00111682" w:rsidRDefault="00111682" w:rsidP="00C82A6E">
            <w:pPr>
              <w:pStyle w:val="Articuloweb"/>
              <w:keepNext/>
            </w:pPr>
            <w:r w:rsidRPr="00111682">
              <w:t>77. artikulua. Baso-administrazioaren baimenen ondorioak.</w:t>
            </w:r>
          </w:p>
        </w:tc>
      </w:tr>
      <w:tr w:rsidR="00111682" w:rsidRPr="00111682" w14:paraId="5836EF6A" w14:textId="77777777" w:rsidTr="00E148E9">
        <w:trPr>
          <w:cantSplit/>
          <w:jc w:val="center"/>
        </w:trPr>
        <w:tc>
          <w:tcPr>
            <w:tcW w:w="4536" w:type="dxa"/>
            <w:tcBorders>
              <w:right w:val="nil"/>
            </w:tcBorders>
            <w:tcMar>
              <w:left w:w="0" w:type="dxa"/>
              <w:right w:w="142" w:type="dxa"/>
            </w:tcMar>
          </w:tcPr>
          <w:p w14:paraId="7AB22B18" w14:textId="77777777" w:rsidR="00111682" w:rsidRPr="00111682" w:rsidRDefault="00111682" w:rsidP="005D66E3">
            <w:pPr>
              <w:rPr>
                <w:lang w:val="eu-ES" w:eastAsia="en-US"/>
              </w:rPr>
            </w:pPr>
            <w:r w:rsidRPr="00111682">
              <w:rPr>
                <w:lang w:val="eu-ES" w:eastAsia="en-US"/>
              </w:rPr>
              <w:t>Las actuaciones forestales que se vayan a realizar en los montes de Bizkaia, derivadas del ejercicio por parte de la administración forestal de la competencia exclusiva en materia de montes, y que hayan sido autorizadas o promovidas por la Administración Forestal no precisan de licencia urbanística de la entidad local, ni devengarán impuestos ni tasas municipales. Todo ello, sin perjuicio de la obligación de obtener las autorizaciones locales precisas para el uso de los viarios municipales.</w:t>
            </w:r>
          </w:p>
        </w:tc>
        <w:tc>
          <w:tcPr>
            <w:tcW w:w="4536" w:type="dxa"/>
            <w:tcBorders>
              <w:left w:val="nil"/>
            </w:tcBorders>
            <w:tcMar>
              <w:left w:w="142" w:type="dxa"/>
              <w:right w:w="0" w:type="dxa"/>
            </w:tcMar>
          </w:tcPr>
          <w:p w14:paraId="202C2292" w14:textId="77777777" w:rsidR="00111682" w:rsidRPr="00111682" w:rsidRDefault="00111682" w:rsidP="005D66E3">
            <w:pPr>
              <w:rPr>
                <w:lang w:val="eu-ES" w:eastAsia="en-US"/>
              </w:rPr>
            </w:pPr>
            <w:r w:rsidRPr="00111682">
              <w:rPr>
                <w:lang w:val="eu-ES" w:eastAsia="en-US"/>
              </w:rPr>
              <w:t>Bizkaiko mendietan egingo diren basogintza-jarduerek ez dute toki-erakundearen hirigintza-lizentziarik behar izango eta udal-zergarik edo -tasarik ordinduko, baldin eta basogintza-administrazioak mendien arloko eskumen esklusiboa egikaritzearen ondorio badira eta basogintza-administrazioak baimendu edo sustatu baditu. . Horrek ez du kentzen udal-bideak erabiltzeko behar diren tokiko baimenak eskuratu behar izatea</w:t>
            </w:r>
          </w:p>
        </w:tc>
      </w:tr>
      <w:tr w:rsidR="00111682" w:rsidRPr="00111682" w14:paraId="67F6C69C" w14:textId="77777777" w:rsidTr="00E148E9">
        <w:trPr>
          <w:cantSplit/>
          <w:jc w:val="center"/>
        </w:trPr>
        <w:tc>
          <w:tcPr>
            <w:tcW w:w="4536" w:type="dxa"/>
            <w:tcBorders>
              <w:right w:val="nil"/>
            </w:tcBorders>
            <w:tcMar>
              <w:left w:w="0" w:type="dxa"/>
              <w:right w:w="142" w:type="dxa"/>
            </w:tcMar>
          </w:tcPr>
          <w:p w14:paraId="4E8B8E13" w14:textId="77777777" w:rsidR="00111682" w:rsidRPr="00111682" w:rsidRDefault="00111682" w:rsidP="005D66E3">
            <w:pPr>
              <w:pStyle w:val="Capitulo"/>
              <w:rPr>
                <w:lang w:val="eu-ES" w:eastAsia="en-US"/>
              </w:rPr>
            </w:pPr>
            <w:r w:rsidRPr="00111682">
              <w:rPr>
                <w:lang w:val="eu-ES" w:eastAsia="en-US"/>
              </w:rPr>
              <w:t>CAPÍTULO II</w:t>
            </w:r>
          </w:p>
        </w:tc>
        <w:tc>
          <w:tcPr>
            <w:tcW w:w="4536" w:type="dxa"/>
            <w:tcBorders>
              <w:left w:val="nil"/>
            </w:tcBorders>
            <w:tcMar>
              <w:left w:w="142" w:type="dxa"/>
              <w:right w:w="0" w:type="dxa"/>
            </w:tcMar>
          </w:tcPr>
          <w:p w14:paraId="5AD63D33" w14:textId="77777777" w:rsidR="00111682" w:rsidRPr="00111682" w:rsidRDefault="00111682" w:rsidP="005D66E3">
            <w:pPr>
              <w:pStyle w:val="Capitulo"/>
              <w:rPr>
                <w:lang w:val="eu-ES" w:eastAsia="en-US"/>
              </w:rPr>
            </w:pPr>
            <w:r w:rsidRPr="00111682">
              <w:rPr>
                <w:lang w:val="eu-ES" w:eastAsia="en-US"/>
              </w:rPr>
              <w:t>II. KAPITULUA</w:t>
            </w:r>
          </w:p>
        </w:tc>
      </w:tr>
      <w:tr w:rsidR="00111682" w:rsidRPr="00111682" w14:paraId="4A8894FE" w14:textId="77777777" w:rsidTr="00E148E9">
        <w:trPr>
          <w:cantSplit/>
          <w:jc w:val="center"/>
        </w:trPr>
        <w:tc>
          <w:tcPr>
            <w:tcW w:w="4536" w:type="dxa"/>
            <w:tcBorders>
              <w:right w:val="nil"/>
            </w:tcBorders>
            <w:tcMar>
              <w:left w:w="0" w:type="dxa"/>
              <w:right w:w="142" w:type="dxa"/>
            </w:tcMar>
          </w:tcPr>
          <w:p w14:paraId="012E3CE5" w14:textId="77777777" w:rsidR="00111682" w:rsidRPr="00111682" w:rsidRDefault="00111682" w:rsidP="005D66E3">
            <w:pPr>
              <w:pStyle w:val="Preambulo"/>
              <w:rPr>
                <w:lang w:val="eu-ES" w:eastAsia="en-US"/>
              </w:rPr>
            </w:pPr>
            <w:r w:rsidRPr="00111682">
              <w:rPr>
                <w:lang w:val="eu-ES" w:eastAsia="en-US"/>
              </w:rPr>
              <w:t>Otros aprovechamientos</w:t>
            </w:r>
          </w:p>
        </w:tc>
        <w:tc>
          <w:tcPr>
            <w:tcW w:w="4536" w:type="dxa"/>
            <w:tcBorders>
              <w:left w:val="nil"/>
            </w:tcBorders>
            <w:tcMar>
              <w:left w:w="142" w:type="dxa"/>
              <w:right w:w="0" w:type="dxa"/>
            </w:tcMar>
          </w:tcPr>
          <w:p w14:paraId="65E2D815" w14:textId="77777777" w:rsidR="00111682" w:rsidRPr="00111682" w:rsidRDefault="00111682" w:rsidP="005D66E3">
            <w:pPr>
              <w:pStyle w:val="Preambulo"/>
              <w:rPr>
                <w:lang w:val="eu-ES" w:eastAsia="en-US"/>
              </w:rPr>
            </w:pPr>
            <w:r w:rsidRPr="00111682">
              <w:rPr>
                <w:lang w:val="eu-ES" w:eastAsia="en-US"/>
              </w:rPr>
              <w:t>Beste aprobetxamendu batzuk</w:t>
            </w:r>
          </w:p>
        </w:tc>
      </w:tr>
      <w:tr w:rsidR="00111682" w:rsidRPr="00111682" w14:paraId="7B9E0A1A" w14:textId="77777777" w:rsidTr="00E148E9">
        <w:trPr>
          <w:cantSplit/>
          <w:jc w:val="center"/>
        </w:trPr>
        <w:tc>
          <w:tcPr>
            <w:tcW w:w="4536" w:type="dxa"/>
            <w:tcBorders>
              <w:right w:val="nil"/>
            </w:tcBorders>
            <w:tcMar>
              <w:left w:w="0" w:type="dxa"/>
              <w:right w:w="142" w:type="dxa"/>
            </w:tcMar>
          </w:tcPr>
          <w:p w14:paraId="74C8A0C6" w14:textId="087E915A" w:rsidR="00111682" w:rsidRPr="00111682" w:rsidRDefault="00111682" w:rsidP="005D66E3">
            <w:pPr>
              <w:pStyle w:val="Seccin"/>
              <w:rPr>
                <w:lang w:val="eu-ES" w:eastAsia="en-US"/>
              </w:rPr>
            </w:pPr>
            <w:r w:rsidRPr="00111682">
              <w:rPr>
                <w:rFonts w:eastAsia="SimSun"/>
                <w:lang w:val="eu-ES" w:eastAsia="en-US"/>
              </w:rPr>
              <w:t xml:space="preserve">SECCIÓN 1ª. </w:t>
            </w:r>
          </w:p>
        </w:tc>
        <w:tc>
          <w:tcPr>
            <w:tcW w:w="4536" w:type="dxa"/>
            <w:tcBorders>
              <w:left w:val="nil"/>
            </w:tcBorders>
            <w:tcMar>
              <w:left w:w="142" w:type="dxa"/>
              <w:right w:w="0" w:type="dxa"/>
            </w:tcMar>
          </w:tcPr>
          <w:p w14:paraId="4FCCB73A" w14:textId="0DD7EF30" w:rsidR="00111682" w:rsidRPr="00111682" w:rsidRDefault="00111682" w:rsidP="005D66E3">
            <w:pPr>
              <w:pStyle w:val="Seccin"/>
              <w:rPr>
                <w:lang w:val="eu-ES" w:eastAsia="en-US"/>
              </w:rPr>
            </w:pPr>
            <w:r w:rsidRPr="00111682">
              <w:rPr>
                <w:lang w:val="eu-ES" w:eastAsia="en-US"/>
              </w:rPr>
              <w:t xml:space="preserve">1. ATALA. </w:t>
            </w:r>
          </w:p>
        </w:tc>
      </w:tr>
      <w:tr w:rsidR="005D66E3" w:rsidRPr="005D66E3" w14:paraId="3C37863C" w14:textId="77777777" w:rsidTr="00E148E9">
        <w:trPr>
          <w:cantSplit/>
          <w:jc w:val="center"/>
        </w:trPr>
        <w:tc>
          <w:tcPr>
            <w:tcW w:w="4536" w:type="dxa"/>
            <w:tcBorders>
              <w:right w:val="nil"/>
            </w:tcBorders>
            <w:tcMar>
              <w:left w:w="0" w:type="dxa"/>
              <w:right w:w="142" w:type="dxa"/>
            </w:tcMar>
          </w:tcPr>
          <w:p w14:paraId="45552FF5" w14:textId="7A9AE423" w:rsidR="005D66E3" w:rsidRPr="005D66E3" w:rsidRDefault="005D66E3" w:rsidP="005D66E3">
            <w:pPr>
              <w:jc w:val="left"/>
              <w:rPr>
                <w:rFonts w:eastAsia="SimSun"/>
                <w:b/>
                <w:bCs/>
                <w:lang w:eastAsia="en-GB"/>
              </w:rPr>
            </w:pPr>
            <w:r w:rsidRPr="005D66E3">
              <w:rPr>
                <w:rFonts w:eastAsia="SimSun"/>
                <w:b/>
                <w:bCs/>
                <w:lang w:val="eu-ES" w:eastAsia="en-US"/>
              </w:rPr>
              <w:t>USOS GANADEROS Y AGRÍCOLAS</w:t>
            </w:r>
          </w:p>
        </w:tc>
        <w:tc>
          <w:tcPr>
            <w:tcW w:w="4536" w:type="dxa"/>
            <w:tcBorders>
              <w:left w:val="nil"/>
            </w:tcBorders>
            <w:tcMar>
              <w:left w:w="142" w:type="dxa"/>
              <w:right w:w="0" w:type="dxa"/>
            </w:tcMar>
          </w:tcPr>
          <w:p w14:paraId="701DA45D" w14:textId="2FFFAB54" w:rsidR="005D66E3" w:rsidRPr="005D66E3" w:rsidRDefault="005D66E3" w:rsidP="005D66E3">
            <w:pPr>
              <w:jc w:val="left"/>
              <w:rPr>
                <w:b/>
                <w:bCs/>
              </w:rPr>
            </w:pPr>
            <w:r w:rsidRPr="005D66E3">
              <w:rPr>
                <w:b/>
                <w:bCs/>
                <w:lang w:val="eu-ES" w:eastAsia="en-US"/>
              </w:rPr>
              <w:t>ABELTZAINTZAKO ETA NEKAZARITZAKO</w:t>
            </w:r>
            <w:r w:rsidRPr="005D66E3">
              <w:rPr>
                <w:b/>
                <w:bCs/>
                <w:lang w:val="eu-ES" w:eastAsia="en-US"/>
              </w:rPr>
              <w:br/>
              <w:t>ERABILERAK</w:t>
            </w:r>
          </w:p>
        </w:tc>
      </w:tr>
      <w:tr w:rsidR="00111682" w:rsidRPr="00111682" w14:paraId="38A3AC53" w14:textId="77777777" w:rsidTr="00E148E9">
        <w:trPr>
          <w:cantSplit/>
          <w:jc w:val="center"/>
        </w:trPr>
        <w:tc>
          <w:tcPr>
            <w:tcW w:w="4536" w:type="dxa"/>
            <w:tcBorders>
              <w:right w:val="nil"/>
            </w:tcBorders>
            <w:tcMar>
              <w:left w:w="0" w:type="dxa"/>
              <w:right w:w="142" w:type="dxa"/>
            </w:tcMar>
          </w:tcPr>
          <w:p w14:paraId="78F68612" w14:textId="77777777" w:rsidR="00111682" w:rsidRPr="00111682" w:rsidRDefault="00111682" w:rsidP="005D66E3">
            <w:pPr>
              <w:pStyle w:val="Articuloweb"/>
            </w:pPr>
            <w:r w:rsidRPr="00111682">
              <w:rPr>
                <w:rFonts w:eastAsia="SimSun"/>
                <w:lang w:eastAsia="en-GB"/>
              </w:rPr>
              <w:t>Artículo 78. Pastoreo en los montes públicos.</w:t>
            </w:r>
          </w:p>
        </w:tc>
        <w:tc>
          <w:tcPr>
            <w:tcW w:w="4536" w:type="dxa"/>
            <w:tcBorders>
              <w:left w:val="nil"/>
            </w:tcBorders>
            <w:tcMar>
              <w:left w:w="142" w:type="dxa"/>
              <w:right w:w="0" w:type="dxa"/>
            </w:tcMar>
          </w:tcPr>
          <w:p w14:paraId="24825FD8" w14:textId="77777777" w:rsidR="00111682" w:rsidRPr="00111682" w:rsidRDefault="00111682" w:rsidP="005D66E3">
            <w:pPr>
              <w:pStyle w:val="Articuloweb"/>
            </w:pPr>
            <w:r w:rsidRPr="00111682">
              <w:t>78. artikulua. Larratzea mendi publikoetan.</w:t>
            </w:r>
          </w:p>
        </w:tc>
      </w:tr>
      <w:tr w:rsidR="00111682" w:rsidRPr="00111682" w14:paraId="5E33F3AA" w14:textId="77777777" w:rsidTr="00E148E9">
        <w:trPr>
          <w:cantSplit/>
          <w:jc w:val="center"/>
        </w:trPr>
        <w:tc>
          <w:tcPr>
            <w:tcW w:w="4536" w:type="dxa"/>
            <w:tcBorders>
              <w:right w:val="nil"/>
            </w:tcBorders>
            <w:tcMar>
              <w:left w:w="0" w:type="dxa"/>
              <w:right w:w="142" w:type="dxa"/>
            </w:tcMar>
          </w:tcPr>
          <w:p w14:paraId="7A16B13C" w14:textId="77777777" w:rsidR="00111682" w:rsidRPr="00111682" w:rsidRDefault="00111682" w:rsidP="005D66E3">
            <w:r w:rsidRPr="00111682">
              <w:rPr>
                <w:rFonts w:eastAsia="SimSun"/>
              </w:rPr>
              <w:t>1. El aprovechamiento de pastos por el ganado en régimen extensivo es también un aprovechamiento forestal recogido en los respectivos proyectos de ordenación de montes. Así el pastoreo en los montes se realizará conforme a la ordenación existente y respetando la sostenibilidad de los pastos, incluido el silvopastoreo extensivo, compatible en todo caso con la conservación y mejora de las masas arboladas.</w:t>
            </w:r>
          </w:p>
        </w:tc>
        <w:tc>
          <w:tcPr>
            <w:tcW w:w="4536" w:type="dxa"/>
            <w:tcBorders>
              <w:left w:val="nil"/>
            </w:tcBorders>
            <w:tcMar>
              <w:left w:w="142" w:type="dxa"/>
              <w:right w:w="0" w:type="dxa"/>
            </w:tcMar>
          </w:tcPr>
          <w:p w14:paraId="539A36C5" w14:textId="77777777" w:rsidR="00111682" w:rsidRPr="00111682" w:rsidRDefault="00111682" w:rsidP="005D66E3">
            <w:r w:rsidRPr="00111682">
              <w:t>1. Ganaduak erregimen estentsiboan larreak aprobetxatzea ere mendiak antolatzeko proiektuetan jasota dagoen baso-aprobetxamendu bat da. Hala, bada, larratzea egungo antolamenduaren arabera egingo da, larreen jasangarritasuna errespetatuta, baita baso-larratze intentsiboa ere, eta, betiere, zuhaitz-masen kontserbazioarekin eta hobekuntzarekin bateragarria izango da.</w:t>
            </w:r>
          </w:p>
        </w:tc>
      </w:tr>
      <w:tr w:rsidR="00111682" w:rsidRPr="00111682" w14:paraId="5B21B445" w14:textId="77777777" w:rsidTr="00E148E9">
        <w:trPr>
          <w:cantSplit/>
          <w:jc w:val="center"/>
        </w:trPr>
        <w:tc>
          <w:tcPr>
            <w:tcW w:w="4536" w:type="dxa"/>
            <w:tcBorders>
              <w:right w:val="nil"/>
            </w:tcBorders>
            <w:tcMar>
              <w:left w:w="0" w:type="dxa"/>
              <w:right w:w="142" w:type="dxa"/>
            </w:tcMar>
          </w:tcPr>
          <w:p w14:paraId="0A17A145" w14:textId="77777777" w:rsidR="00111682" w:rsidRPr="00111682" w:rsidRDefault="00111682" w:rsidP="005D66E3">
            <w:pPr>
              <w:pStyle w:val="aapartado"/>
              <w:rPr>
                <w:lang w:val="eu-ES" w:eastAsia="en-US"/>
              </w:rPr>
            </w:pPr>
            <w:r w:rsidRPr="00111682">
              <w:rPr>
                <w:rFonts w:eastAsia="SimSun"/>
                <w:lang w:val="eu-ES" w:eastAsia="en-US"/>
              </w:rPr>
              <w:t>a) La totalidad del censo ganadero que paste en los montes públicos de Bizkaia deberá cumplir la normativa sectorial y estar perfectamente identificado y cumplir la normativa vigente en lo referente a saneamiento ganadero, movimiento pecuario y bienestar animal.</w:t>
            </w:r>
          </w:p>
        </w:tc>
        <w:tc>
          <w:tcPr>
            <w:tcW w:w="4536" w:type="dxa"/>
            <w:tcBorders>
              <w:left w:val="nil"/>
            </w:tcBorders>
            <w:tcMar>
              <w:left w:w="142" w:type="dxa"/>
              <w:right w:w="0" w:type="dxa"/>
            </w:tcMar>
          </w:tcPr>
          <w:p w14:paraId="479285BE" w14:textId="77777777" w:rsidR="00111682" w:rsidRPr="00111682" w:rsidRDefault="00111682" w:rsidP="005D66E3">
            <w:pPr>
              <w:pStyle w:val="aapartado"/>
              <w:rPr>
                <w:lang w:val="eu-ES" w:eastAsia="en-US"/>
              </w:rPr>
            </w:pPr>
            <w:r w:rsidRPr="00111682">
              <w:rPr>
                <w:lang w:val="eu-ES" w:eastAsia="en-US"/>
              </w:rPr>
              <w:t>a) Bizkaiko mendi publikoetan larratzen den ganadu guztiak araudi sektoriala bete, eta behar bezala identifikatuta egon beharko du, eta abereen saneamenduari, abereen mugimenduari eta animalien ongizateari buruz indarrean dagoen araudia bete beharko du.</w:t>
            </w:r>
          </w:p>
        </w:tc>
      </w:tr>
      <w:tr w:rsidR="00111682" w:rsidRPr="00111682" w14:paraId="2349B353" w14:textId="77777777" w:rsidTr="00E148E9">
        <w:trPr>
          <w:cantSplit/>
          <w:jc w:val="center"/>
        </w:trPr>
        <w:tc>
          <w:tcPr>
            <w:tcW w:w="4536" w:type="dxa"/>
            <w:tcBorders>
              <w:right w:val="nil"/>
            </w:tcBorders>
            <w:tcMar>
              <w:left w:w="0" w:type="dxa"/>
              <w:right w:w="142" w:type="dxa"/>
            </w:tcMar>
          </w:tcPr>
          <w:p w14:paraId="370DAAA3" w14:textId="77777777" w:rsidR="00111682" w:rsidRPr="00111682" w:rsidRDefault="00111682" w:rsidP="005D66E3">
            <w:pPr>
              <w:pStyle w:val="aapartado"/>
              <w:rPr>
                <w:rFonts w:eastAsia="SimSun"/>
                <w:lang w:val="eu-ES" w:eastAsia="en-US"/>
              </w:rPr>
            </w:pPr>
            <w:r w:rsidRPr="00111682">
              <w:rPr>
                <w:rFonts w:eastAsia="SimSun"/>
                <w:lang w:val="eu-ES" w:eastAsia="en-US"/>
              </w:rPr>
              <w:t xml:space="preserve">b) En los montes públicos, se atenderá preferentemente al sostenimiento del ganado de la vecindad. Se dará prioridad a quienes ejerzan la actividad ganadera como actividad principal agrupados en una asociación en el ámbito de la ganadería. Los pastos sobrantes se adjudicarán, si los hubiere, mediante un procedimiento de concurso con un trámite de admisión previa en el que se seleccionarán aquellas propuestas que se caractericen por responder a un adecuado plan de gestión, conforme se haya establecido en el pliego de condiciones. En cualquier caso, quien quiera optar al pastoreo en los montes públicos, deberá acreditar la posibilidad de acoger su ganado en terrenos o alojamientos suficientes y adecuados de su titularidad, </w:t>
            </w:r>
            <w:bookmarkStart w:id="25" w:name="_Hlk149158869"/>
            <w:r w:rsidRPr="00111682">
              <w:rPr>
                <w:rFonts w:eastAsia="SimSun"/>
                <w:lang w:val="eu-ES" w:eastAsia="en-US"/>
              </w:rPr>
              <w:t>que permitan la estancia y alimentación del mismo, durante los periodos inhábiles para su estancia en el monte, por razones de parada vegetativa de las especies de aprovechamientos pascícolas o por motivos de cuarentena sanitaria.</w:t>
            </w:r>
            <w:bookmarkEnd w:id="25"/>
          </w:p>
        </w:tc>
        <w:tc>
          <w:tcPr>
            <w:tcW w:w="4536" w:type="dxa"/>
            <w:tcBorders>
              <w:left w:val="nil"/>
            </w:tcBorders>
            <w:tcMar>
              <w:left w:w="142" w:type="dxa"/>
              <w:right w:w="0" w:type="dxa"/>
            </w:tcMar>
          </w:tcPr>
          <w:p w14:paraId="2257F473" w14:textId="77777777" w:rsidR="00111682" w:rsidRPr="00111682" w:rsidRDefault="00111682" w:rsidP="005D66E3">
            <w:pPr>
              <w:pStyle w:val="aapartado"/>
              <w:rPr>
                <w:rFonts w:eastAsia="SimSun"/>
                <w:lang w:val="eu-ES" w:eastAsia="en-US"/>
              </w:rPr>
            </w:pPr>
            <w:r w:rsidRPr="00111682">
              <w:rPr>
                <w:lang w:val="eu-ES" w:eastAsia="en-US"/>
              </w:rPr>
              <w:t>b) Mendi publikoetan, auzoko ganadua eustea lehenetsiko da. Lehentasuna emango zaie jarduera nagusi moduan abeltzaintzan dihardutenei, abeltzaintzaren arloko elkarte batean taldekatuta. Soberako larreak, halakorik egonez gero, lehiaketa-prozedura baten bidez adjudikatuko dira, eta prozedura horretan —zeinean aldez aurreko onarpen-izapide bat egongo den—, kudeaketa-plan egoki bati erantzuten dioten proposamenak hautatuko dira, baldintza-agirian ezarritakoaren arabera. Edonola ere, mendi publikoetan ganadua larratzeko aukera izan nahi duenak egiaztatu beharko du badaukala bere ganadua babesterik horretarako nahikoak eta egokiak diren bere titulartasuneko lursail edo egonlekuetan, zeinetan egon eta elikatu ahal izango diren abereak mendian egon ezin diren aldietan, dela larre-aprobetxamenduko espezieen geldialdi begetatiboagatik, dela berrogeialdi sanitarioagatik.</w:t>
            </w:r>
          </w:p>
        </w:tc>
      </w:tr>
      <w:tr w:rsidR="00111682" w:rsidRPr="00111682" w14:paraId="6FD0FAA7" w14:textId="77777777" w:rsidTr="00E148E9">
        <w:trPr>
          <w:cantSplit/>
          <w:jc w:val="center"/>
        </w:trPr>
        <w:tc>
          <w:tcPr>
            <w:tcW w:w="4536" w:type="dxa"/>
            <w:tcBorders>
              <w:right w:val="nil"/>
            </w:tcBorders>
            <w:tcMar>
              <w:left w:w="0" w:type="dxa"/>
              <w:right w:w="142" w:type="dxa"/>
            </w:tcMar>
          </w:tcPr>
          <w:p w14:paraId="5D713EEF" w14:textId="77777777" w:rsidR="00111682" w:rsidRPr="00111682" w:rsidRDefault="00111682" w:rsidP="005D66E3">
            <w:pPr>
              <w:pStyle w:val="aapartado"/>
              <w:rPr>
                <w:rFonts w:eastAsia="SimSun"/>
                <w:lang w:val="eu-ES" w:eastAsia="en-US"/>
              </w:rPr>
            </w:pPr>
            <w:r w:rsidRPr="00111682">
              <w:rPr>
                <w:rFonts w:eastAsia="SimSun"/>
                <w:lang w:val="eu-ES" w:eastAsia="en-US"/>
              </w:rPr>
              <w:t>c) La entidad titular del monte público facilitará a la Administración Forestal, quien emitirá un informe preceptivo y vinculante, los siguientes documentos:</w:t>
            </w:r>
          </w:p>
        </w:tc>
        <w:tc>
          <w:tcPr>
            <w:tcW w:w="4536" w:type="dxa"/>
            <w:tcBorders>
              <w:left w:val="nil"/>
            </w:tcBorders>
            <w:tcMar>
              <w:left w:w="142" w:type="dxa"/>
              <w:right w:w="0" w:type="dxa"/>
            </w:tcMar>
          </w:tcPr>
          <w:p w14:paraId="5C88311D" w14:textId="77777777" w:rsidR="00111682" w:rsidRPr="00111682" w:rsidRDefault="00111682" w:rsidP="005D66E3">
            <w:pPr>
              <w:pStyle w:val="aapartado"/>
              <w:rPr>
                <w:rFonts w:eastAsia="SimSun"/>
                <w:lang w:val="eu-ES" w:eastAsia="en-GB"/>
              </w:rPr>
            </w:pPr>
            <w:r w:rsidRPr="00111682">
              <w:rPr>
                <w:lang w:val="eu-ES" w:eastAsia="en-US"/>
              </w:rPr>
              <w:t>c) Mendi publikoaren entitate titularrak honako dokumentu hauek emango dizkio baso-administrazioari, zeinak txosten nahitaezko eta loteslea egingo baitu:</w:t>
            </w:r>
          </w:p>
        </w:tc>
      </w:tr>
      <w:tr w:rsidR="00111682" w:rsidRPr="00111682" w14:paraId="79205B92" w14:textId="77777777" w:rsidTr="00E148E9">
        <w:trPr>
          <w:cantSplit/>
          <w:jc w:val="center"/>
        </w:trPr>
        <w:tc>
          <w:tcPr>
            <w:tcW w:w="4536" w:type="dxa"/>
            <w:tcBorders>
              <w:right w:val="nil"/>
            </w:tcBorders>
            <w:tcMar>
              <w:left w:w="0" w:type="dxa"/>
              <w:right w:w="142" w:type="dxa"/>
            </w:tcMar>
          </w:tcPr>
          <w:p w14:paraId="3F2CBFB2" w14:textId="77777777" w:rsidR="00111682" w:rsidRPr="00111682" w:rsidRDefault="00111682" w:rsidP="005D66E3">
            <w:pPr>
              <w:pStyle w:val="aBISapartado0"/>
              <w:rPr>
                <w:rFonts w:eastAsia="SimSun"/>
                <w:lang w:val="eu-ES" w:eastAsia="en-US"/>
              </w:rPr>
            </w:pPr>
            <w:r w:rsidRPr="00111682">
              <w:rPr>
                <w:rFonts w:eastAsia="SimSun"/>
                <w:lang w:val="eu-ES" w:eastAsia="en-US"/>
              </w:rPr>
              <w:lastRenderedPageBreak/>
              <w:t>1º Programas de aprovechamiento de sus Pastos conforme al respectivo Proyecto de Ordenación de Montes, con una periodicidad quinquenal, que recogerá como mínimo la siguiente información:</w:t>
            </w:r>
          </w:p>
        </w:tc>
        <w:tc>
          <w:tcPr>
            <w:tcW w:w="4536" w:type="dxa"/>
            <w:tcBorders>
              <w:left w:val="nil"/>
            </w:tcBorders>
            <w:tcMar>
              <w:left w:w="142" w:type="dxa"/>
              <w:right w:w="0" w:type="dxa"/>
            </w:tcMar>
          </w:tcPr>
          <w:p w14:paraId="32C2E037" w14:textId="77777777" w:rsidR="00111682" w:rsidRPr="00111682" w:rsidRDefault="00111682" w:rsidP="005D66E3">
            <w:pPr>
              <w:pStyle w:val="aBISapartado0"/>
              <w:rPr>
                <w:rFonts w:eastAsia="SimSun"/>
                <w:lang w:val="eu-ES" w:eastAsia="en-US"/>
              </w:rPr>
            </w:pPr>
            <w:r w:rsidRPr="00111682">
              <w:rPr>
                <w:lang w:val="eu-ES" w:eastAsia="en-US"/>
              </w:rPr>
              <w:t>1</w:t>
            </w:r>
            <w:r w:rsidRPr="00111682">
              <w:rPr>
                <w:rFonts w:eastAsia="SimSun"/>
                <w:lang w:val="eu-ES" w:eastAsia="en-US"/>
              </w:rPr>
              <w:t>.</w:t>
            </w:r>
            <w:r w:rsidRPr="00111682">
              <w:rPr>
                <w:lang w:val="eu-ES" w:eastAsia="en-US"/>
              </w:rPr>
              <w:t>º Larreak aprobetxatzeko programa, kasuan kasuko mendiak antolatzeko proiektuaren araberakoa. Programa hori bost urtean behingoa izango da eta, gutxienez, informazio hau jasoko du:</w:t>
            </w:r>
          </w:p>
        </w:tc>
      </w:tr>
      <w:tr w:rsidR="00111682" w:rsidRPr="005D66E3" w14:paraId="50226621" w14:textId="77777777" w:rsidTr="00E148E9">
        <w:trPr>
          <w:cantSplit/>
          <w:jc w:val="center"/>
        </w:trPr>
        <w:tc>
          <w:tcPr>
            <w:tcW w:w="4536" w:type="dxa"/>
            <w:tcBorders>
              <w:right w:val="nil"/>
            </w:tcBorders>
            <w:tcMar>
              <w:left w:w="0" w:type="dxa"/>
              <w:right w:w="142" w:type="dxa"/>
            </w:tcMar>
          </w:tcPr>
          <w:p w14:paraId="6965D5B7" w14:textId="77777777" w:rsidR="00111682" w:rsidRPr="005D66E3" w:rsidRDefault="00111682" w:rsidP="005D66E3">
            <w:pPr>
              <w:pStyle w:val="aBISapartado0"/>
              <w:ind w:left="1134" w:hanging="170"/>
              <w:rPr>
                <w:rFonts w:eastAsia="SimSun"/>
                <w:lang w:val="eu-ES" w:eastAsia="en-US"/>
              </w:rPr>
            </w:pPr>
            <w:r w:rsidRPr="005D66E3">
              <w:rPr>
                <w:rFonts w:eastAsia="SimSun"/>
                <w:lang w:val="eu-ES" w:eastAsia="en-US"/>
              </w:rPr>
              <w:t>I. La superficie total de pasto colectivo, diferenciando las zonas de pasto de las de silvopastoreo</w:t>
            </w:r>
          </w:p>
        </w:tc>
        <w:tc>
          <w:tcPr>
            <w:tcW w:w="4536" w:type="dxa"/>
            <w:tcBorders>
              <w:left w:val="nil"/>
            </w:tcBorders>
            <w:tcMar>
              <w:left w:w="142" w:type="dxa"/>
              <w:right w:w="0" w:type="dxa"/>
            </w:tcMar>
          </w:tcPr>
          <w:p w14:paraId="02C4BA0E" w14:textId="77777777" w:rsidR="00111682" w:rsidRPr="005D66E3" w:rsidRDefault="00111682" w:rsidP="005D66E3">
            <w:pPr>
              <w:pStyle w:val="aBISapartado0"/>
              <w:ind w:left="1134" w:hanging="170"/>
              <w:rPr>
                <w:rFonts w:eastAsia="SimSun"/>
                <w:lang w:val="eu-ES" w:eastAsia="en-US"/>
              </w:rPr>
            </w:pPr>
            <w:r w:rsidRPr="005D66E3">
              <w:rPr>
                <w:lang w:val="eu-ES" w:eastAsia="en-US"/>
              </w:rPr>
              <w:t>I. Auzolarreen azalera osoa, larreak eta baso-larreak bereizita.</w:t>
            </w:r>
          </w:p>
        </w:tc>
      </w:tr>
      <w:tr w:rsidR="00111682" w:rsidRPr="005D66E3" w14:paraId="41F7B130" w14:textId="77777777" w:rsidTr="00E148E9">
        <w:trPr>
          <w:cantSplit/>
          <w:jc w:val="center"/>
        </w:trPr>
        <w:tc>
          <w:tcPr>
            <w:tcW w:w="4536" w:type="dxa"/>
            <w:tcBorders>
              <w:right w:val="nil"/>
            </w:tcBorders>
            <w:tcMar>
              <w:left w:w="0" w:type="dxa"/>
              <w:right w:w="142" w:type="dxa"/>
            </w:tcMar>
          </w:tcPr>
          <w:p w14:paraId="52B4DEED" w14:textId="77777777" w:rsidR="00111682" w:rsidRPr="005D66E3" w:rsidRDefault="00111682" w:rsidP="005D66E3">
            <w:pPr>
              <w:pStyle w:val="aBISapartado0"/>
              <w:ind w:left="1191"/>
              <w:rPr>
                <w:rFonts w:eastAsia="SimSun"/>
                <w:lang w:val="eu-ES" w:eastAsia="en-US"/>
              </w:rPr>
            </w:pPr>
            <w:r w:rsidRPr="005D66E3">
              <w:rPr>
                <w:rFonts w:eastAsia="SimSun"/>
                <w:lang w:val="eu-ES" w:eastAsia="en-US"/>
              </w:rPr>
              <w:t>II. La carga permitida</w:t>
            </w:r>
          </w:p>
        </w:tc>
        <w:tc>
          <w:tcPr>
            <w:tcW w:w="4536" w:type="dxa"/>
            <w:tcBorders>
              <w:left w:val="nil"/>
            </w:tcBorders>
            <w:tcMar>
              <w:left w:w="142" w:type="dxa"/>
              <w:right w:w="0" w:type="dxa"/>
            </w:tcMar>
          </w:tcPr>
          <w:p w14:paraId="7FD8F9E5" w14:textId="77777777" w:rsidR="00111682" w:rsidRPr="005D66E3" w:rsidRDefault="00111682" w:rsidP="005D66E3">
            <w:pPr>
              <w:pStyle w:val="aBISapartado0"/>
              <w:ind w:left="1191"/>
              <w:rPr>
                <w:rFonts w:eastAsia="SimSun"/>
                <w:lang w:val="eu-ES" w:eastAsia="en-US"/>
              </w:rPr>
            </w:pPr>
            <w:r w:rsidRPr="005D66E3">
              <w:rPr>
                <w:lang w:val="eu-ES" w:eastAsia="en-US"/>
              </w:rPr>
              <w:t>II. Baimendutako zama.</w:t>
            </w:r>
          </w:p>
        </w:tc>
      </w:tr>
      <w:tr w:rsidR="00111682" w:rsidRPr="005D66E3" w14:paraId="4EE55A30" w14:textId="77777777" w:rsidTr="00E148E9">
        <w:trPr>
          <w:cantSplit/>
          <w:jc w:val="center"/>
        </w:trPr>
        <w:tc>
          <w:tcPr>
            <w:tcW w:w="4536" w:type="dxa"/>
            <w:tcBorders>
              <w:right w:val="nil"/>
            </w:tcBorders>
            <w:tcMar>
              <w:left w:w="0" w:type="dxa"/>
              <w:right w:w="142" w:type="dxa"/>
            </w:tcMar>
          </w:tcPr>
          <w:p w14:paraId="565566F6" w14:textId="77777777" w:rsidR="00111682" w:rsidRPr="005D66E3" w:rsidRDefault="00111682" w:rsidP="005D66E3">
            <w:pPr>
              <w:pStyle w:val="aBISapartado0"/>
              <w:ind w:left="1191"/>
              <w:rPr>
                <w:rFonts w:eastAsia="SimSun"/>
                <w:lang w:val="eu-ES" w:eastAsia="en-US"/>
              </w:rPr>
            </w:pPr>
            <w:r w:rsidRPr="005D66E3">
              <w:rPr>
                <w:rFonts w:eastAsia="SimSun"/>
                <w:lang w:val="eu-ES" w:eastAsia="en-US"/>
              </w:rPr>
              <w:t>III. Las especies de ganado permitidas</w:t>
            </w:r>
          </w:p>
        </w:tc>
        <w:tc>
          <w:tcPr>
            <w:tcW w:w="4536" w:type="dxa"/>
            <w:tcBorders>
              <w:left w:val="nil"/>
            </w:tcBorders>
            <w:tcMar>
              <w:left w:w="142" w:type="dxa"/>
              <w:right w:w="0" w:type="dxa"/>
            </w:tcMar>
          </w:tcPr>
          <w:p w14:paraId="255BD41E" w14:textId="77777777" w:rsidR="00111682" w:rsidRPr="005D66E3" w:rsidRDefault="00111682" w:rsidP="005D66E3">
            <w:pPr>
              <w:pStyle w:val="aBISapartado0"/>
              <w:ind w:left="1191"/>
              <w:rPr>
                <w:rFonts w:eastAsia="SimSun"/>
                <w:lang w:val="eu-ES" w:eastAsia="en-US"/>
              </w:rPr>
            </w:pPr>
            <w:r w:rsidRPr="005D66E3">
              <w:rPr>
                <w:lang w:val="eu-ES" w:eastAsia="en-US"/>
              </w:rPr>
              <w:t>III. Baimendutako ganadu-espezieak.</w:t>
            </w:r>
          </w:p>
        </w:tc>
      </w:tr>
      <w:tr w:rsidR="00111682" w:rsidRPr="005D66E3" w14:paraId="6CC00C65" w14:textId="77777777" w:rsidTr="00E148E9">
        <w:trPr>
          <w:cantSplit/>
          <w:jc w:val="center"/>
        </w:trPr>
        <w:tc>
          <w:tcPr>
            <w:tcW w:w="4536" w:type="dxa"/>
            <w:tcBorders>
              <w:right w:val="nil"/>
            </w:tcBorders>
            <w:tcMar>
              <w:left w:w="0" w:type="dxa"/>
              <w:right w:w="142" w:type="dxa"/>
            </w:tcMar>
          </w:tcPr>
          <w:p w14:paraId="4FC1D4BA" w14:textId="77777777" w:rsidR="00111682" w:rsidRPr="005D66E3" w:rsidRDefault="00111682" w:rsidP="005D66E3">
            <w:pPr>
              <w:pStyle w:val="aBISapartado0"/>
              <w:ind w:left="1248" w:hanging="284"/>
              <w:rPr>
                <w:rFonts w:eastAsia="SimSun"/>
                <w:lang w:val="eu-ES" w:eastAsia="en-US"/>
              </w:rPr>
            </w:pPr>
            <w:r w:rsidRPr="005D66E3">
              <w:rPr>
                <w:rFonts w:eastAsia="SimSun"/>
                <w:lang w:val="eu-ES" w:eastAsia="en-US"/>
              </w:rPr>
              <w:t>IV. El calendario de subida y bajada del ganado a las zonas de pasto</w:t>
            </w:r>
          </w:p>
        </w:tc>
        <w:tc>
          <w:tcPr>
            <w:tcW w:w="4536" w:type="dxa"/>
            <w:tcBorders>
              <w:left w:val="nil"/>
            </w:tcBorders>
            <w:tcMar>
              <w:left w:w="142" w:type="dxa"/>
              <w:right w:w="0" w:type="dxa"/>
            </w:tcMar>
          </w:tcPr>
          <w:p w14:paraId="5A0AD5FC" w14:textId="77777777" w:rsidR="00111682" w:rsidRPr="005D66E3" w:rsidRDefault="00111682" w:rsidP="005D66E3">
            <w:pPr>
              <w:pStyle w:val="aBISapartado0"/>
              <w:ind w:left="1248" w:hanging="284"/>
              <w:rPr>
                <w:rFonts w:eastAsia="SimSun"/>
                <w:lang w:val="eu-ES" w:eastAsia="en-US"/>
              </w:rPr>
            </w:pPr>
            <w:r w:rsidRPr="005D66E3">
              <w:rPr>
                <w:lang w:val="eu-ES" w:eastAsia="en-US"/>
              </w:rPr>
              <w:t>IV. Ganadua larre-eremuetara igotzeko eta haietatik jaisteko egutegia.</w:t>
            </w:r>
          </w:p>
        </w:tc>
      </w:tr>
      <w:tr w:rsidR="00111682" w:rsidRPr="005D66E3" w14:paraId="2D050153" w14:textId="77777777" w:rsidTr="00E148E9">
        <w:trPr>
          <w:cantSplit/>
          <w:jc w:val="center"/>
        </w:trPr>
        <w:tc>
          <w:tcPr>
            <w:tcW w:w="4536" w:type="dxa"/>
            <w:tcBorders>
              <w:right w:val="nil"/>
            </w:tcBorders>
            <w:tcMar>
              <w:left w:w="0" w:type="dxa"/>
              <w:right w:w="142" w:type="dxa"/>
            </w:tcMar>
          </w:tcPr>
          <w:p w14:paraId="1EA87575" w14:textId="77777777" w:rsidR="00111682" w:rsidRPr="005D66E3" w:rsidRDefault="00111682" w:rsidP="005D66E3">
            <w:pPr>
              <w:pStyle w:val="aBISapartado0"/>
              <w:ind w:left="1191"/>
              <w:rPr>
                <w:rFonts w:eastAsia="SimSun"/>
                <w:lang w:val="eu-ES" w:eastAsia="en-US"/>
              </w:rPr>
            </w:pPr>
            <w:r w:rsidRPr="005D66E3">
              <w:rPr>
                <w:rFonts w:eastAsia="SimSun"/>
                <w:lang w:val="eu-ES" w:eastAsia="en-US"/>
              </w:rPr>
              <w:t>V. La racional utilización de las infraestructuras existentes</w:t>
            </w:r>
          </w:p>
        </w:tc>
        <w:tc>
          <w:tcPr>
            <w:tcW w:w="4536" w:type="dxa"/>
            <w:tcBorders>
              <w:left w:val="nil"/>
            </w:tcBorders>
            <w:tcMar>
              <w:left w:w="142" w:type="dxa"/>
              <w:right w:w="0" w:type="dxa"/>
            </w:tcMar>
          </w:tcPr>
          <w:p w14:paraId="3FAEB93C" w14:textId="77777777" w:rsidR="00111682" w:rsidRPr="005D66E3" w:rsidRDefault="00111682" w:rsidP="005D66E3">
            <w:pPr>
              <w:pStyle w:val="aBISapartado0"/>
              <w:ind w:left="1191"/>
              <w:rPr>
                <w:rFonts w:eastAsia="SimSun"/>
                <w:lang w:val="eu-ES" w:eastAsia="en-US"/>
              </w:rPr>
            </w:pPr>
            <w:r w:rsidRPr="005D66E3">
              <w:rPr>
                <w:lang w:val="eu-ES" w:eastAsia="en-US"/>
              </w:rPr>
              <w:t>V. Dauden azpiegituren arrazoizko erabilera.</w:t>
            </w:r>
          </w:p>
        </w:tc>
      </w:tr>
      <w:tr w:rsidR="00111682" w:rsidRPr="005D66E3" w14:paraId="457B842A" w14:textId="77777777" w:rsidTr="00E148E9">
        <w:trPr>
          <w:cantSplit/>
          <w:jc w:val="center"/>
        </w:trPr>
        <w:tc>
          <w:tcPr>
            <w:tcW w:w="4536" w:type="dxa"/>
            <w:tcBorders>
              <w:right w:val="nil"/>
            </w:tcBorders>
            <w:tcMar>
              <w:left w:w="0" w:type="dxa"/>
              <w:right w:w="142" w:type="dxa"/>
            </w:tcMar>
          </w:tcPr>
          <w:p w14:paraId="34108E6A" w14:textId="77777777" w:rsidR="00111682" w:rsidRPr="005D66E3" w:rsidRDefault="00111682" w:rsidP="005D66E3">
            <w:pPr>
              <w:pStyle w:val="aBISapartado0"/>
              <w:ind w:left="1191"/>
              <w:rPr>
                <w:rFonts w:eastAsia="SimSun"/>
                <w:lang w:val="eu-ES" w:eastAsia="en-US"/>
              </w:rPr>
            </w:pPr>
            <w:r w:rsidRPr="005D66E3">
              <w:rPr>
                <w:rFonts w:eastAsia="SimSun"/>
                <w:lang w:val="eu-ES" w:eastAsia="en-US"/>
              </w:rPr>
              <w:t>VI. El plan de mejoras propuestas</w:t>
            </w:r>
          </w:p>
        </w:tc>
        <w:tc>
          <w:tcPr>
            <w:tcW w:w="4536" w:type="dxa"/>
            <w:tcBorders>
              <w:left w:val="nil"/>
            </w:tcBorders>
            <w:tcMar>
              <w:left w:w="142" w:type="dxa"/>
              <w:right w:w="0" w:type="dxa"/>
            </w:tcMar>
          </w:tcPr>
          <w:p w14:paraId="7A345A5C" w14:textId="77777777" w:rsidR="00111682" w:rsidRPr="005D66E3" w:rsidRDefault="00111682" w:rsidP="005D66E3">
            <w:pPr>
              <w:pStyle w:val="aBISapartado0"/>
              <w:ind w:left="1191"/>
              <w:rPr>
                <w:rFonts w:eastAsia="SimSun"/>
                <w:lang w:val="eu-ES" w:eastAsia="en-US"/>
              </w:rPr>
            </w:pPr>
            <w:r w:rsidRPr="005D66E3">
              <w:rPr>
                <w:lang w:val="eu-ES" w:eastAsia="en-US"/>
              </w:rPr>
              <w:t>VI. Proposatutako hobekuntzen plana.</w:t>
            </w:r>
          </w:p>
        </w:tc>
      </w:tr>
      <w:tr w:rsidR="00111682" w:rsidRPr="005D66E3" w14:paraId="754DC6BA" w14:textId="77777777" w:rsidTr="00E148E9">
        <w:trPr>
          <w:cantSplit/>
          <w:jc w:val="center"/>
        </w:trPr>
        <w:tc>
          <w:tcPr>
            <w:tcW w:w="4536" w:type="dxa"/>
            <w:tcBorders>
              <w:right w:val="nil"/>
            </w:tcBorders>
            <w:tcMar>
              <w:left w:w="0" w:type="dxa"/>
              <w:right w:w="142" w:type="dxa"/>
            </w:tcMar>
          </w:tcPr>
          <w:p w14:paraId="2E8A2C21" w14:textId="77777777" w:rsidR="00111682" w:rsidRPr="005D66E3" w:rsidRDefault="00111682" w:rsidP="005D66E3">
            <w:pPr>
              <w:pStyle w:val="aBISapartado0"/>
              <w:ind w:left="1276" w:hanging="312"/>
              <w:rPr>
                <w:rFonts w:eastAsia="SimSun"/>
                <w:lang w:val="eu-ES" w:eastAsia="en-US"/>
              </w:rPr>
            </w:pPr>
            <w:r w:rsidRPr="005D66E3">
              <w:rPr>
                <w:rFonts w:eastAsia="SimSun"/>
                <w:lang w:val="eu-ES" w:eastAsia="en-US"/>
              </w:rPr>
              <w:t>VII. La ordenanza que regula el aprovechamiento de pastos y las demás prescripciones de carácter consuetudinario aplicables.</w:t>
            </w:r>
          </w:p>
        </w:tc>
        <w:tc>
          <w:tcPr>
            <w:tcW w:w="4536" w:type="dxa"/>
            <w:tcBorders>
              <w:left w:val="nil"/>
            </w:tcBorders>
            <w:tcMar>
              <w:left w:w="142" w:type="dxa"/>
              <w:right w:w="0" w:type="dxa"/>
            </w:tcMar>
          </w:tcPr>
          <w:p w14:paraId="05CBC4E9" w14:textId="77777777" w:rsidR="00111682" w:rsidRPr="005D66E3" w:rsidRDefault="00111682" w:rsidP="005D66E3">
            <w:pPr>
              <w:pStyle w:val="aBISapartado0"/>
              <w:ind w:left="1276" w:hanging="312"/>
              <w:rPr>
                <w:rFonts w:eastAsia="SimSun"/>
                <w:lang w:val="eu-ES" w:eastAsia="en-US"/>
              </w:rPr>
            </w:pPr>
            <w:r w:rsidRPr="005D66E3">
              <w:rPr>
                <w:lang w:val="eu-ES" w:eastAsia="en-US"/>
              </w:rPr>
              <w:t>VII. Larreen aprobetxamendua arautzen duen ordenantza eta aplikatzekoak diren gainerako ohiturazko arauak.</w:t>
            </w:r>
          </w:p>
        </w:tc>
      </w:tr>
      <w:tr w:rsidR="00111682" w:rsidRPr="005D66E3" w14:paraId="1B1DAF21" w14:textId="77777777" w:rsidTr="00E148E9">
        <w:trPr>
          <w:cantSplit/>
          <w:jc w:val="center"/>
        </w:trPr>
        <w:tc>
          <w:tcPr>
            <w:tcW w:w="4536" w:type="dxa"/>
            <w:tcBorders>
              <w:right w:val="nil"/>
            </w:tcBorders>
            <w:tcMar>
              <w:left w:w="0" w:type="dxa"/>
              <w:right w:w="142" w:type="dxa"/>
            </w:tcMar>
          </w:tcPr>
          <w:p w14:paraId="43CDD497" w14:textId="77777777" w:rsidR="00111682" w:rsidRPr="00111682" w:rsidRDefault="00111682" w:rsidP="005D66E3">
            <w:pPr>
              <w:pStyle w:val="aBISapartado0"/>
              <w:rPr>
                <w:rFonts w:eastAsia="SimSun"/>
                <w:lang w:val="eu-ES" w:eastAsia="en-US"/>
              </w:rPr>
            </w:pPr>
            <w:r w:rsidRPr="00111682">
              <w:rPr>
                <w:rFonts w:eastAsia="SimSun"/>
                <w:lang w:val="eu-ES" w:eastAsia="en-US"/>
              </w:rPr>
              <w:t xml:space="preserve">2º La declaración de aprovechamiento pascícola a realizar anualmente, junto con </w:t>
            </w:r>
            <w:bookmarkStart w:id="26" w:name="_Hlk197866395"/>
            <w:r w:rsidRPr="00111682">
              <w:rPr>
                <w:rFonts w:eastAsia="SimSun"/>
                <w:lang w:val="eu-ES" w:eastAsia="en-US"/>
              </w:rPr>
              <w:t>las consideraciones, regulaciones específicas o limitaciones a realizar.</w:t>
            </w:r>
            <w:bookmarkEnd w:id="26"/>
          </w:p>
        </w:tc>
        <w:tc>
          <w:tcPr>
            <w:tcW w:w="4536" w:type="dxa"/>
            <w:tcBorders>
              <w:left w:val="nil"/>
            </w:tcBorders>
            <w:tcMar>
              <w:left w:w="142" w:type="dxa"/>
              <w:right w:w="0" w:type="dxa"/>
            </w:tcMar>
          </w:tcPr>
          <w:p w14:paraId="4A618AFB" w14:textId="77777777" w:rsidR="00111682" w:rsidRPr="00111682" w:rsidRDefault="00111682" w:rsidP="005D66E3">
            <w:pPr>
              <w:pStyle w:val="aBISapartado0"/>
              <w:rPr>
                <w:rFonts w:eastAsia="SimSun"/>
                <w:lang w:val="eu-ES" w:eastAsia="en-US"/>
              </w:rPr>
            </w:pPr>
            <w:r w:rsidRPr="005D66E3">
              <w:rPr>
                <w:rFonts w:eastAsia="SimSun"/>
                <w:lang w:val="eu-ES" w:eastAsia="en-US"/>
              </w:rPr>
              <w:t>2</w:t>
            </w:r>
            <w:r w:rsidRPr="00111682">
              <w:rPr>
                <w:rFonts w:eastAsia="SimSun"/>
                <w:lang w:val="eu-ES" w:eastAsia="en-US"/>
              </w:rPr>
              <w:t>.</w:t>
            </w:r>
            <w:r w:rsidRPr="005D66E3">
              <w:rPr>
                <w:rFonts w:eastAsia="SimSun"/>
                <w:lang w:val="eu-ES" w:eastAsia="en-US"/>
              </w:rPr>
              <w:t>º Larre-aprobetxamenduaren urteroko deklarazioa, beharrezkoak diren kontsiderazioak, erregulazio espezifikoak edo mugaketak jasoko dituena.</w:t>
            </w:r>
          </w:p>
        </w:tc>
      </w:tr>
      <w:tr w:rsidR="00111682" w:rsidRPr="00111682" w14:paraId="32305489" w14:textId="77777777" w:rsidTr="00E148E9">
        <w:trPr>
          <w:cantSplit/>
          <w:jc w:val="center"/>
        </w:trPr>
        <w:tc>
          <w:tcPr>
            <w:tcW w:w="4536" w:type="dxa"/>
            <w:tcBorders>
              <w:right w:val="nil"/>
            </w:tcBorders>
            <w:tcMar>
              <w:left w:w="0" w:type="dxa"/>
              <w:right w:w="142" w:type="dxa"/>
            </w:tcMar>
          </w:tcPr>
          <w:p w14:paraId="5CD446B3" w14:textId="77777777" w:rsidR="00111682" w:rsidRPr="00111682" w:rsidRDefault="00111682" w:rsidP="005D66E3">
            <w:pPr>
              <w:pStyle w:val="aapartado"/>
              <w:rPr>
                <w:rFonts w:eastAsia="SimSun"/>
                <w:lang w:val="eu-ES" w:eastAsia="en-US"/>
              </w:rPr>
            </w:pPr>
            <w:r w:rsidRPr="00111682">
              <w:rPr>
                <w:rFonts w:eastAsia="SimSun"/>
                <w:lang w:val="eu-ES" w:eastAsia="en-US"/>
              </w:rPr>
              <w:t>d) Las inversiones que la Diputación Foral de Bizkaia pueda realizar en mejora o creación de pastizales estarán supeditadas a la aprobación de las ordenanzas que regulen el aprovechamiento de pastos.</w:t>
            </w:r>
          </w:p>
        </w:tc>
        <w:tc>
          <w:tcPr>
            <w:tcW w:w="4536" w:type="dxa"/>
            <w:tcBorders>
              <w:left w:val="nil"/>
            </w:tcBorders>
            <w:tcMar>
              <w:left w:w="142" w:type="dxa"/>
              <w:right w:w="0" w:type="dxa"/>
            </w:tcMar>
          </w:tcPr>
          <w:p w14:paraId="56A92654" w14:textId="77777777" w:rsidR="00111682" w:rsidRPr="00111682" w:rsidRDefault="00111682" w:rsidP="005D66E3">
            <w:pPr>
              <w:pStyle w:val="aapartado"/>
              <w:rPr>
                <w:rFonts w:eastAsia="SimSun"/>
                <w:lang w:val="eu-ES" w:eastAsia="en-US"/>
              </w:rPr>
            </w:pPr>
            <w:r w:rsidRPr="00111682">
              <w:rPr>
                <w:rFonts w:eastAsia="SimSun"/>
                <w:lang w:val="eu-ES" w:eastAsia="en-US"/>
              </w:rPr>
              <w:t>d) Larreak hobetzeko edo sortzeko Bizkaiko Foru Aldundiak egin ditzakeen inbertsioak larreen aprobetxamendua arautzen duten ordenantzak onartzearen mende egongo dira.</w:t>
            </w:r>
          </w:p>
        </w:tc>
      </w:tr>
      <w:tr w:rsidR="00111682" w:rsidRPr="00111682" w14:paraId="7B134765" w14:textId="77777777" w:rsidTr="00E148E9">
        <w:trPr>
          <w:cantSplit/>
          <w:jc w:val="center"/>
        </w:trPr>
        <w:tc>
          <w:tcPr>
            <w:tcW w:w="4536" w:type="dxa"/>
            <w:tcBorders>
              <w:right w:val="nil"/>
            </w:tcBorders>
            <w:tcMar>
              <w:left w:w="0" w:type="dxa"/>
              <w:right w:w="142" w:type="dxa"/>
            </w:tcMar>
          </w:tcPr>
          <w:p w14:paraId="0327D474" w14:textId="77777777" w:rsidR="00111682" w:rsidRPr="00111682" w:rsidRDefault="00111682" w:rsidP="005D66E3">
            <w:pPr>
              <w:pStyle w:val="aapartado"/>
              <w:rPr>
                <w:rFonts w:eastAsia="SimSun"/>
                <w:lang w:val="eu-ES" w:eastAsia="en-US"/>
              </w:rPr>
            </w:pPr>
            <w:r w:rsidRPr="00111682">
              <w:rPr>
                <w:rFonts w:eastAsia="SimSun"/>
                <w:lang w:val="eu-ES" w:eastAsia="en-US"/>
              </w:rPr>
              <w:t>e) Las ordenanzas de pastos y caminos en montes catalogados deberán contar con el preceptivo informe favorable de la Administración Forestal para su efectiva aplicación.</w:t>
            </w:r>
          </w:p>
        </w:tc>
        <w:tc>
          <w:tcPr>
            <w:tcW w:w="4536" w:type="dxa"/>
            <w:tcBorders>
              <w:left w:val="nil"/>
            </w:tcBorders>
            <w:tcMar>
              <w:left w:w="142" w:type="dxa"/>
              <w:right w:w="0" w:type="dxa"/>
            </w:tcMar>
          </w:tcPr>
          <w:p w14:paraId="2A0E20F6" w14:textId="77777777" w:rsidR="00111682" w:rsidRPr="00111682" w:rsidRDefault="00111682" w:rsidP="005D66E3">
            <w:pPr>
              <w:pStyle w:val="aapartado"/>
              <w:rPr>
                <w:rFonts w:eastAsia="SimSun"/>
                <w:lang w:val="eu-ES" w:eastAsia="en-US"/>
              </w:rPr>
            </w:pPr>
            <w:r w:rsidRPr="00111682">
              <w:rPr>
                <w:rFonts w:eastAsia="SimSun"/>
                <w:lang w:val="eu-ES" w:eastAsia="en-US"/>
              </w:rPr>
              <w:t>e) Katalogatutako mendietako larre eta bideen ordenantzek, eraginkortasunez aplikatu ahal izateko, baso-administrazioaren nahitaezko aldeko txostena eduki beharko dute.</w:t>
            </w:r>
          </w:p>
        </w:tc>
      </w:tr>
      <w:tr w:rsidR="00111682" w:rsidRPr="00111682" w14:paraId="3CEEF907" w14:textId="77777777" w:rsidTr="00E148E9">
        <w:trPr>
          <w:cantSplit/>
          <w:jc w:val="center"/>
        </w:trPr>
        <w:tc>
          <w:tcPr>
            <w:tcW w:w="4536" w:type="dxa"/>
            <w:tcBorders>
              <w:right w:val="nil"/>
            </w:tcBorders>
            <w:tcMar>
              <w:left w:w="0" w:type="dxa"/>
              <w:right w:w="142" w:type="dxa"/>
            </w:tcMar>
          </w:tcPr>
          <w:p w14:paraId="2DA6F038" w14:textId="77777777" w:rsidR="00111682" w:rsidRPr="00111682" w:rsidRDefault="00111682" w:rsidP="005D66E3">
            <w:pPr>
              <w:rPr>
                <w:rFonts w:eastAsia="SimSun"/>
                <w:lang w:val="eu-ES" w:eastAsia="en-US"/>
              </w:rPr>
            </w:pPr>
            <w:r w:rsidRPr="00111682">
              <w:rPr>
                <w:rFonts w:eastAsia="SimSun"/>
                <w:lang w:val="eu-ES" w:eastAsia="en-US"/>
              </w:rPr>
              <w:t>2. Cuando el pastoreo resultare perjudicial para la regeneración o repoblación del arbolado, se dará preferencia a las exigencias de la masa arbórea. Se podrá limitar e incluso prohibir la presencia del ganado en el monte.</w:t>
            </w:r>
          </w:p>
        </w:tc>
        <w:tc>
          <w:tcPr>
            <w:tcW w:w="4536" w:type="dxa"/>
            <w:tcBorders>
              <w:left w:val="nil"/>
            </w:tcBorders>
            <w:tcMar>
              <w:left w:w="142" w:type="dxa"/>
              <w:right w:w="0" w:type="dxa"/>
            </w:tcMar>
          </w:tcPr>
          <w:p w14:paraId="785A5800" w14:textId="77777777" w:rsidR="00111682" w:rsidRPr="00111682" w:rsidRDefault="00111682" w:rsidP="005D66E3">
            <w:pPr>
              <w:rPr>
                <w:rFonts w:eastAsia="SimSun"/>
                <w:lang w:val="eu-ES" w:eastAsia="en-US"/>
              </w:rPr>
            </w:pPr>
            <w:r w:rsidRPr="00111682">
              <w:rPr>
                <w:lang w:val="eu-ES" w:eastAsia="en-US"/>
              </w:rPr>
              <w:t>2. Larratzeak kalte egiten badio zuhaiztiak berritzeari edo basoberritzeari, lehentasuna emango zaie zuhaitz-masaren eskakizunei. Ganadua mendian egotea mugatu eta are debekatu ahal izango da.</w:t>
            </w:r>
          </w:p>
        </w:tc>
      </w:tr>
      <w:tr w:rsidR="00111682" w:rsidRPr="00111682" w14:paraId="3C70FAA1" w14:textId="77777777" w:rsidTr="00E148E9">
        <w:trPr>
          <w:cantSplit/>
          <w:jc w:val="center"/>
        </w:trPr>
        <w:tc>
          <w:tcPr>
            <w:tcW w:w="4536" w:type="dxa"/>
            <w:tcBorders>
              <w:right w:val="nil"/>
            </w:tcBorders>
            <w:tcMar>
              <w:left w:w="0" w:type="dxa"/>
              <w:right w:w="142" w:type="dxa"/>
            </w:tcMar>
          </w:tcPr>
          <w:p w14:paraId="36D4534A" w14:textId="08F26A7B" w:rsidR="00111682" w:rsidRPr="00111682" w:rsidRDefault="00111682" w:rsidP="005D66E3">
            <w:pPr>
              <w:rPr>
                <w:rFonts w:eastAsia="SimSun"/>
                <w:lang w:val="eu-ES" w:eastAsia="en-US"/>
              </w:rPr>
            </w:pPr>
            <w:r w:rsidRPr="00111682">
              <w:rPr>
                <w:rFonts w:eastAsia="SimSun"/>
                <w:lang w:val="eu-ES" w:eastAsia="en-US"/>
              </w:rPr>
              <w:t>3. De igual modo se procederá en el caso de terrenos erosionables, o en las zonas de recarga de acuíferos sus</w:t>
            </w:r>
            <w:r w:rsidR="005D66E3">
              <w:rPr>
                <w:rFonts w:eastAsia="SimSun"/>
                <w:lang w:val="eu-ES" w:eastAsia="en-US"/>
              </w:rPr>
              <w:softHyphen/>
            </w:r>
            <w:r w:rsidRPr="00111682">
              <w:rPr>
                <w:rFonts w:eastAsia="SimSun"/>
                <w:lang w:val="eu-ES" w:eastAsia="en-US"/>
              </w:rPr>
              <w:t>ceptibles de contaminarse, independientemente de las obras o trabajos de conservación de suelos y aguas que la Administración Forestal pudiera imponer al ente titular del monte.</w:t>
            </w:r>
          </w:p>
        </w:tc>
        <w:tc>
          <w:tcPr>
            <w:tcW w:w="4536" w:type="dxa"/>
            <w:tcBorders>
              <w:left w:val="nil"/>
            </w:tcBorders>
            <w:tcMar>
              <w:left w:w="142" w:type="dxa"/>
              <w:right w:w="0" w:type="dxa"/>
            </w:tcMar>
          </w:tcPr>
          <w:p w14:paraId="0A8C1E3F" w14:textId="77777777" w:rsidR="00111682" w:rsidRPr="00111682" w:rsidRDefault="00111682" w:rsidP="005D66E3">
            <w:pPr>
              <w:rPr>
                <w:rFonts w:eastAsia="SimSun"/>
                <w:lang w:val="eu-ES" w:eastAsia="en-US"/>
              </w:rPr>
            </w:pPr>
            <w:r w:rsidRPr="00111682">
              <w:rPr>
                <w:lang w:val="eu-ES" w:eastAsia="en-US"/>
              </w:rPr>
              <w:t>3. Berdin jokatuko da lur higagarrien kasuan edo kutsa daitezkeen akuiferoak betetzeko eremuetan, alde batera utzita baso-administrazioak mendiaren entitate titularrari lurzoruak eta urak kontserbatzeko ezar diezazkiokeen obrak edo lanak.</w:t>
            </w:r>
          </w:p>
        </w:tc>
      </w:tr>
      <w:tr w:rsidR="00111682" w:rsidRPr="00111682" w14:paraId="06884CD7" w14:textId="77777777" w:rsidTr="00C82A6E">
        <w:trPr>
          <w:jc w:val="center"/>
        </w:trPr>
        <w:tc>
          <w:tcPr>
            <w:tcW w:w="4536" w:type="dxa"/>
            <w:tcBorders>
              <w:right w:val="nil"/>
            </w:tcBorders>
            <w:tcMar>
              <w:left w:w="0" w:type="dxa"/>
              <w:right w:w="142" w:type="dxa"/>
            </w:tcMar>
          </w:tcPr>
          <w:p w14:paraId="554BBE9D" w14:textId="77777777" w:rsidR="00111682" w:rsidRPr="00111682" w:rsidRDefault="00111682" w:rsidP="005D66E3">
            <w:pPr>
              <w:rPr>
                <w:rFonts w:eastAsia="SimSun"/>
                <w:lang w:val="eu-ES" w:eastAsia="en-US"/>
              </w:rPr>
            </w:pPr>
            <w:r w:rsidRPr="00111682">
              <w:rPr>
                <w:rFonts w:eastAsia="SimSun"/>
                <w:lang w:val="eu-ES" w:eastAsia="en-US"/>
              </w:rPr>
              <w:t xml:space="preserve">4. El ganado no identificado que se encuentre en el monte será considerado abandonado, y podrá ser prendado y retirado por la Diputación Foral. Ésta se hará cargo del mismo o nombrará persona depositaria que lo cuide durante quince días. Durante ese plazo estarán a disposición de su dueño o dueña, a quien se le entregarán siempre que acredite tal cualidad, previo pago de los gastos, daños y perjuicios causados, independientemente, en su caso, de las sanciones que corresponda imponer. Transcurrido el plazo, el ganado será enajenado en subasta pública. Similar procedimiento podrá utilizarse en el caso de ganado identificado pero que no tenga derecho a pastar. Para la eliminación del ganado abandonado, imposible de retirar, la entidad titular, agotadas las vías de identificación y localización de las personas propietarias para su retirada, aplicará lo previsto en la legislación de </w:t>
            </w:r>
            <w:r w:rsidRPr="00111682">
              <w:rPr>
                <w:rFonts w:eastAsia="SimSun"/>
                <w:lang w:val="eu-ES" w:eastAsia="en-US"/>
              </w:rPr>
              <w:lastRenderedPageBreak/>
              <w:t>caza. Se la considerará pieza de caza que ha perdido su origen doméstico, para lo que solicitará las oportunas batidas, que se llevarán a cabo con arreglo a las determinaciones que en cada caso establezca la Administración Forestal.</w:t>
            </w:r>
          </w:p>
        </w:tc>
        <w:tc>
          <w:tcPr>
            <w:tcW w:w="4536" w:type="dxa"/>
            <w:tcBorders>
              <w:left w:val="nil"/>
            </w:tcBorders>
            <w:tcMar>
              <w:left w:w="142" w:type="dxa"/>
              <w:right w:w="0" w:type="dxa"/>
            </w:tcMar>
          </w:tcPr>
          <w:p w14:paraId="55DC7BDA" w14:textId="5DF38FF0" w:rsidR="00111682" w:rsidRPr="00111682" w:rsidRDefault="00111682" w:rsidP="005D66E3">
            <w:pPr>
              <w:rPr>
                <w:rFonts w:eastAsia="SimSun"/>
                <w:lang w:val="eu-ES" w:eastAsia="en-US"/>
              </w:rPr>
            </w:pPr>
            <w:r w:rsidRPr="00111682">
              <w:rPr>
                <w:lang w:val="eu-ES" w:eastAsia="en-US"/>
              </w:rPr>
              <w:lastRenderedPageBreak/>
              <w:t>4. Mendian dagoen identifikatu gabeko ganadua jabe gabekotzat joko da eta Foru Aldundiak harrapatu eta era</w:t>
            </w:r>
            <w:r w:rsidR="005D66E3">
              <w:rPr>
                <w:lang w:val="eu-ES" w:eastAsia="en-US"/>
              </w:rPr>
              <w:softHyphen/>
            </w:r>
            <w:r w:rsidRPr="00111682">
              <w:rPr>
                <w:lang w:val="eu-ES" w:eastAsia="en-US"/>
              </w:rPr>
              <w:t>man egin ahal izango du. Hamabost egunez, Aldundia arduratuko da ganaduaz, edo, bestela, gordailuzain bat izendatuko du aldi horretan abereak zaindu ditzan. Aldi horretan zehar, abereak eskuragarri egongo dira jabearentzat, eta hark haien jabea dela egiaztatuz gero, entregatu egingo zaizkio, abereek sortutako gastuak, kalteak eta galerak ordaindu eta gero; horrek ez du eragotziko, hala ere, zehapenak ezartzea, hala badagokio. Aldi hori igarotakoan, ganadua enkante publikoan besterenduko da. Antzeko prozedura erabili ahal izango da identifikatuta dagoen baina larratzeko eskubiderik ez duen ganaduaren kasuan. Abandonatutako ganadua desagerrarazteko, ani</w:t>
            </w:r>
            <w:r w:rsidR="005D66E3">
              <w:rPr>
                <w:lang w:val="eu-ES" w:eastAsia="en-US"/>
              </w:rPr>
              <w:softHyphen/>
            </w:r>
            <w:r w:rsidRPr="00111682">
              <w:rPr>
                <w:lang w:val="eu-ES" w:eastAsia="en-US"/>
              </w:rPr>
              <w:t>malia horiek eramatea ezinezkoa denean, entitate titularrak, animalien jabeak identifikatzeko eta aurkitzeko bide</w:t>
            </w:r>
            <w:r w:rsidRPr="00111682">
              <w:rPr>
                <w:lang w:val="eu-ES" w:eastAsia="en-US"/>
              </w:rPr>
              <w:lastRenderedPageBreak/>
              <w:t>ak agortu ondoren —haiek animaliak ken ditzaten—, ehizako legerian aurreikusitakoa aplikatuko du. Hala, etxeko animaliaren izaera galdu duen ehizatzat hartuko du, eta behar diren uxaldiak egin daitezen eskatuko du, zeinak baso-administrazioak kasu bakoitzerako ezarritako baldintzen arabera egingo diren.</w:t>
            </w:r>
          </w:p>
        </w:tc>
      </w:tr>
      <w:tr w:rsidR="00111682" w:rsidRPr="00111682" w14:paraId="7293FAE4" w14:textId="77777777" w:rsidTr="00E148E9">
        <w:trPr>
          <w:cantSplit/>
          <w:jc w:val="center"/>
        </w:trPr>
        <w:tc>
          <w:tcPr>
            <w:tcW w:w="4536" w:type="dxa"/>
            <w:tcBorders>
              <w:right w:val="nil"/>
            </w:tcBorders>
            <w:tcMar>
              <w:left w:w="0" w:type="dxa"/>
              <w:right w:w="142" w:type="dxa"/>
            </w:tcMar>
          </w:tcPr>
          <w:p w14:paraId="35F88423" w14:textId="77777777" w:rsidR="00111682" w:rsidRPr="00111682" w:rsidRDefault="00111682" w:rsidP="005D66E3">
            <w:pPr>
              <w:pStyle w:val="Articuloweb"/>
              <w:rPr>
                <w:rFonts w:eastAsia="SimSun"/>
                <w:lang w:val="eu-ES" w:eastAsia="en-US"/>
              </w:rPr>
            </w:pPr>
            <w:r w:rsidRPr="00111682">
              <w:rPr>
                <w:rFonts w:eastAsia="SimSun"/>
                <w:lang w:val="eu-ES" w:eastAsia="en-GB"/>
              </w:rPr>
              <w:lastRenderedPageBreak/>
              <w:t>Artículo 79. Actividad agrícola y ganadera.</w:t>
            </w:r>
          </w:p>
        </w:tc>
        <w:tc>
          <w:tcPr>
            <w:tcW w:w="4536" w:type="dxa"/>
            <w:tcBorders>
              <w:left w:val="nil"/>
            </w:tcBorders>
            <w:tcMar>
              <w:left w:w="142" w:type="dxa"/>
              <w:right w:w="0" w:type="dxa"/>
            </w:tcMar>
          </w:tcPr>
          <w:p w14:paraId="19F1F6C1" w14:textId="77777777" w:rsidR="00111682" w:rsidRPr="00111682" w:rsidRDefault="00111682" w:rsidP="005D66E3">
            <w:pPr>
              <w:pStyle w:val="Articuloweb"/>
              <w:rPr>
                <w:rFonts w:eastAsia="SimSun"/>
                <w:lang w:val="eu-ES" w:eastAsia="en-US"/>
              </w:rPr>
            </w:pPr>
            <w:r w:rsidRPr="00111682">
              <w:rPr>
                <w:lang w:val="eu-ES" w:eastAsia="en-US"/>
              </w:rPr>
              <w:t>79. artikulua. Nekazaritza- eta abeltzaintza-jarduera.</w:t>
            </w:r>
          </w:p>
        </w:tc>
      </w:tr>
      <w:tr w:rsidR="00111682" w:rsidRPr="00111682" w14:paraId="51EE9FFE" w14:textId="77777777" w:rsidTr="00E148E9">
        <w:trPr>
          <w:cantSplit/>
          <w:jc w:val="center"/>
        </w:trPr>
        <w:tc>
          <w:tcPr>
            <w:tcW w:w="4536" w:type="dxa"/>
            <w:tcBorders>
              <w:right w:val="nil"/>
            </w:tcBorders>
            <w:tcMar>
              <w:left w:w="0" w:type="dxa"/>
              <w:right w:w="142" w:type="dxa"/>
            </w:tcMar>
          </w:tcPr>
          <w:p w14:paraId="320CE02F" w14:textId="77777777" w:rsidR="00111682" w:rsidRPr="00111682" w:rsidRDefault="00111682" w:rsidP="005D66E3">
            <w:pPr>
              <w:rPr>
                <w:rFonts w:eastAsia="SimSun"/>
                <w:lang w:val="eu-ES" w:eastAsia="en-US"/>
              </w:rPr>
            </w:pPr>
            <w:r w:rsidRPr="00111682">
              <w:rPr>
                <w:rFonts w:eastAsia="SimSun"/>
                <w:lang w:val="eu-ES" w:eastAsia="en-US"/>
              </w:rPr>
              <w:t>1. La multifuncionalidad del monte permite los usos agroganaderos controlados del monte con sus instalaciones agropecuarias necesarias para favorecer la actividad ganadera y el bienestar animal. Se incluye la construcción mediante un procedimiento de autorización de la Administración Forestal, de bordas que permitan la estancia y alimentación del ganado, durante los periodos de parada vegetativa de las especies de aprovechamientos pascícolas o por motivos de cuarentena sanitaria.</w:t>
            </w:r>
          </w:p>
        </w:tc>
        <w:tc>
          <w:tcPr>
            <w:tcW w:w="4536" w:type="dxa"/>
            <w:tcBorders>
              <w:left w:val="nil"/>
            </w:tcBorders>
            <w:tcMar>
              <w:left w:w="142" w:type="dxa"/>
              <w:right w:w="0" w:type="dxa"/>
            </w:tcMar>
          </w:tcPr>
          <w:p w14:paraId="33013F85" w14:textId="77777777" w:rsidR="00111682" w:rsidRPr="00111682" w:rsidRDefault="00111682" w:rsidP="005D66E3">
            <w:pPr>
              <w:rPr>
                <w:rFonts w:eastAsia="SimSun"/>
                <w:lang w:val="eu-ES" w:eastAsia="en-US"/>
              </w:rPr>
            </w:pPr>
            <w:r w:rsidRPr="00111682">
              <w:rPr>
                <w:lang w:val="eu-ES" w:eastAsia="en-US"/>
              </w:rPr>
              <w:t>1. Mendiaren funtzio-aniztasunak mendiaren nekazaritza- eta abeltzaintza-erabilera kontrolatuak ahalbidetzen ditu, abeltzaintza-jarduerari eta animalien ongizateari laguntzeko beharrezkoak diren nekazaritza eta abeltzaintzako instalazioekin. Horren barruan sartzen da bordak eraikitzea, baso-administrazioaren baimen-prozedura baten bidez, abereak bertan egon eta elikatu daitezen mendian egon ezin diren aldietan, dela larre-aprobetxamenduko espezieen geldialdi begetatiboagatik, dela berrogeialdi sanitarioagatik.</w:t>
            </w:r>
          </w:p>
        </w:tc>
      </w:tr>
      <w:tr w:rsidR="00111682" w:rsidRPr="00111682" w14:paraId="6C1B252B" w14:textId="77777777" w:rsidTr="00E148E9">
        <w:trPr>
          <w:cantSplit/>
          <w:jc w:val="center"/>
        </w:trPr>
        <w:tc>
          <w:tcPr>
            <w:tcW w:w="4536" w:type="dxa"/>
            <w:tcBorders>
              <w:right w:val="nil"/>
            </w:tcBorders>
            <w:tcMar>
              <w:left w:w="0" w:type="dxa"/>
              <w:right w:w="142" w:type="dxa"/>
            </w:tcMar>
          </w:tcPr>
          <w:p w14:paraId="4A7CA279" w14:textId="77777777" w:rsidR="00111682" w:rsidRPr="00111682" w:rsidRDefault="00111682" w:rsidP="005D66E3">
            <w:pPr>
              <w:rPr>
                <w:rFonts w:eastAsia="SimSun"/>
                <w:lang w:val="eu-ES" w:eastAsia="en-US"/>
              </w:rPr>
            </w:pPr>
            <w:r w:rsidRPr="00111682">
              <w:rPr>
                <w:rFonts w:eastAsia="SimSun"/>
                <w:lang w:val="eu-ES" w:eastAsia="en-US"/>
              </w:rPr>
              <w:t>2. En los montes de utilidad pública y en los declarados protectores no podrá realizarse roturación alguna con destino a su cultivo agrícola.</w:t>
            </w:r>
          </w:p>
        </w:tc>
        <w:tc>
          <w:tcPr>
            <w:tcW w:w="4536" w:type="dxa"/>
            <w:tcBorders>
              <w:left w:val="nil"/>
            </w:tcBorders>
            <w:tcMar>
              <w:left w:w="142" w:type="dxa"/>
              <w:right w:w="0" w:type="dxa"/>
            </w:tcMar>
          </w:tcPr>
          <w:p w14:paraId="2A71D593" w14:textId="77777777" w:rsidR="00111682" w:rsidRPr="00111682" w:rsidRDefault="00111682" w:rsidP="005D66E3">
            <w:pPr>
              <w:rPr>
                <w:rFonts w:eastAsia="SimSun"/>
                <w:lang w:val="eu-ES" w:eastAsia="en-US"/>
              </w:rPr>
            </w:pPr>
            <w:r w:rsidRPr="00111682">
              <w:rPr>
                <w:lang w:val="eu-ES" w:eastAsia="en-US"/>
              </w:rPr>
              <w:t>2. Onura publikoko mendietan eta babesletzat deklaratutakoetan ezin izango da lurrak nekazaritza-laboreetarako erabiltzeko luberritzerik egin.</w:t>
            </w:r>
          </w:p>
        </w:tc>
      </w:tr>
      <w:tr w:rsidR="00111682" w:rsidRPr="00111682" w14:paraId="3FEC27E1" w14:textId="77777777" w:rsidTr="00E148E9">
        <w:trPr>
          <w:cantSplit/>
          <w:jc w:val="center"/>
        </w:trPr>
        <w:tc>
          <w:tcPr>
            <w:tcW w:w="4536" w:type="dxa"/>
            <w:tcBorders>
              <w:right w:val="nil"/>
            </w:tcBorders>
            <w:tcMar>
              <w:left w:w="0" w:type="dxa"/>
              <w:right w:w="142" w:type="dxa"/>
            </w:tcMar>
          </w:tcPr>
          <w:p w14:paraId="686DC85F" w14:textId="77777777" w:rsidR="00111682" w:rsidRPr="00111682" w:rsidRDefault="00111682" w:rsidP="005D66E3">
            <w:pPr>
              <w:rPr>
                <w:rFonts w:eastAsia="SimSun"/>
                <w:lang w:val="eu-ES" w:eastAsia="en-US"/>
              </w:rPr>
            </w:pPr>
            <w:r w:rsidRPr="00111682">
              <w:rPr>
                <w:rFonts w:eastAsia="SimSun"/>
                <w:lang w:val="eu-ES" w:eastAsia="en-US"/>
              </w:rPr>
              <w:t>3. En el resto de montes no catalogados y particulares no protectores, la roturación destinada al cultivo agrícola o ganadero requerirá la autorización de la Administración Forestal. Ésta deberá valorar con criterios dasonómicos y dasocráticos dicha solicitud, pudiendo denegarla cuando la superficie arbolada exceda del veinte por ciento. Deberá ponderarse el impacto ambiental que tal operación pudiera ocasionar.</w:t>
            </w:r>
          </w:p>
        </w:tc>
        <w:tc>
          <w:tcPr>
            <w:tcW w:w="4536" w:type="dxa"/>
            <w:tcBorders>
              <w:left w:val="nil"/>
            </w:tcBorders>
            <w:tcMar>
              <w:left w:w="142" w:type="dxa"/>
              <w:right w:w="0" w:type="dxa"/>
            </w:tcMar>
          </w:tcPr>
          <w:p w14:paraId="56ACD820" w14:textId="77777777" w:rsidR="00111682" w:rsidRPr="00111682" w:rsidRDefault="00111682" w:rsidP="005D66E3">
            <w:pPr>
              <w:rPr>
                <w:rFonts w:eastAsia="SimSun"/>
                <w:lang w:val="eu-ES" w:eastAsia="en-US"/>
              </w:rPr>
            </w:pPr>
            <w:r w:rsidRPr="00111682">
              <w:rPr>
                <w:lang w:val="eu-ES" w:eastAsia="en-US"/>
              </w:rPr>
              <w:t>3. Katalogatu gabeko gainerako mendietan eta babesleak ez diren mendi partikularretan, nekazaritza- edo abeltzaintza-laboreetarako erabiltzeko luberritzeak egiteko, baso-administrazioaren baimena beharko da. Administrazio horrek baimen-eskaera irizpide dasonomiko eta dasokratikoen arabera baloratu beharko du, eta ukatu egin ahal izango du zuhaiztiek ehuneko hogei baino gehiago hartzen badute. Jarduketa horrek izan dezakeen ingurumen-inpaktua haztatu beharko da</w:t>
            </w:r>
          </w:p>
        </w:tc>
      </w:tr>
      <w:tr w:rsidR="00111682" w:rsidRPr="00111682" w14:paraId="3453531C" w14:textId="77777777" w:rsidTr="00E148E9">
        <w:trPr>
          <w:cantSplit/>
          <w:jc w:val="center"/>
        </w:trPr>
        <w:tc>
          <w:tcPr>
            <w:tcW w:w="4536" w:type="dxa"/>
            <w:tcBorders>
              <w:right w:val="nil"/>
            </w:tcBorders>
            <w:tcMar>
              <w:left w:w="0" w:type="dxa"/>
              <w:right w:w="142" w:type="dxa"/>
            </w:tcMar>
          </w:tcPr>
          <w:p w14:paraId="61C2BDED" w14:textId="77777777" w:rsidR="00111682" w:rsidRPr="00111682" w:rsidRDefault="00111682" w:rsidP="005D66E3">
            <w:pPr>
              <w:rPr>
                <w:rFonts w:eastAsia="SimSun"/>
                <w:lang w:val="eu-ES" w:eastAsia="en-GB"/>
              </w:rPr>
            </w:pPr>
            <w:r w:rsidRPr="00111682">
              <w:rPr>
                <w:rFonts w:eastAsia="SimSun"/>
                <w:lang w:val="eu-ES" w:eastAsia="en-US"/>
              </w:rPr>
              <w:t>4. El órgano foral con competencia en materia de agricultura será quien determine si un suelo agrícola se considera abandonado o infrautilizado. En estos casos su forestación no es un cambio de uso.</w:t>
            </w:r>
          </w:p>
        </w:tc>
        <w:tc>
          <w:tcPr>
            <w:tcW w:w="4536" w:type="dxa"/>
            <w:tcBorders>
              <w:left w:val="nil"/>
            </w:tcBorders>
            <w:tcMar>
              <w:left w:w="142" w:type="dxa"/>
              <w:right w:w="0" w:type="dxa"/>
            </w:tcMar>
          </w:tcPr>
          <w:p w14:paraId="06FD091D" w14:textId="77777777" w:rsidR="00111682" w:rsidRPr="00111682" w:rsidRDefault="00111682" w:rsidP="005D66E3">
            <w:pPr>
              <w:rPr>
                <w:rFonts w:eastAsia="SimSun"/>
                <w:lang w:val="eu-ES" w:eastAsia="en-GB"/>
              </w:rPr>
            </w:pPr>
            <w:r w:rsidRPr="00111682">
              <w:rPr>
                <w:lang w:val="eu-ES" w:eastAsia="en-US"/>
              </w:rPr>
              <w:t>4. Nekazaritzaren arloan eskumena duen foru-organoak erabakiko du nekazaritza-lur bat abandonatutzat edo gutxiegi erabilitakotzat jotzen den. Kasu horietan, lur horietan oihantzeak ez du erabilera-aldaketarik berekin ekarriko.</w:t>
            </w:r>
          </w:p>
        </w:tc>
      </w:tr>
      <w:tr w:rsidR="00111682" w:rsidRPr="00111682" w14:paraId="38E9EE69" w14:textId="77777777" w:rsidTr="00E148E9">
        <w:trPr>
          <w:cantSplit/>
          <w:jc w:val="center"/>
        </w:trPr>
        <w:tc>
          <w:tcPr>
            <w:tcW w:w="4536" w:type="dxa"/>
            <w:tcBorders>
              <w:right w:val="nil"/>
            </w:tcBorders>
            <w:tcMar>
              <w:left w:w="0" w:type="dxa"/>
              <w:right w:w="142" w:type="dxa"/>
            </w:tcMar>
          </w:tcPr>
          <w:p w14:paraId="7BA82E23" w14:textId="77777777" w:rsidR="00111682" w:rsidRPr="00111682" w:rsidRDefault="00111682" w:rsidP="005D66E3">
            <w:pPr>
              <w:rPr>
                <w:rFonts w:eastAsia="SimSun"/>
                <w:lang w:val="eu-ES" w:eastAsia="en-US"/>
              </w:rPr>
            </w:pPr>
            <w:r w:rsidRPr="00111682">
              <w:rPr>
                <w:rFonts w:eastAsia="SimSun"/>
                <w:lang w:val="eu-ES" w:eastAsia="en-US"/>
              </w:rPr>
              <w:t>5. La reversión al uso agrícola de terrenos forestales temporales que, inmediatamente antes de la plantación hubieran sido agrícolas y que tuvieran una pendiente inferior al 30%, no se considera cambio de uso una vez finalizado el turno de la especie de que se trate.</w:t>
            </w:r>
          </w:p>
        </w:tc>
        <w:tc>
          <w:tcPr>
            <w:tcW w:w="4536" w:type="dxa"/>
            <w:tcBorders>
              <w:left w:val="nil"/>
            </w:tcBorders>
            <w:tcMar>
              <w:left w:w="142" w:type="dxa"/>
              <w:right w:w="0" w:type="dxa"/>
            </w:tcMar>
          </w:tcPr>
          <w:p w14:paraId="7DFEF42A" w14:textId="77777777" w:rsidR="00111682" w:rsidRPr="00111682" w:rsidRDefault="00111682" w:rsidP="005D66E3">
            <w:pPr>
              <w:rPr>
                <w:rFonts w:eastAsia="SimSun"/>
                <w:lang w:val="eu-ES" w:eastAsia="en-US"/>
              </w:rPr>
            </w:pPr>
            <w:r w:rsidRPr="00111682">
              <w:rPr>
                <w:lang w:val="eu-ES" w:eastAsia="en-US"/>
              </w:rPr>
              <w:t>5. Ez da erabilera-aldaketatzat joko malda % 30etik beherakoa duten aldi baterako baso-lurrak, landaketa egin baino lehentxeago nekazaritzakoak izan direnak, dagokion espeziearen txanda amaitutakoan berriro nekazaritzarako erabiltzea.</w:t>
            </w:r>
          </w:p>
        </w:tc>
      </w:tr>
      <w:tr w:rsidR="00111682" w:rsidRPr="00111682" w14:paraId="5C2F1FF5" w14:textId="77777777" w:rsidTr="00E148E9">
        <w:trPr>
          <w:cantSplit/>
          <w:jc w:val="center"/>
        </w:trPr>
        <w:tc>
          <w:tcPr>
            <w:tcW w:w="4536" w:type="dxa"/>
            <w:tcBorders>
              <w:right w:val="nil"/>
            </w:tcBorders>
            <w:tcMar>
              <w:left w:w="0" w:type="dxa"/>
              <w:right w:w="142" w:type="dxa"/>
            </w:tcMar>
          </w:tcPr>
          <w:p w14:paraId="016C156E" w14:textId="77777777" w:rsidR="00111682" w:rsidRPr="00111682" w:rsidRDefault="00111682" w:rsidP="005D66E3">
            <w:pPr>
              <w:rPr>
                <w:rFonts w:eastAsia="SimSun"/>
                <w:lang w:val="eu-ES" w:eastAsia="en-US"/>
              </w:rPr>
            </w:pPr>
            <w:r w:rsidRPr="00111682">
              <w:rPr>
                <w:rFonts w:eastAsia="SimSun"/>
                <w:lang w:val="eu-ES" w:eastAsia="en-US"/>
              </w:rPr>
              <w:t>6. Se considera cambio de uso forestal toda actuación material o acto administrativo que haga perder al monte su carácter de tal. En ningún caso se podrá dar el cambio de uso en terrenos con una pendiente superior al 30% o en la que vegeten especies forestales protegidas conforme a lo dispuesto en la normativa vigente. Las condiciones técnicas y el procedimiento para la autorización de los cambios de uso se desarrollarán por orden foral.</w:t>
            </w:r>
          </w:p>
        </w:tc>
        <w:tc>
          <w:tcPr>
            <w:tcW w:w="4536" w:type="dxa"/>
            <w:tcBorders>
              <w:left w:val="nil"/>
            </w:tcBorders>
            <w:tcMar>
              <w:left w:w="142" w:type="dxa"/>
              <w:right w:w="0" w:type="dxa"/>
            </w:tcMar>
          </w:tcPr>
          <w:p w14:paraId="2A7EC3ED" w14:textId="77777777" w:rsidR="00111682" w:rsidRPr="00111682" w:rsidRDefault="00111682" w:rsidP="005D66E3">
            <w:pPr>
              <w:rPr>
                <w:rFonts w:eastAsia="SimSun"/>
                <w:lang w:val="eu-ES" w:eastAsia="en-US"/>
              </w:rPr>
            </w:pPr>
            <w:r w:rsidRPr="00111682">
              <w:rPr>
                <w:lang w:val="eu-ES" w:eastAsia="en-US"/>
              </w:rPr>
              <w:t>6. Baso-erabileraren aldaketa da mendiari mendi izaera galtzea eragiten dion edozein jarduera material edo administrazio-egintza. Inola ere ezingo da da erabilera-aldaketarik egin % 30etik gorako malda duten edo indarreko araudiaren arabera babestuta dauden baso-espezieak hazten diren lurretan. Erabilera-aldaketak baimentzeko baldintza teknikoak eta prozedura foru-agindu bidez garatuko dira.</w:t>
            </w:r>
          </w:p>
        </w:tc>
      </w:tr>
      <w:tr w:rsidR="00111682" w:rsidRPr="00111682" w14:paraId="6A0419CB" w14:textId="77777777" w:rsidTr="00E148E9">
        <w:trPr>
          <w:cantSplit/>
          <w:jc w:val="center"/>
        </w:trPr>
        <w:tc>
          <w:tcPr>
            <w:tcW w:w="4536" w:type="dxa"/>
            <w:tcBorders>
              <w:right w:val="nil"/>
            </w:tcBorders>
            <w:tcMar>
              <w:left w:w="0" w:type="dxa"/>
              <w:right w:w="142" w:type="dxa"/>
            </w:tcMar>
          </w:tcPr>
          <w:p w14:paraId="16E9DC93" w14:textId="77777777" w:rsidR="00111682" w:rsidRPr="00111682" w:rsidRDefault="00111682" w:rsidP="005D66E3">
            <w:pPr>
              <w:rPr>
                <w:rFonts w:eastAsia="SimSun"/>
                <w:lang w:val="eu-ES" w:eastAsia="en-US"/>
              </w:rPr>
            </w:pPr>
            <w:r w:rsidRPr="00111682">
              <w:rPr>
                <w:rFonts w:eastAsia="SimSun"/>
                <w:lang w:val="eu-ES" w:eastAsia="en-US"/>
              </w:rPr>
              <w:t>7. No se considera cambio de uso forestal la modificación de la cubierta vegetal del monte derivada de usos forestales, pascícolas o de cultivo arbustivo, dentro de los montes de Bizkaia, siempre conforme a un procedimiento de autorización de la Administración Forestal, que será regulado por orden foral.</w:t>
            </w:r>
          </w:p>
        </w:tc>
        <w:tc>
          <w:tcPr>
            <w:tcW w:w="4536" w:type="dxa"/>
            <w:tcBorders>
              <w:left w:val="nil"/>
            </w:tcBorders>
            <w:tcMar>
              <w:left w:w="142" w:type="dxa"/>
              <w:right w:w="0" w:type="dxa"/>
            </w:tcMar>
          </w:tcPr>
          <w:p w14:paraId="24BFB80A" w14:textId="77777777" w:rsidR="00111682" w:rsidRPr="00111682" w:rsidRDefault="00111682" w:rsidP="005D66E3">
            <w:pPr>
              <w:rPr>
                <w:rFonts w:eastAsia="SimSun"/>
                <w:lang w:val="eu-ES" w:eastAsia="en-US"/>
              </w:rPr>
            </w:pPr>
            <w:r w:rsidRPr="00111682">
              <w:rPr>
                <w:lang w:val="eu-ES" w:eastAsia="en-US"/>
              </w:rPr>
              <w:t>7. Ez da baso-erabileraren aldaketatzat hartzen, Bizkaiko mendien barruan, baso-erabileren, larre-erabileren edo zuhaixka-hazkuntzako erabileren ondorioz mendiko landare-estalkia aldatzea, betiere foru-agindu bidez araututako baso-administrazioaren baimen-prozedura baten arabera egiten bada.</w:t>
            </w:r>
          </w:p>
        </w:tc>
      </w:tr>
      <w:tr w:rsidR="00111682" w:rsidRPr="00111682" w14:paraId="0F70BAE4" w14:textId="77777777" w:rsidTr="00E148E9">
        <w:trPr>
          <w:cantSplit/>
          <w:jc w:val="center"/>
        </w:trPr>
        <w:tc>
          <w:tcPr>
            <w:tcW w:w="4536" w:type="dxa"/>
            <w:tcBorders>
              <w:right w:val="nil"/>
            </w:tcBorders>
            <w:tcMar>
              <w:left w:w="0" w:type="dxa"/>
              <w:right w:w="142" w:type="dxa"/>
            </w:tcMar>
          </w:tcPr>
          <w:p w14:paraId="3A5E697F" w14:textId="2B85A41B" w:rsidR="00111682" w:rsidRPr="00111682" w:rsidRDefault="00111682" w:rsidP="005D66E3">
            <w:pPr>
              <w:pStyle w:val="Seccin"/>
              <w:keepNext/>
              <w:rPr>
                <w:rFonts w:eastAsia="SimSun"/>
                <w:lang w:val="eu-ES" w:eastAsia="en-US"/>
              </w:rPr>
            </w:pPr>
            <w:r w:rsidRPr="00111682">
              <w:rPr>
                <w:rFonts w:eastAsia="SimSun"/>
                <w:lang w:val="eu-ES" w:eastAsia="en-US"/>
              </w:rPr>
              <w:lastRenderedPageBreak/>
              <w:t xml:space="preserve">SECCIÓN 2ª. </w:t>
            </w:r>
          </w:p>
        </w:tc>
        <w:tc>
          <w:tcPr>
            <w:tcW w:w="4536" w:type="dxa"/>
            <w:tcBorders>
              <w:left w:val="nil"/>
            </w:tcBorders>
            <w:tcMar>
              <w:left w:w="142" w:type="dxa"/>
              <w:right w:w="0" w:type="dxa"/>
            </w:tcMar>
          </w:tcPr>
          <w:p w14:paraId="5302046D" w14:textId="5C562A2E" w:rsidR="00111682" w:rsidRPr="00111682" w:rsidRDefault="00111682" w:rsidP="005D66E3">
            <w:pPr>
              <w:pStyle w:val="Seccin"/>
              <w:keepNext/>
              <w:rPr>
                <w:rFonts w:eastAsia="SimSun"/>
                <w:lang w:val="eu-ES" w:eastAsia="en-US"/>
              </w:rPr>
            </w:pPr>
            <w:r w:rsidRPr="00111682">
              <w:rPr>
                <w:lang w:val="eu-ES" w:eastAsia="en-US"/>
              </w:rPr>
              <w:t xml:space="preserve">2. ATALA. </w:t>
            </w:r>
          </w:p>
        </w:tc>
      </w:tr>
      <w:tr w:rsidR="005D66E3" w:rsidRPr="005D66E3" w14:paraId="02C3A4CA" w14:textId="77777777" w:rsidTr="00E148E9">
        <w:trPr>
          <w:cantSplit/>
          <w:jc w:val="center"/>
        </w:trPr>
        <w:tc>
          <w:tcPr>
            <w:tcW w:w="4536" w:type="dxa"/>
            <w:tcBorders>
              <w:right w:val="nil"/>
            </w:tcBorders>
            <w:tcMar>
              <w:left w:w="0" w:type="dxa"/>
              <w:right w:w="142" w:type="dxa"/>
            </w:tcMar>
          </w:tcPr>
          <w:p w14:paraId="5452BE5E" w14:textId="40F57946" w:rsidR="005D66E3" w:rsidRPr="005D66E3" w:rsidRDefault="005D66E3" w:rsidP="005D66E3">
            <w:pPr>
              <w:keepNext/>
              <w:jc w:val="left"/>
              <w:rPr>
                <w:rFonts w:eastAsia="SimSun"/>
                <w:b/>
                <w:bCs/>
                <w:lang w:val="eu-ES" w:eastAsia="en-GB"/>
              </w:rPr>
            </w:pPr>
            <w:r w:rsidRPr="005D66E3">
              <w:rPr>
                <w:rFonts w:eastAsia="SimSun"/>
                <w:b/>
                <w:bCs/>
                <w:lang w:val="eu-ES" w:eastAsia="en-US"/>
              </w:rPr>
              <w:t>USO RECREATIVO DE LOS MONTES</w:t>
            </w:r>
          </w:p>
        </w:tc>
        <w:tc>
          <w:tcPr>
            <w:tcW w:w="4536" w:type="dxa"/>
            <w:tcBorders>
              <w:left w:val="nil"/>
            </w:tcBorders>
            <w:tcMar>
              <w:left w:w="142" w:type="dxa"/>
              <w:right w:w="0" w:type="dxa"/>
            </w:tcMar>
          </w:tcPr>
          <w:p w14:paraId="055E03C7" w14:textId="709D1D52" w:rsidR="005D66E3" w:rsidRPr="005D66E3" w:rsidRDefault="005D66E3" w:rsidP="005D66E3">
            <w:pPr>
              <w:keepNext/>
              <w:jc w:val="left"/>
              <w:rPr>
                <w:b/>
                <w:bCs/>
                <w:lang w:val="eu-ES" w:eastAsia="en-US"/>
              </w:rPr>
            </w:pPr>
            <w:r w:rsidRPr="005D66E3">
              <w:rPr>
                <w:b/>
                <w:bCs/>
                <w:lang w:val="eu-ES" w:eastAsia="en-US"/>
              </w:rPr>
              <w:t>MENDIEN AISIALDIKO ERABILERA</w:t>
            </w:r>
          </w:p>
        </w:tc>
      </w:tr>
      <w:tr w:rsidR="00111682" w:rsidRPr="00111682" w14:paraId="20ADFC68" w14:textId="77777777" w:rsidTr="00E148E9">
        <w:trPr>
          <w:cantSplit/>
          <w:jc w:val="center"/>
        </w:trPr>
        <w:tc>
          <w:tcPr>
            <w:tcW w:w="4536" w:type="dxa"/>
            <w:tcBorders>
              <w:right w:val="nil"/>
            </w:tcBorders>
            <w:tcMar>
              <w:left w:w="0" w:type="dxa"/>
              <w:right w:w="142" w:type="dxa"/>
            </w:tcMar>
          </w:tcPr>
          <w:p w14:paraId="72BE88E1" w14:textId="77777777" w:rsidR="00111682" w:rsidRPr="00111682" w:rsidRDefault="00111682" w:rsidP="005D66E3">
            <w:pPr>
              <w:pStyle w:val="Articuloweb"/>
              <w:keepNext/>
              <w:rPr>
                <w:rFonts w:eastAsia="SimSun"/>
                <w:lang w:val="eu-ES" w:eastAsia="en-US"/>
              </w:rPr>
            </w:pPr>
            <w:r w:rsidRPr="00111682">
              <w:rPr>
                <w:rFonts w:eastAsia="SimSun"/>
                <w:lang w:val="eu-ES" w:eastAsia="en-GB"/>
              </w:rPr>
              <w:t>Artículo 80. Uso recreativo en los montes públicos.</w:t>
            </w:r>
          </w:p>
        </w:tc>
        <w:tc>
          <w:tcPr>
            <w:tcW w:w="4536" w:type="dxa"/>
            <w:tcBorders>
              <w:left w:val="nil"/>
            </w:tcBorders>
            <w:tcMar>
              <w:left w:w="142" w:type="dxa"/>
              <w:right w:w="0" w:type="dxa"/>
            </w:tcMar>
          </w:tcPr>
          <w:p w14:paraId="12960798" w14:textId="77777777" w:rsidR="00111682" w:rsidRPr="00111682" w:rsidRDefault="00111682" w:rsidP="005D66E3">
            <w:pPr>
              <w:pStyle w:val="Articuloweb"/>
              <w:keepNext/>
              <w:rPr>
                <w:rFonts w:eastAsia="SimSun"/>
                <w:lang w:val="eu-ES" w:eastAsia="en-US"/>
              </w:rPr>
            </w:pPr>
            <w:r w:rsidRPr="00111682">
              <w:rPr>
                <w:lang w:val="eu-ES" w:eastAsia="en-US"/>
              </w:rPr>
              <w:t>80. artikulua. Aisialdiko erabilera mendi publikoetan.</w:t>
            </w:r>
          </w:p>
        </w:tc>
      </w:tr>
      <w:tr w:rsidR="00111682" w:rsidRPr="00111682" w14:paraId="5EC58EEF" w14:textId="77777777" w:rsidTr="00E148E9">
        <w:trPr>
          <w:cantSplit/>
          <w:jc w:val="center"/>
        </w:trPr>
        <w:tc>
          <w:tcPr>
            <w:tcW w:w="4536" w:type="dxa"/>
            <w:tcBorders>
              <w:right w:val="nil"/>
            </w:tcBorders>
            <w:tcMar>
              <w:left w:w="0" w:type="dxa"/>
              <w:right w:w="142" w:type="dxa"/>
            </w:tcMar>
          </w:tcPr>
          <w:p w14:paraId="4DB8DF5F" w14:textId="77777777" w:rsidR="00111682" w:rsidRPr="00111682" w:rsidRDefault="00111682" w:rsidP="005D66E3">
            <w:pPr>
              <w:rPr>
                <w:rFonts w:eastAsia="SimSun"/>
                <w:lang w:val="eu-ES" w:eastAsia="en-US"/>
              </w:rPr>
            </w:pPr>
            <w:r w:rsidRPr="00111682">
              <w:rPr>
                <w:rFonts w:eastAsia="SimSun"/>
                <w:lang w:val="eu-ES" w:eastAsia="en-US"/>
              </w:rPr>
              <w:t>1. Se entiende por usos recreativos del monte, los relacionados con el ocio y recreo, que comportan accesibilidad y circulación, siempre que esté permitido.</w:t>
            </w:r>
          </w:p>
        </w:tc>
        <w:tc>
          <w:tcPr>
            <w:tcW w:w="4536" w:type="dxa"/>
            <w:tcBorders>
              <w:left w:val="nil"/>
            </w:tcBorders>
            <w:tcMar>
              <w:left w:w="142" w:type="dxa"/>
              <w:right w:w="0" w:type="dxa"/>
            </w:tcMar>
          </w:tcPr>
          <w:p w14:paraId="485E2530" w14:textId="77777777" w:rsidR="00111682" w:rsidRPr="00111682" w:rsidRDefault="00111682" w:rsidP="005D66E3">
            <w:pPr>
              <w:rPr>
                <w:rFonts w:eastAsia="SimSun"/>
                <w:lang w:val="eu-ES" w:eastAsia="en-US"/>
              </w:rPr>
            </w:pPr>
            <w:r w:rsidRPr="00111682">
              <w:rPr>
                <w:lang w:val="eu-ES" w:eastAsia="en-US"/>
              </w:rPr>
              <w:t>1. Mendiaren aisialdiko erabileratzat jotzen dira aisiarekin eta jolasarekin lotutakoak, mendian sartu eta bertatik ibiltzea dakartenak, baimenduta egonez gero.</w:t>
            </w:r>
          </w:p>
        </w:tc>
      </w:tr>
      <w:tr w:rsidR="00111682" w:rsidRPr="00111682" w14:paraId="70DF2379" w14:textId="77777777" w:rsidTr="00E148E9">
        <w:trPr>
          <w:cantSplit/>
          <w:jc w:val="center"/>
        </w:trPr>
        <w:tc>
          <w:tcPr>
            <w:tcW w:w="4536" w:type="dxa"/>
            <w:tcBorders>
              <w:right w:val="nil"/>
            </w:tcBorders>
            <w:tcMar>
              <w:left w:w="0" w:type="dxa"/>
              <w:right w:w="142" w:type="dxa"/>
            </w:tcMar>
          </w:tcPr>
          <w:p w14:paraId="5C094143" w14:textId="77777777" w:rsidR="00111682" w:rsidRPr="00111682" w:rsidRDefault="00111682" w:rsidP="005D66E3">
            <w:pPr>
              <w:rPr>
                <w:lang w:val="eu-ES" w:eastAsia="en-US"/>
              </w:rPr>
            </w:pPr>
            <w:r w:rsidRPr="00111682">
              <w:rPr>
                <w:rFonts w:eastAsia="SimSun"/>
                <w:lang w:val="eu-ES" w:eastAsia="en-US"/>
              </w:rPr>
              <w:t>2. La Administración Forestal, en coordinación con las administraciones públicas competentes, propiciará la calificación y adecuación al uso de determinados espacios de montes públicos para el desarrollo de actividades recreativas, educativas, culturales, científicas y de investigación, compatibles con la conservación de los mismos. En especial, se impulsarán en ellos programas de educación ambiental dirigidos a todos los sectores de la población.</w:t>
            </w:r>
          </w:p>
        </w:tc>
        <w:tc>
          <w:tcPr>
            <w:tcW w:w="4536" w:type="dxa"/>
            <w:tcBorders>
              <w:left w:val="nil"/>
            </w:tcBorders>
            <w:tcMar>
              <w:left w:w="142" w:type="dxa"/>
              <w:right w:w="0" w:type="dxa"/>
            </w:tcMar>
          </w:tcPr>
          <w:p w14:paraId="6A198A65" w14:textId="77777777" w:rsidR="00111682" w:rsidRPr="00111682" w:rsidRDefault="00111682" w:rsidP="005D66E3">
            <w:pPr>
              <w:rPr>
                <w:rFonts w:eastAsia="SimSun"/>
                <w:lang w:val="eu-ES" w:eastAsia="en-US"/>
              </w:rPr>
            </w:pPr>
            <w:r w:rsidRPr="00111682">
              <w:rPr>
                <w:lang w:val="eu-ES" w:eastAsia="en-US"/>
              </w:rPr>
              <w:t>2. Baso-administrazioak, administrazio eskudunekin koordinatuta, bidea emango du mendi publikoetako espazio jakin batzuk mendien kontserbazioarekin bateragarriak diren aisialdiko jarduerak, hezkuntzakoak, kulturalak, zientifikoak eta ikerketakoak egiteko kalifikatu daitezen eta jarduera horiek egiteko erabilerara egokitu daitezen. Bereziki, biztanleria-sektore guztiei zuzendutako ingurumen-hezkuntzako programak sustatuko dira.</w:t>
            </w:r>
          </w:p>
        </w:tc>
      </w:tr>
      <w:tr w:rsidR="00111682" w:rsidRPr="00111682" w14:paraId="3E27C1A4" w14:textId="77777777" w:rsidTr="00E148E9">
        <w:trPr>
          <w:cantSplit/>
          <w:jc w:val="center"/>
        </w:trPr>
        <w:tc>
          <w:tcPr>
            <w:tcW w:w="4536" w:type="dxa"/>
            <w:tcBorders>
              <w:right w:val="nil"/>
            </w:tcBorders>
            <w:tcMar>
              <w:left w:w="0" w:type="dxa"/>
              <w:right w:w="142" w:type="dxa"/>
            </w:tcMar>
          </w:tcPr>
          <w:p w14:paraId="3B60D08B" w14:textId="77777777" w:rsidR="00111682" w:rsidRPr="00111682" w:rsidRDefault="00111682" w:rsidP="005D66E3">
            <w:pPr>
              <w:rPr>
                <w:rFonts w:eastAsia="SimSun"/>
                <w:lang w:val="eu-ES" w:eastAsia="en-US"/>
              </w:rPr>
            </w:pPr>
            <w:r w:rsidRPr="00111682">
              <w:rPr>
                <w:rFonts w:eastAsia="SimSun"/>
                <w:lang w:val="eu-ES" w:eastAsia="en-US"/>
              </w:rPr>
              <w:t>3. Las pruebas deportivas que no sean motorizadas se podrán realizar a través del procedimiento de la declaración responsable siempre y cuando no se desarrollen en Espacios Protegidos del Patrimonio Natural, ni tengan afección a especies de flora y fauna protegidas con plan de gestión aprobada.</w:t>
            </w:r>
          </w:p>
        </w:tc>
        <w:tc>
          <w:tcPr>
            <w:tcW w:w="4536" w:type="dxa"/>
            <w:tcBorders>
              <w:left w:val="nil"/>
            </w:tcBorders>
            <w:tcMar>
              <w:left w:w="142" w:type="dxa"/>
              <w:right w:w="0" w:type="dxa"/>
            </w:tcMar>
          </w:tcPr>
          <w:p w14:paraId="0C2D3A71" w14:textId="77777777" w:rsidR="00111682" w:rsidRPr="00111682" w:rsidRDefault="00111682" w:rsidP="005D66E3">
            <w:pPr>
              <w:rPr>
                <w:rFonts w:eastAsia="SimSun"/>
                <w:lang w:val="eu-ES" w:eastAsia="en-US"/>
              </w:rPr>
            </w:pPr>
            <w:r w:rsidRPr="00111682">
              <w:rPr>
                <w:lang w:val="eu-ES" w:eastAsia="en-US"/>
              </w:rPr>
              <w:t>3. Ibilgailu motordunik gabeko kirol-probak erantzukizunpeko adierazpenaren prozeduraren bidez egin ahal izango dira, baldin eta ez badira egiten natura-ondareko gune babestuetan, eta ez badiete eragiten onartutako kudeaketa-plan baten bidez babestutako flora- eta fauna-espezieei.</w:t>
            </w:r>
          </w:p>
        </w:tc>
      </w:tr>
      <w:tr w:rsidR="00111682" w:rsidRPr="00111682" w14:paraId="726D0DB8" w14:textId="77777777" w:rsidTr="00E148E9">
        <w:trPr>
          <w:cantSplit/>
          <w:jc w:val="center"/>
        </w:trPr>
        <w:tc>
          <w:tcPr>
            <w:tcW w:w="4536" w:type="dxa"/>
            <w:tcBorders>
              <w:right w:val="nil"/>
            </w:tcBorders>
            <w:tcMar>
              <w:left w:w="0" w:type="dxa"/>
              <w:right w:w="142" w:type="dxa"/>
            </w:tcMar>
          </w:tcPr>
          <w:p w14:paraId="163C7A16" w14:textId="77777777" w:rsidR="00111682" w:rsidRPr="00111682" w:rsidRDefault="00111682" w:rsidP="005D66E3">
            <w:pPr>
              <w:rPr>
                <w:rFonts w:eastAsia="SimSun"/>
                <w:lang w:val="eu-ES" w:eastAsia="en-US"/>
              </w:rPr>
            </w:pPr>
            <w:r w:rsidRPr="00111682">
              <w:rPr>
                <w:rFonts w:eastAsia="SimSun"/>
                <w:lang w:val="eu-ES" w:eastAsia="en-US"/>
              </w:rPr>
              <w:t>4. Los procedimientos de autorización y declaración responsable serán desarrollados mediante decreto foral.</w:t>
            </w:r>
          </w:p>
        </w:tc>
        <w:tc>
          <w:tcPr>
            <w:tcW w:w="4536" w:type="dxa"/>
            <w:tcBorders>
              <w:left w:val="nil"/>
            </w:tcBorders>
            <w:tcMar>
              <w:left w:w="142" w:type="dxa"/>
              <w:right w:w="0" w:type="dxa"/>
            </w:tcMar>
          </w:tcPr>
          <w:p w14:paraId="292458BD" w14:textId="77777777" w:rsidR="00111682" w:rsidRPr="00111682" w:rsidRDefault="00111682" w:rsidP="005D66E3">
            <w:pPr>
              <w:rPr>
                <w:rFonts w:eastAsia="SimSun"/>
                <w:lang w:val="eu-ES" w:eastAsia="en-GB"/>
              </w:rPr>
            </w:pPr>
            <w:r w:rsidRPr="00111682">
              <w:rPr>
                <w:lang w:val="eu-ES" w:eastAsia="en-US"/>
              </w:rPr>
              <w:t>4, Baimenaren eta erantzukizunpeko adierazpenaren prozedurak foru-dekretu bidez garatuko dira.</w:t>
            </w:r>
          </w:p>
        </w:tc>
      </w:tr>
      <w:tr w:rsidR="00111682" w:rsidRPr="00111682" w14:paraId="01B97434" w14:textId="77777777" w:rsidTr="00E148E9">
        <w:trPr>
          <w:cantSplit/>
          <w:jc w:val="center"/>
        </w:trPr>
        <w:tc>
          <w:tcPr>
            <w:tcW w:w="4536" w:type="dxa"/>
            <w:tcBorders>
              <w:right w:val="nil"/>
            </w:tcBorders>
            <w:tcMar>
              <w:left w:w="0" w:type="dxa"/>
              <w:right w:w="142" w:type="dxa"/>
            </w:tcMar>
          </w:tcPr>
          <w:p w14:paraId="5CB43B7C" w14:textId="77777777" w:rsidR="00111682" w:rsidRPr="00111682" w:rsidRDefault="00111682" w:rsidP="005D66E3">
            <w:pPr>
              <w:pStyle w:val="Articuloweb"/>
              <w:rPr>
                <w:rFonts w:eastAsia="SimSun"/>
                <w:lang w:val="eu-ES" w:eastAsia="en-US"/>
              </w:rPr>
            </w:pPr>
            <w:r w:rsidRPr="00111682">
              <w:rPr>
                <w:rFonts w:eastAsia="SimSun"/>
                <w:lang w:val="eu-ES" w:eastAsia="en-GB"/>
              </w:rPr>
              <w:t>Artículo 81. Condiciones de los usos recreativos.</w:t>
            </w:r>
          </w:p>
        </w:tc>
        <w:tc>
          <w:tcPr>
            <w:tcW w:w="4536" w:type="dxa"/>
            <w:tcBorders>
              <w:left w:val="nil"/>
            </w:tcBorders>
            <w:tcMar>
              <w:left w:w="142" w:type="dxa"/>
              <w:right w:w="0" w:type="dxa"/>
            </w:tcMar>
          </w:tcPr>
          <w:p w14:paraId="095AF6C4" w14:textId="77777777" w:rsidR="00111682" w:rsidRPr="00111682" w:rsidRDefault="00111682" w:rsidP="005D66E3">
            <w:pPr>
              <w:pStyle w:val="Articuloweb"/>
              <w:rPr>
                <w:rFonts w:eastAsia="SimSun"/>
                <w:lang w:val="eu-ES" w:eastAsia="en-US"/>
              </w:rPr>
            </w:pPr>
            <w:r w:rsidRPr="00111682">
              <w:rPr>
                <w:lang w:val="eu-ES" w:eastAsia="en-US"/>
              </w:rPr>
              <w:t>81. artikulua. Aisialdiko erabileretarako baldintzak.</w:t>
            </w:r>
          </w:p>
        </w:tc>
      </w:tr>
      <w:tr w:rsidR="00111682" w:rsidRPr="00111682" w14:paraId="61412F88" w14:textId="77777777" w:rsidTr="00E148E9">
        <w:trPr>
          <w:cantSplit/>
          <w:jc w:val="center"/>
        </w:trPr>
        <w:tc>
          <w:tcPr>
            <w:tcW w:w="4536" w:type="dxa"/>
            <w:tcBorders>
              <w:right w:val="nil"/>
            </w:tcBorders>
            <w:tcMar>
              <w:left w:w="0" w:type="dxa"/>
              <w:right w:w="142" w:type="dxa"/>
            </w:tcMar>
          </w:tcPr>
          <w:p w14:paraId="42ABAECE" w14:textId="77777777" w:rsidR="00111682" w:rsidRPr="00111682" w:rsidRDefault="00111682" w:rsidP="005D66E3">
            <w:pPr>
              <w:rPr>
                <w:rFonts w:eastAsia="SimSun"/>
                <w:lang w:val="eu-ES" w:eastAsia="en-US"/>
              </w:rPr>
            </w:pPr>
            <w:r w:rsidRPr="00111682">
              <w:rPr>
                <w:rFonts w:eastAsia="SimSun"/>
                <w:lang w:val="eu-ES" w:eastAsia="en-US"/>
              </w:rPr>
              <w:t>1. Sin perjuicio de la normativa específica establecida para los Espacios Protegidos del Patrimonio Natural, las actividades de usos recreativos a desarrollar en los montes deberán, en todo caso, sujetarse a las siguientes condiciones:</w:t>
            </w:r>
          </w:p>
        </w:tc>
        <w:tc>
          <w:tcPr>
            <w:tcW w:w="4536" w:type="dxa"/>
            <w:tcBorders>
              <w:left w:val="nil"/>
            </w:tcBorders>
            <w:tcMar>
              <w:left w:w="142" w:type="dxa"/>
              <w:right w:w="0" w:type="dxa"/>
            </w:tcMar>
          </w:tcPr>
          <w:p w14:paraId="4F5DEC5B" w14:textId="77777777" w:rsidR="00111682" w:rsidRPr="00111682" w:rsidRDefault="00111682" w:rsidP="005D66E3">
            <w:pPr>
              <w:rPr>
                <w:rFonts w:eastAsia="SimSun"/>
                <w:lang w:val="eu-ES" w:eastAsia="en-US"/>
              </w:rPr>
            </w:pPr>
            <w:r w:rsidRPr="00111682">
              <w:rPr>
                <w:lang w:val="eu-ES" w:eastAsia="en-US"/>
              </w:rPr>
              <w:t>1. Natura-ondareko gune babestuetarako ezarritako araudi espezifikoaren kalterik gabe, mendietan egingo diren aisialdiko erabilerako jarduerek, betiere, baldintza hauek bete beharko dituzte:</w:t>
            </w:r>
          </w:p>
        </w:tc>
      </w:tr>
      <w:tr w:rsidR="00111682" w:rsidRPr="00111682" w14:paraId="4235DEBF" w14:textId="77777777" w:rsidTr="00E148E9">
        <w:trPr>
          <w:cantSplit/>
          <w:jc w:val="center"/>
        </w:trPr>
        <w:tc>
          <w:tcPr>
            <w:tcW w:w="4536" w:type="dxa"/>
            <w:tcBorders>
              <w:right w:val="nil"/>
            </w:tcBorders>
            <w:tcMar>
              <w:left w:w="0" w:type="dxa"/>
              <w:right w:w="142" w:type="dxa"/>
            </w:tcMar>
          </w:tcPr>
          <w:p w14:paraId="1CC95165" w14:textId="77777777" w:rsidR="00111682" w:rsidRPr="00111682" w:rsidRDefault="00111682" w:rsidP="005D66E3">
            <w:pPr>
              <w:pStyle w:val="aapartado"/>
              <w:rPr>
                <w:rFonts w:eastAsia="SimSun"/>
                <w:lang w:val="eu-ES" w:eastAsia="en-US"/>
              </w:rPr>
            </w:pPr>
            <w:r w:rsidRPr="00111682">
              <w:rPr>
                <w:rFonts w:eastAsia="SimSun"/>
                <w:lang w:val="eu-ES" w:eastAsia="en-US"/>
              </w:rPr>
              <w:t>a) Los usos recreativos del monte estarán subordinados al resto de usos del monte. Se respetarán las instalaciones propias de los mismos, asumiendo los costes de los desperfectos, daños y perjuicios que pudieran causar, con independencia del régimen sancionador que corresponda.</w:t>
            </w:r>
          </w:p>
        </w:tc>
        <w:tc>
          <w:tcPr>
            <w:tcW w:w="4536" w:type="dxa"/>
            <w:tcBorders>
              <w:left w:val="nil"/>
            </w:tcBorders>
            <w:tcMar>
              <w:left w:w="142" w:type="dxa"/>
              <w:right w:w="0" w:type="dxa"/>
            </w:tcMar>
          </w:tcPr>
          <w:p w14:paraId="72445320" w14:textId="77777777" w:rsidR="00111682" w:rsidRPr="00111682" w:rsidRDefault="00111682" w:rsidP="005D66E3">
            <w:pPr>
              <w:pStyle w:val="aapartado"/>
              <w:rPr>
                <w:rFonts w:eastAsia="SimSun"/>
                <w:lang w:val="eu-ES" w:eastAsia="en-US"/>
              </w:rPr>
            </w:pPr>
            <w:r w:rsidRPr="00111682">
              <w:rPr>
                <w:lang w:val="eu-ES" w:eastAsia="en-US"/>
              </w:rPr>
              <w:t>a) Mendiaren aisialdiko erabilerak mendiaren gainerako erabileren mende egongo dira. Erabilera horietarako diren instalazioak errespetatu beharko dituzte, eta eragin ditzaketen narriaduren, kalteen eta galeren kostuak beren gain hartuko dituzte, hargatik eragotzi gabe dagokion zehapen-araubidea aplikatzea.</w:t>
            </w:r>
          </w:p>
        </w:tc>
      </w:tr>
      <w:tr w:rsidR="00111682" w:rsidRPr="00111682" w14:paraId="560F0D4A" w14:textId="77777777" w:rsidTr="00E148E9">
        <w:trPr>
          <w:cantSplit/>
          <w:jc w:val="center"/>
        </w:trPr>
        <w:tc>
          <w:tcPr>
            <w:tcW w:w="4536" w:type="dxa"/>
            <w:tcBorders>
              <w:right w:val="nil"/>
            </w:tcBorders>
            <w:tcMar>
              <w:left w:w="0" w:type="dxa"/>
              <w:right w:w="142" w:type="dxa"/>
            </w:tcMar>
          </w:tcPr>
          <w:p w14:paraId="27AF236C" w14:textId="77777777" w:rsidR="00111682" w:rsidRPr="00111682" w:rsidRDefault="00111682" w:rsidP="005D66E3">
            <w:pPr>
              <w:pStyle w:val="aapartado"/>
              <w:rPr>
                <w:rFonts w:eastAsia="SimSun"/>
                <w:lang w:val="eu-ES" w:eastAsia="en-US"/>
              </w:rPr>
            </w:pPr>
            <w:r w:rsidRPr="00111682">
              <w:rPr>
                <w:rFonts w:eastAsia="SimSun"/>
                <w:lang w:val="eu-ES" w:eastAsia="en-US"/>
              </w:rPr>
              <w:t>b) El acceso a los montes públicos y a los montes privados en los que no esté prohibido específicamente dicho acceso, sólo podrá realizarse a través de las vías y sendas existentes. Se realizará bajo la entera responsabilidad de las personas que acceden al monte, atendiendo a las restricciones que puedan derivarse de las alertas meteorológicas, y asumiendo los riesgos derivados de los elementos y actividades del uso recreativo que se desarrollan o puedan desarrollar.</w:t>
            </w:r>
          </w:p>
        </w:tc>
        <w:tc>
          <w:tcPr>
            <w:tcW w:w="4536" w:type="dxa"/>
            <w:tcBorders>
              <w:left w:val="nil"/>
            </w:tcBorders>
            <w:tcMar>
              <w:left w:w="142" w:type="dxa"/>
              <w:right w:w="0" w:type="dxa"/>
            </w:tcMar>
          </w:tcPr>
          <w:p w14:paraId="04EEBE81" w14:textId="77777777" w:rsidR="00111682" w:rsidRPr="00111682" w:rsidRDefault="00111682" w:rsidP="005D66E3">
            <w:pPr>
              <w:pStyle w:val="aapartado"/>
              <w:rPr>
                <w:rFonts w:eastAsia="SimSun"/>
                <w:lang w:val="eu-ES" w:eastAsia="en-US"/>
              </w:rPr>
            </w:pPr>
            <w:r w:rsidRPr="00111682">
              <w:rPr>
                <w:lang w:val="eu-ES" w:eastAsia="en-US"/>
              </w:rPr>
              <w:t>b) Mendi publikoetara sartzeko eta sartzea berariaz debekatuta ez dagoen mendi pribatuetara sartzeko, dauden bideak eta bidexkak bakarrik erabili ahal izango dira. Mendira sartzen diren pertsonena izango da sartu izanaren erantzukizun osoa. Pertsona horiek jaramon egingo diete alerta meteorologikoen ondorioz ezar daitezkeen murrizketei, eta beren gain hartuko dituzte garatzen diren edo gara daitezkeen aisialdiko erabileren elementu eta jardueren ondoriozko arriskuak.</w:t>
            </w:r>
          </w:p>
        </w:tc>
      </w:tr>
      <w:tr w:rsidR="00111682" w:rsidRPr="00111682" w14:paraId="7F351875" w14:textId="77777777" w:rsidTr="00E148E9">
        <w:trPr>
          <w:cantSplit/>
          <w:jc w:val="center"/>
        </w:trPr>
        <w:tc>
          <w:tcPr>
            <w:tcW w:w="4536" w:type="dxa"/>
            <w:tcBorders>
              <w:right w:val="nil"/>
            </w:tcBorders>
            <w:tcMar>
              <w:left w:w="0" w:type="dxa"/>
              <w:right w:w="142" w:type="dxa"/>
            </w:tcMar>
          </w:tcPr>
          <w:p w14:paraId="1A7DB317" w14:textId="77777777" w:rsidR="00111682" w:rsidRPr="00111682" w:rsidRDefault="00111682" w:rsidP="005D66E3">
            <w:pPr>
              <w:pStyle w:val="aapartado"/>
              <w:rPr>
                <w:rFonts w:eastAsia="SimSun"/>
                <w:lang w:val="eu-ES" w:eastAsia="en-GB"/>
              </w:rPr>
            </w:pPr>
            <w:r w:rsidRPr="00111682">
              <w:rPr>
                <w:rFonts w:eastAsia="SimSun"/>
                <w:lang w:val="eu-ES" w:eastAsia="en-US"/>
              </w:rPr>
              <w:t>c) Se deberán mantener los montes libres de elementos extraños responsabilizándose las personas visitantes y excursionistas de la recogida y retirada del monte de los residuos que originen.</w:t>
            </w:r>
          </w:p>
        </w:tc>
        <w:tc>
          <w:tcPr>
            <w:tcW w:w="4536" w:type="dxa"/>
            <w:tcBorders>
              <w:left w:val="nil"/>
            </w:tcBorders>
            <w:tcMar>
              <w:left w:w="142" w:type="dxa"/>
              <w:right w:w="0" w:type="dxa"/>
            </w:tcMar>
          </w:tcPr>
          <w:p w14:paraId="634C3FB6" w14:textId="77777777" w:rsidR="00111682" w:rsidRPr="00111682" w:rsidRDefault="00111682" w:rsidP="005D66E3">
            <w:pPr>
              <w:pStyle w:val="aapartado"/>
              <w:rPr>
                <w:rFonts w:eastAsia="SimSun"/>
                <w:lang w:val="eu-ES" w:eastAsia="en-GB"/>
              </w:rPr>
            </w:pPr>
            <w:r w:rsidRPr="00111682">
              <w:rPr>
                <w:lang w:val="eu-ES" w:eastAsia="en-US"/>
              </w:rPr>
              <w:t>c) Mendiak garbi eta elementu arrotzik gabe mantenduko dira, eta bisitariak eta txangozaleak arduratuko dira sortzen dituzten hondakinak biltzeaz eta erretiratzeaz.</w:t>
            </w:r>
          </w:p>
        </w:tc>
      </w:tr>
      <w:tr w:rsidR="00111682" w:rsidRPr="00111682" w14:paraId="5B057C73" w14:textId="77777777" w:rsidTr="00E148E9">
        <w:trPr>
          <w:cantSplit/>
          <w:jc w:val="center"/>
        </w:trPr>
        <w:tc>
          <w:tcPr>
            <w:tcW w:w="4536" w:type="dxa"/>
            <w:tcBorders>
              <w:right w:val="nil"/>
            </w:tcBorders>
            <w:tcMar>
              <w:left w:w="0" w:type="dxa"/>
              <w:right w:w="142" w:type="dxa"/>
            </w:tcMar>
          </w:tcPr>
          <w:p w14:paraId="32F83D8F" w14:textId="77777777" w:rsidR="00111682" w:rsidRPr="00111682" w:rsidRDefault="00111682" w:rsidP="005D66E3">
            <w:pPr>
              <w:pStyle w:val="aapartado"/>
              <w:rPr>
                <w:rFonts w:eastAsia="SimSun"/>
                <w:lang w:val="eu-ES" w:eastAsia="en-GB"/>
              </w:rPr>
            </w:pPr>
            <w:r w:rsidRPr="00111682">
              <w:rPr>
                <w:rFonts w:eastAsia="SimSun"/>
                <w:lang w:val="eu-ES" w:eastAsia="en-US"/>
              </w:rPr>
              <w:t>d) Queda prohibido el uso del fuego fuera de los lugares habilitados al efecto.</w:t>
            </w:r>
          </w:p>
        </w:tc>
        <w:tc>
          <w:tcPr>
            <w:tcW w:w="4536" w:type="dxa"/>
            <w:tcBorders>
              <w:left w:val="nil"/>
            </w:tcBorders>
            <w:tcMar>
              <w:left w:w="142" w:type="dxa"/>
              <w:right w:w="0" w:type="dxa"/>
            </w:tcMar>
          </w:tcPr>
          <w:p w14:paraId="785E76EE" w14:textId="77777777" w:rsidR="00111682" w:rsidRPr="00111682" w:rsidRDefault="00111682" w:rsidP="005D66E3">
            <w:pPr>
              <w:pStyle w:val="aapartado"/>
              <w:rPr>
                <w:rFonts w:eastAsia="SimSun"/>
                <w:lang w:val="eu-ES" w:eastAsia="en-US"/>
              </w:rPr>
            </w:pPr>
            <w:r w:rsidRPr="00111682">
              <w:rPr>
                <w:lang w:val="eu-ES" w:eastAsia="en-US"/>
              </w:rPr>
              <w:t>d) Debekatuta dago sua egitea horretarako egokitutako lekuetatik kanpo.</w:t>
            </w:r>
          </w:p>
        </w:tc>
      </w:tr>
      <w:tr w:rsidR="00111682" w:rsidRPr="00111682" w14:paraId="7294A604" w14:textId="77777777" w:rsidTr="00E148E9">
        <w:trPr>
          <w:cantSplit/>
          <w:jc w:val="center"/>
        </w:trPr>
        <w:tc>
          <w:tcPr>
            <w:tcW w:w="4536" w:type="dxa"/>
            <w:tcBorders>
              <w:right w:val="nil"/>
            </w:tcBorders>
            <w:tcMar>
              <w:left w:w="0" w:type="dxa"/>
              <w:right w:w="142" w:type="dxa"/>
            </w:tcMar>
          </w:tcPr>
          <w:p w14:paraId="7C842882" w14:textId="77777777" w:rsidR="00111682" w:rsidRPr="00111682" w:rsidRDefault="00111682" w:rsidP="005D66E3">
            <w:pPr>
              <w:pStyle w:val="aapartado"/>
              <w:rPr>
                <w:rFonts w:eastAsia="SimSun"/>
                <w:lang w:val="eu-ES" w:eastAsia="en-US"/>
              </w:rPr>
            </w:pPr>
            <w:r w:rsidRPr="00111682">
              <w:rPr>
                <w:rFonts w:eastAsia="SimSun"/>
                <w:lang w:val="eu-ES" w:eastAsia="en-US"/>
              </w:rPr>
              <w:lastRenderedPageBreak/>
              <w:t>e) Queda prohibido el uso de elementos sonoros, las actividades generadoras de ruido y la circulación de perros sueltos en las zonas habituales de pastoreo, en las zonas recreativas y en las zonas de afluencia de personas. Se trata de evitar molestias a las personas usuarias, así la alteración de los hábitos del ganado o de la fauna silvestre, conforme a la legislación específica en la materia.</w:t>
            </w:r>
          </w:p>
        </w:tc>
        <w:tc>
          <w:tcPr>
            <w:tcW w:w="4536" w:type="dxa"/>
            <w:tcBorders>
              <w:left w:val="nil"/>
            </w:tcBorders>
            <w:tcMar>
              <w:left w:w="142" w:type="dxa"/>
              <w:right w:w="0" w:type="dxa"/>
            </w:tcMar>
          </w:tcPr>
          <w:p w14:paraId="7512F02B" w14:textId="77777777" w:rsidR="00111682" w:rsidRPr="00111682" w:rsidRDefault="00111682" w:rsidP="005D66E3">
            <w:pPr>
              <w:pStyle w:val="aapartado"/>
              <w:rPr>
                <w:rFonts w:eastAsia="SimSun"/>
                <w:lang w:val="eu-ES" w:eastAsia="en-US"/>
              </w:rPr>
            </w:pPr>
            <w:r w:rsidRPr="00111682">
              <w:rPr>
                <w:lang w:val="eu-ES" w:eastAsia="en-US"/>
              </w:rPr>
              <w:t>e) Debekatuta dago soinu-elementuak erabiltzea, zarata sortzen duten jarduerak egitea eta txakurrak aske ibiltzea ohiko larratze-eremuetan, aisialdiko eremuetan eta jendea dabilen eremuetan. Helburua da erabiltzaileei enbarazurik ez sortzea eta ganaduaren nahiz basafaunaren ohiturak ez aldatzea, arloko legeria espezifikoaren arabera.</w:t>
            </w:r>
          </w:p>
        </w:tc>
      </w:tr>
      <w:tr w:rsidR="00111682" w:rsidRPr="00111682" w14:paraId="1D6511D7" w14:textId="77777777" w:rsidTr="00E148E9">
        <w:trPr>
          <w:cantSplit/>
          <w:jc w:val="center"/>
        </w:trPr>
        <w:tc>
          <w:tcPr>
            <w:tcW w:w="4536" w:type="dxa"/>
            <w:tcBorders>
              <w:right w:val="nil"/>
            </w:tcBorders>
            <w:tcMar>
              <w:left w:w="0" w:type="dxa"/>
              <w:right w:w="142" w:type="dxa"/>
            </w:tcMar>
          </w:tcPr>
          <w:p w14:paraId="4BB1E628" w14:textId="77777777" w:rsidR="00111682" w:rsidRPr="00111682" w:rsidRDefault="00111682" w:rsidP="005D66E3">
            <w:pPr>
              <w:pStyle w:val="aapartado"/>
              <w:rPr>
                <w:rFonts w:eastAsia="SimSun"/>
                <w:lang w:val="eu-ES" w:eastAsia="en-US"/>
              </w:rPr>
            </w:pPr>
            <w:r w:rsidRPr="00111682">
              <w:rPr>
                <w:rFonts w:eastAsia="SimSun"/>
                <w:lang w:val="eu-ES" w:eastAsia="en-US"/>
              </w:rPr>
              <w:t>f) La circulación de todo tipo de vehículos motorizados debe respetar tanto el medio natural como los bienes y derechos de los terrenos, peatones y demás usuarios. No causará peligro, perjuicios ni molestias innecesarias a personas y a los ecosistemas naturales.</w:t>
            </w:r>
          </w:p>
        </w:tc>
        <w:tc>
          <w:tcPr>
            <w:tcW w:w="4536" w:type="dxa"/>
            <w:tcBorders>
              <w:left w:val="nil"/>
            </w:tcBorders>
            <w:tcMar>
              <w:left w:w="142" w:type="dxa"/>
              <w:right w:w="0" w:type="dxa"/>
            </w:tcMar>
          </w:tcPr>
          <w:p w14:paraId="02D76C5E" w14:textId="77777777" w:rsidR="00111682" w:rsidRPr="00111682" w:rsidRDefault="00111682" w:rsidP="005D66E3">
            <w:pPr>
              <w:pStyle w:val="aapartado"/>
              <w:rPr>
                <w:rFonts w:eastAsia="SimSun"/>
                <w:lang w:val="eu-ES" w:eastAsia="en-US"/>
              </w:rPr>
            </w:pPr>
            <w:r w:rsidRPr="00111682">
              <w:rPr>
                <w:lang w:val="eu-ES" w:eastAsia="en-US"/>
              </w:rPr>
              <w:t>f) Zirkulatzen duten bilgailu motordun guztiek errespetatu beharko dituzte ingurumena eta lursailen, oinezkoen eta gainerako erabiltzaileen ondasunak eta eskubideak. Pertsonei eta ekosistema naturalei ez diete arriskurik, kalterik edo beharrezko ez den eragozpenik eragingo.</w:t>
            </w:r>
          </w:p>
        </w:tc>
      </w:tr>
      <w:tr w:rsidR="00111682" w:rsidRPr="00111682" w14:paraId="1574E113" w14:textId="77777777" w:rsidTr="00E148E9">
        <w:trPr>
          <w:cantSplit/>
          <w:jc w:val="center"/>
        </w:trPr>
        <w:tc>
          <w:tcPr>
            <w:tcW w:w="4536" w:type="dxa"/>
            <w:tcBorders>
              <w:right w:val="nil"/>
            </w:tcBorders>
            <w:tcMar>
              <w:left w:w="0" w:type="dxa"/>
              <w:right w:w="142" w:type="dxa"/>
            </w:tcMar>
          </w:tcPr>
          <w:p w14:paraId="496A27B8" w14:textId="77777777" w:rsidR="00111682" w:rsidRPr="00111682" w:rsidRDefault="00111682" w:rsidP="005D66E3">
            <w:pPr>
              <w:pStyle w:val="abisapartado"/>
              <w:rPr>
                <w:rFonts w:eastAsia="SimSun"/>
                <w:lang w:val="eu-ES" w:eastAsia="en-US"/>
              </w:rPr>
            </w:pPr>
            <w:r w:rsidRPr="00111682">
              <w:rPr>
                <w:rFonts w:eastAsia="SimSun"/>
                <w:lang w:val="eu-ES" w:eastAsia="en-US"/>
              </w:rPr>
              <w:t>La velocidad máxima autorizada en las pistas forestales estará limitada a 30 km/hora.</w:t>
            </w:r>
          </w:p>
        </w:tc>
        <w:tc>
          <w:tcPr>
            <w:tcW w:w="4536" w:type="dxa"/>
            <w:tcBorders>
              <w:left w:val="nil"/>
            </w:tcBorders>
            <w:tcMar>
              <w:left w:w="142" w:type="dxa"/>
              <w:right w:w="0" w:type="dxa"/>
            </w:tcMar>
          </w:tcPr>
          <w:p w14:paraId="08829AAF" w14:textId="77777777" w:rsidR="00111682" w:rsidRPr="00111682" w:rsidRDefault="00111682" w:rsidP="005D66E3">
            <w:pPr>
              <w:pStyle w:val="abisapartado"/>
              <w:rPr>
                <w:rFonts w:eastAsia="SimSun"/>
                <w:lang w:val="eu-ES" w:eastAsia="en-US"/>
              </w:rPr>
            </w:pPr>
            <w:r w:rsidRPr="00111682">
              <w:rPr>
                <w:lang w:val="eu-ES" w:eastAsia="en-US"/>
              </w:rPr>
              <w:t>Baso-pistetan baimendutako gehieneko abiadura orduko 30 kilometrokoa izango da.</w:t>
            </w:r>
          </w:p>
        </w:tc>
      </w:tr>
      <w:tr w:rsidR="00111682" w:rsidRPr="00111682" w14:paraId="5C7B3454" w14:textId="77777777" w:rsidTr="00E148E9">
        <w:trPr>
          <w:cantSplit/>
          <w:jc w:val="center"/>
        </w:trPr>
        <w:tc>
          <w:tcPr>
            <w:tcW w:w="4536" w:type="dxa"/>
            <w:tcBorders>
              <w:right w:val="nil"/>
            </w:tcBorders>
            <w:tcMar>
              <w:left w:w="0" w:type="dxa"/>
              <w:right w:w="142" w:type="dxa"/>
            </w:tcMar>
          </w:tcPr>
          <w:p w14:paraId="3FEB63E7" w14:textId="77777777" w:rsidR="00111682" w:rsidRPr="00111682" w:rsidRDefault="00111682" w:rsidP="005D66E3">
            <w:pPr>
              <w:pStyle w:val="abisapartado"/>
              <w:rPr>
                <w:rFonts w:eastAsia="SimSun"/>
                <w:lang w:val="eu-ES" w:eastAsia="en-US"/>
              </w:rPr>
            </w:pPr>
            <w:r w:rsidRPr="00111682">
              <w:rPr>
                <w:rFonts w:eastAsia="SimSun"/>
                <w:lang w:val="eu-ES" w:eastAsia="en-US"/>
              </w:rPr>
              <w:t>Estos vehículos nunca podrán circular fuera de pistas forestales excepto por circuitos expresamente habilitados para ello que cuenten con autorización de la Administración forestal. Se exceptúan los vehículos afectos a aprovechamientos forestales o agropecuarios u otros usos específicamente determinados.</w:t>
            </w:r>
          </w:p>
        </w:tc>
        <w:tc>
          <w:tcPr>
            <w:tcW w:w="4536" w:type="dxa"/>
            <w:tcBorders>
              <w:left w:val="nil"/>
            </w:tcBorders>
            <w:tcMar>
              <w:left w:w="142" w:type="dxa"/>
              <w:right w:w="0" w:type="dxa"/>
            </w:tcMar>
          </w:tcPr>
          <w:p w14:paraId="44647221" w14:textId="77777777" w:rsidR="00111682" w:rsidRPr="00111682" w:rsidRDefault="00111682" w:rsidP="005D66E3">
            <w:pPr>
              <w:pStyle w:val="abisapartado"/>
              <w:rPr>
                <w:rFonts w:eastAsia="SimSun"/>
                <w:lang w:val="eu-ES" w:eastAsia="en-US"/>
              </w:rPr>
            </w:pPr>
            <w:r w:rsidRPr="00111682">
              <w:rPr>
                <w:lang w:val="eu-ES" w:eastAsia="en-US"/>
              </w:rPr>
              <w:t>Ibilgailu horiek ezin izango dute zirkulatu baso-pistetatik kanpo, ez bada horretarako berariaz gaitu diren eta baso-administrazioaren baimena duten zirkuituetatik. Salbuetsita daude basogintzako, nekazaritzako edo abeltzaintzako aprobetxamenduei edo berariaz zehaztutako beste erabilera batzuei lotutako ibilgailuak.</w:t>
            </w:r>
          </w:p>
        </w:tc>
      </w:tr>
      <w:tr w:rsidR="00111682" w:rsidRPr="00111682" w14:paraId="7268A4C2" w14:textId="77777777" w:rsidTr="00E148E9">
        <w:trPr>
          <w:cantSplit/>
          <w:jc w:val="center"/>
        </w:trPr>
        <w:tc>
          <w:tcPr>
            <w:tcW w:w="4536" w:type="dxa"/>
            <w:tcBorders>
              <w:right w:val="nil"/>
            </w:tcBorders>
            <w:tcMar>
              <w:left w:w="0" w:type="dxa"/>
              <w:right w:w="142" w:type="dxa"/>
            </w:tcMar>
          </w:tcPr>
          <w:p w14:paraId="7D935A45" w14:textId="77777777" w:rsidR="00111682" w:rsidRPr="00111682" w:rsidRDefault="00111682" w:rsidP="005D66E3">
            <w:pPr>
              <w:pStyle w:val="abisapartado"/>
              <w:rPr>
                <w:rFonts w:eastAsia="SimSun"/>
                <w:lang w:val="eu-ES" w:eastAsia="en-US"/>
              </w:rPr>
            </w:pPr>
            <w:r w:rsidRPr="00111682">
              <w:rPr>
                <w:rFonts w:eastAsia="SimSun"/>
                <w:lang w:val="eu-ES" w:eastAsia="en-US"/>
              </w:rPr>
              <w:t>Se potenciará la gestión mancomunada de las pistas forestales, con agrupaciones de la propiedad forestal privada y/o pública.</w:t>
            </w:r>
          </w:p>
        </w:tc>
        <w:tc>
          <w:tcPr>
            <w:tcW w:w="4536" w:type="dxa"/>
            <w:tcBorders>
              <w:left w:val="nil"/>
            </w:tcBorders>
            <w:tcMar>
              <w:left w:w="142" w:type="dxa"/>
              <w:right w:w="0" w:type="dxa"/>
            </w:tcMar>
          </w:tcPr>
          <w:p w14:paraId="18FB0E84" w14:textId="77777777" w:rsidR="00111682" w:rsidRPr="00111682" w:rsidRDefault="00111682" w:rsidP="005D66E3">
            <w:pPr>
              <w:pStyle w:val="abisapartado"/>
              <w:rPr>
                <w:rFonts w:eastAsia="SimSun"/>
                <w:lang w:val="eu-ES" w:eastAsia="en-US"/>
              </w:rPr>
            </w:pPr>
            <w:r w:rsidRPr="00111682">
              <w:rPr>
                <w:lang w:val="eu-ES" w:eastAsia="en-US"/>
              </w:rPr>
              <w:t>Baso-pisten kudeaketa mankomunatua sustatuko da baso-jabetza pribatuko edo publikoko elkarteen bidez.</w:t>
            </w:r>
          </w:p>
        </w:tc>
      </w:tr>
      <w:tr w:rsidR="00111682" w:rsidRPr="00111682" w14:paraId="1C68D711" w14:textId="77777777" w:rsidTr="00E148E9">
        <w:trPr>
          <w:cantSplit/>
          <w:jc w:val="center"/>
        </w:trPr>
        <w:tc>
          <w:tcPr>
            <w:tcW w:w="4536" w:type="dxa"/>
            <w:tcBorders>
              <w:right w:val="nil"/>
            </w:tcBorders>
            <w:tcMar>
              <w:left w:w="0" w:type="dxa"/>
              <w:right w:w="142" w:type="dxa"/>
            </w:tcMar>
          </w:tcPr>
          <w:p w14:paraId="33859945" w14:textId="77777777" w:rsidR="00111682" w:rsidRPr="00111682" w:rsidRDefault="00111682" w:rsidP="005D66E3">
            <w:pPr>
              <w:pStyle w:val="aapartado"/>
              <w:rPr>
                <w:rFonts w:eastAsia="SimSun"/>
                <w:lang w:val="eu-ES" w:eastAsia="en-US"/>
              </w:rPr>
            </w:pPr>
            <w:r w:rsidRPr="00111682">
              <w:rPr>
                <w:rFonts w:eastAsia="SimSun"/>
                <w:lang w:val="eu-ES" w:eastAsia="en-US"/>
              </w:rPr>
              <w:t>g) Queda totalmente prohibida la circulación recreativa de vehículos motorizados y de bicicletas campo a través.</w:t>
            </w:r>
          </w:p>
        </w:tc>
        <w:tc>
          <w:tcPr>
            <w:tcW w:w="4536" w:type="dxa"/>
            <w:tcBorders>
              <w:left w:val="nil"/>
            </w:tcBorders>
            <w:tcMar>
              <w:left w:w="142" w:type="dxa"/>
              <w:right w:w="0" w:type="dxa"/>
            </w:tcMar>
          </w:tcPr>
          <w:p w14:paraId="2755AA09" w14:textId="77777777" w:rsidR="00111682" w:rsidRPr="00111682" w:rsidRDefault="00111682" w:rsidP="005D66E3">
            <w:pPr>
              <w:pStyle w:val="aapartado"/>
              <w:rPr>
                <w:rFonts w:eastAsia="SimSun"/>
                <w:lang w:val="eu-ES" w:eastAsia="en-US"/>
              </w:rPr>
            </w:pPr>
            <w:r w:rsidRPr="00111682">
              <w:rPr>
                <w:lang w:val="eu-ES" w:eastAsia="en-US"/>
              </w:rPr>
              <w:t>g) Erabat debekatuta dago ibilgailu motordunen eta bizikleten aisialdiko zirkulazioa landetan zehar.</w:t>
            </w:r>
          </w:p>
        </w:tc>
      </w:tr>
      <w:tr w:rsidR="00111682" w:rsidRPr="00111682" w14:paraId="0F4243D7" w14:textId="77777777" w:rsidTr="00E148E9">
        <w:trPr>
          <w:cantSplit/>
          <w:jc w:val="center"/>
        </w:trPr>
        <w:tc>
          <w:tcPr>
            <w:tcW w:w="4536" w:type="dxa"/>
            <w:tcBorders>
              <w:right w:val="nil"/>
            </w:tcBorders>
            <w:tcMar>
              <w:left w:w="0" w:type="dxa"/>
              <w:right w:w="142" w:type="dxa"/>
            </w:tcMar>
          </w:tcPr>
          <w:p w14:paraId="7D0F58B3" w14:textId="77777777" w:rsidR="00111682" w:rsidRPr="00111682" w:rsidRDefault="00111682" w:rsidP="005D66E3">
            <w:pPr>
              <w:pStyle w:val="aapartado"/>
              <w:rPr>
                <w:rFonts w:eastAsia="SimSun"/>
                <w:lang w:val="eu-ES" w:eastAsia="en-US"/>
              </w:rPr>
            </w:pPr>
            <w:r w:rsidRPr="00111682">
              <w:rPr>
                <w:rFonts w:eastAsia="SimSun"/>
                <w:lang w:val="eu-ES" w:eastAsia="en-US"/>
              </w:rPr>
              <w:t>h) Toda solicitud de acampada en montes catalogados, regulada conforme a su normativa específica, deberá ser notificada previamente a la Administración Forestal, para su informe preceptivo.</w:t>
            </w:r>
          </w:p>
        </w:tc>
        <w:tc>
          <w:tcPr>
            <w:tcW w:w="4536" w:type="dxa"/>
            <w:tcBorders>
              <w:left w:val="nil"/>
            </w:tcBorders>
            <w:tcMar>
              <w:left w:w="142" w:type="dxa"/>
              <w:right w:w="0" w:type="dxa"/>
            </w:tcMar>
          </w:tcPr>
          <w:p w14:paraId="50CACDB4" w14:textId="77777777" w:rsidR="00111682" w:rsidRPr="00111682" w:rsidRDefault="00111682" w:rsidP="005D66E3">
            <w:pPr>
              <w:pStyle w:val="aapartado"/>
              <w:rPr>
                <w:rFonts w:eastAsia="SimSun"/>
                <w:lang w:val="eu-ES" w:eastAsia="en-US"/>
              </w:rPr>
            </w:pPr>
            <w:r w:rsidRPr="00111682">
              <w:rPr>
                <w:lang w:val="eu-ES" w:eastAsia="en-US"/>
              </w:rPr>
              <w:t>h) Katalogatutako mendietan kanpatzeko eskaerak, zeinak berariazko araudien arabera arautuak dauden, baso-administrazioari jakinarazi beharko zaizkio aldez aurretik, hark nahitaezko txostena egin dezan.</w:t>
            </w:r>
          </w:p>
        </w:tc>
      </w:tr>
      <w:tr w:rsidR="00111682" w:rsidRPr="00111682" w14:paraId="1544BA1F" w14:textId="77777777" w:rsidTr="00E148E9">
        <w:trPr>
          <w:cantSplit/>
          <w:jc w:val="center"/>
        </w:trPr>
        <w:tc>
          <w:tcPr>
            <w:tcW w:w="4536" w:type="dxa"/>
            <w:tcBorders>
              <w:right w:val="nil"/>
            </w:tcBorders>
            <w:tcMar>
              <w:left w:w="0" w:type="dxa"/>
              <w:right w:w="142" w:type="dxa"/>
            </w:tcMar>
          </w:tcPr>
          <w:p w14:paraId="7C315396" w14:textId="77777777" w:rsidR="00111682" w:rsidRPr="00111682" w:rsidRDefault="00111682" w:rsidP="005D66E3">
            <w:pPr>
              <w:pStyle w:val="aapartado"/>
              <w:ind w:left="454" w:hanging="170"/>
              <w:rPr>
                <w:rFonts w:eastAsia="SimSun"/>
                <w:lang w:val="eu-ES" w:eastAsia="en-US"/>
              </w:rPr>
            </w:pPr>
            <w:r w:rsidRPr="00111682">
              <w:rPr>
                <w:rFonts w:eastAsia="SimSun"/>
                <w:lang w:val="eu-ES" w:eastAsia="en-US"/>
              </w:rPr>
              <w:t>i) Los usos recreativos intensivos de carácter temporal, tales como festivales, romerías, carreras, marchas reguladas, y cualquiera que genere concentraciones de personas, artilugios o elementos artificiales, o aquellos que generen contaminación acústica, lumínica o de residuos, estarán sometidos a autorización de la Administración Forestal.</w:t>
            </w:r>
          </w:p>
        </w:tc>
        <w:tc>
          <w:tcPr>
            <w:tcW w:w="4536" w:type="dxa"/>
            <w:tcBorders>
              <w:left w:val="nil"/>
            </w:tcBorders>
            <w:tcMar>
              <w:left w:w="142" w:type="dxa"/>
              <w:right w:w="0" w:type="dxa"/>
            </w:tcMar>
          </w:tcPr>
          <w:p w14:paraId="0B60A273" w14:textId="77777777" w:rsidR="00111682" w:rsidRPr="00111682" w:rsidRDefault="00111682" w:rsidP="005D66E3">
            <w:pPr>
              <w:pStyle w:val="aapartado"/>
              <w:ind w:left="454" w:hanging="170"/>
              <w:rPr>
                <w:rFonts w:eastAsia="SimSun"/>
                <w:lang w:val="eu-ES" w:eastAsia="en-US"/>
              </w:rPr>
            </w:pPr>
            <w:r w:rsidRPr="00111682">
              <w:rPr>
                <w:lang w:val="eu-ES" w:eastAsia="en-US"/>
              </w:rPr>
              <w:t>i) Aldi baterako erabilera intentsiboak, hala nola jaialdiak, erromeriak, lasterketak, ibilaldi neurtuak eta jendea, tresna edo elementu artifizialak kontzentratzea dakarren beste edozein, edo hots-, argi- edo hondakin-kutsadura sortzen dutenak, baso-administrazioak baimendu beharko ditu.</w:t>
            </w:r>
          </w:p>
        </w:tc>
      </w:tr>
      <w:tr w:rsidR="00111682" w:rsidRPr="00111682" w14:paraId="501BA8E9" w14:textId="77777777" w:rsidTr="00E148E9">
        <w:trPr>
          <w:cantSplit/>
          <w:jc w:val="center"/>
        </w:trPr>
        <w:tc>
          <w:tcPr>
            <w:tcW w:w="4536" w:type="dxa"/>
            <w:tcBorders>
              <w:right w:val="nil"/>
            </w:tcBorders>
            <w:tcMar>
              <w:left w:w="0" w:type="dxa"/>
              <w:right w:w="142" w:type="dxa"/>
            </w:tcMar>
          </w:tcPr>
          <w:p w14:paraId="08A4EE6A" w14:textId="77777777" w:rsidR="00111682" w:rsidRPr="00111682" w:rsidRDefault="00111682" w:rsidP="005D66E3">
            <w:pPr>
              <w:pStyle w:val="aapartado"/>
              <w:ind w:left="454" w:hanging="170"/>
              <w:rPr>
                <w:rFonts w:eastAsia="SimSun"/>
                <w:lang w:val="eu-ES" w:eastAsia="en-US"/>
              </w:rPr>
            </w:pPr>
            <w:r w:rsidRPr="00111682">
              <w:rPr>
                <w:rFonts w:eastAsia="SimSun"/>
                <w:lang w:val="eu-ES" w:eastAsia="en-US"/>
              </w:rPr>
              <w:t>j) Los usos recreativos deberán dejar en todo momento libres y expeditos los manantiales, fuentes y cursos de agua, salvo en caso de actividad de pesca ejercida legalmente. No se podrá acampar a menos de cincuenta metros de fuentes y manantiales, ni en las zonas de recarga de los citados acuíferos.</w:t>
            </w:r>
          </w:p>
        </w:tc>
        <w:tc>
          <w:tcPr>
            <w:tcW w:w="4536" w:type="dxa"/>
            <w:tcBorders>
              <w:left w:val="nil"/>
            </w:tcBorders>
            <w:tcMar>
              <w:left w:w="142" w:type="dxa"/>
              <w:right w:w="0" w:type="dxa"/>
            </w:tcMar>
          </w:tcPr>
          <w:p w14:paraId="3A5AFFFF" w14:textId="77777777" w:rsidR="00111682" w:rsidRPr="00111682" w:rsidRDefault="00111682" w:rsidP="005D66E3">
            <w:pPr>
              <w:pStyle w:val="aapartado"/>
              <w:ind w:left="454" w:hanging="170"/>
              <w:rPr>
                <w:rFonts w:eastAsia="SimSun"/>
                <w:lang w:val="eu-ES" w:eastAsia="en-US"/>
              </w:rPr>
            </w:pPr>
            <w:r w:rsidRPr="00111682">
              <w:rPr>
                <w:lang w:val="eu-ES" w:eastAsia="en-US"/>
              </w:rPr>
              <w:t>j) Aisialdiko erabilerek beti libre eta oztoporik gabe utzi beharko dituzte iturburuak, iturriak eta ur-ibilguak, legez egiten diren arrantza-jardueren kasuan izan ezik. Ezin izango da kanpatu iturrietatik eta iturburuetatik berrogeita hamar metro baino gutxiagora, ezta akuifero horiek betetzeko eremuetan ere.</w:t>
            </w:r>
          </w:p>
        </w:tc>
      </w:tr>
      <w:tr w:rsidR="00111682" w:rsidRPr="00111682" w14:paraId="5F74E064" w14:textId="77777777" w:rsidTr="00E148E9">
        <w:trPr>
          <w:cantSplit/>
          <w:jc w:val="center"/>
        </w:trPr>
        <w:tc>
          <w:tcPr>
            <w:tcW w:w="4536" w:type="dxa"/>
            <w:tcBorders>
              <w:right w:val="nil"/>
            </w:tcBorders>
            <w:tcMar>
              <w:left w:w="0" w:type="dxa"/>
              <w:right w:w="142" w:type="dxa"/>
            </w:tcMar>
          </w:tcPr>
          <w:p w14:paraId="502BD33A" w14:textId="77777777" w:rsidR="00111682" w:rsidRPr="00111682" w:rsidRDefault="00111682" w:rsidP="00C82A6E">
            <w:pPr>
              <w:pStyle w:val="Capitulo"/>
              <w:keepNext/>
              <w:rPr>
                <w:rFonts w:eastAsia="SimSun"/>
                <w:lang w:val="eu-ES" w:eastAsia="en-US"/>
              </w:rPr>
            </w:pPr>
            <w:r w:rsidRPr="00111682">
              <w:rPr>
                <w:rFonts w:eastAsia="SimSun"/>
                <w:lang w:val="eu-ES" w:eastAsia="en-US"/>
              </w:rPr>
              <w:lastRenderedPageBreak/>
              <w:t>CAPÍTULO III</w:t>
            </w:r>
          </w:p>
        </w:tc>
        <w:tc>
          <w:tcPr>
            <w:tcW w:w="4536" w:type="dxa"/>
            <w:tcBorders>
              <w:left w:val="nil"/>
            </w:tcBorders>
            <w:tcMar>
              <w:left w:w="142" w:type="dxa"/>
              <w:right w:w="0" w:type="dxa"/>
            </w:tcMar>
          </w:tcPr>
          <w:p w14:paraId="3C533714" w14:textId="77777777" w:rsidR="00111682" w:rsidRPr="00111682" w:rsidRDefault="00111682" w:rsidP="00C82A6E">
            <w:pPr>
              <w:pStyle w:val="Capitulo"/>
              <w:keepNext/>
              <w:rPr>
                <w:rFonts w:eastAsia="SimSun"/>
                <w:lang w:val="eu-ES" w:eastAsia="en-US"/>
              </w:rPr>
            </w:pPr>
            <w:r w:rsidRPr="00111682">
              <w:rPr>
                <w:lang w:val="eu-ES" w:eastAsia="en-US"/>
              </w:rPr>
              <w:t>III. KAPITULUA</w:t>
            </w:r>
          </w:p>
        </w:tc>
      </w:tr>
      <w:tr w:rsidR="00111682" w:rsidRPr="00111682" w14:paraId="2C4ED962" w14:textId="77777777" w:rsidTr="00E148E9">
        <w:trPr>
          <w:cantSplit/>
          <w:jc w:val="center"/>
        </w:trPr>
        <w:tc>
          <w:tcPr>
            <w:tcW w:w="4536" w:type="dxa"/>
            <w:tcBorders>
              <w:right w:val="nil"/>
            </w:tcBorders>
            <w:tcMar>
              <w:left w:w="0" w:type="dxa"/>
              <w:right w:w="142" w:type="dxa"/>
            </w:tcMar>
          </w:tcPr>
          <w:p w14:paraId="21D14C46" w14:textId="77777777" w:rsidR="00111682" w:rsidRPr="00111682" w:rsidRDefault="00111682" w:rsidP="00C82A6E">
            <w:pPr>
              <w:pStyle w:val="Preambulo"/>
              <w:keepNext/>
              <w:rPr>
                <w:rFonts w:eastAsia="SimSun"/>
                <w:lang w:val="eu-ES" w:eastAsia="en-US"/>
              </w:rPr>
            </w:pPr>
            <w:r w:rsidRPr="00111682">
              <w:rPr>
                <w:rFonts w:eastAsia="SimSun"/>
                <w:lang w:val="eu-ES" w:eastAsia="en-US"/>
              </w:rPr>
              <w:t>Administración y gestión de los montes en los</w:t>
            </w:r>
            <w:r w:rsidRPr="00111682">
              <w:rPr>
                <w:rFonts w:eastAsia="SimSun"/>
                <w:lang w:val="eu-ES" w:eastAsia="en-US"/>
              </w:rPr>
              <w:br/>
              <w:t>espacios protegidos del patrimonio natural</w:t>
            </w:r>
          </w:p>
        </w:tc>
        <w:tc>
          <w:tcPr>
            <w:tcW w:w="4536" w:type="dxa"/>
            <w:tcBorders>
              <w:left w:val="nil"/>
            </w:tcBorders>
            <w:tcMar>
              <w:left w:w="142" w:type="dxa"/>
              <w:right w:w="0" w:type="dxa"/>
            </w:tcMar>
          </w:tcPr>
          <w:p w14:paraId="7567DB24" w14:textId="77777777" w:rsidR="00111682" w:rsidRPr="00111682" w:rsidRDefault="00111682" w:rsidP="00C82A6E">
            <w:pPr>
              <w:pStyle w:val="Preambulo"/>
              <w:keepNext/>
              <w:rPr>
                <w:rFonts w:eastAsia="SimSun"/>
                <w:lang w:val="eu-ES" w:eastAsia="en-US"/>
              </w:rPr>
            </w:pPr>
            <w:r w:rsidRPr="00111682">
              <w:rPr>
                <w:lang w:val="eu-ES" w:eastAsia="en-US"/>
              </w:rPr>
              <w:t>Mendien administrazioa eta kudeaketa natura-ondareko</w:t>
            </w:r>
            <w:r w:rsidRPr="00111682">
              <w:rPr>
                <w:lang w:val="eu-ES" w:eastAsia="en-US"/>
              </w:rPr>
              <w:br/>
              <w:t>gune babestuetan</w:t>
            </w:r>
          </w:p>
        </w:tc>
      </w:tr>
      <w:tr w:rsidR="00111682" w:rsidRPr="00111682" w14:paraId="79E3C836" w14:textId="77777777" w:rsidTr="00E148E9">
        <w:trPr>
          <w:cantSplit/>
          <w:jc w:val="center"/>
        </w:trPr>
        <w:tc>
          <w:tcPr>
            <w:tcW w:w="4536" w:type="dxa"/>
            <w:tcBorders>
              <w:right w:val="nil"/>
            </w:tcBorders>
            <w:tcMar>
              <w:left w:w="0" w:type="dxa"/>
              <w:right w:w="142" w:type="dxa"/>
            </w:tcMar>
          </w:tcPr>
          <w:p w14:paraId="67F64E41" w14:textId="77777777" w:rsidR="00111682" w:rsidRPr="00111682" w:rsidRDefault="00111682" w:rsidP="00C82A6E">
            <w:pPr>
              <w:pStyle w:val="Articuloweb"/>
              <w:keepNext/>
              <w:rPr>
                <w:rFonts w:eastAsia="SimSun"/>
                <w:lang w:val="eu-ES" w:eastAsia="en-US"/>
              </w:rPr>
            </w:pPr>
            <w:r w:rsidRPr="00111682">
              <w:rPr>
                <w:rFonts w:eastAsia="SimSun"/>
                <w:lang w:val="eu-ES" w:eastAsia="en-GB"/>
              </w:rPr>
              <w:t>Artículo 82. Del régimen particular de los montes incluidos en Espacios Protegidos del Patrimonio Natural.</w:t>
            </w:r>
          </w:p>
        </w:tc>
        <w:tc>
          <w:tcPr>
            <w:tcW w:w="4536" w:type="dxa"/>
            <w:tcBorders>
              <w:left w:val="nil"/>
            </w:tcBorders>
            <w:tcMar>
              <w:left w:w="142" w:type="dxa"/>
              <w:right w:w="0" w:type="dxa"/>
            </w:tcMar>
          </w:tcPr>
          <w:p w14:paraId="6F2502A8" w14:textId="77777777" w:rsidR="00111682" w:rsidRPr="00111682" w:rsidRDefault="00111682" w:rsidP="00C82A6E">
            <w:pPr>
              <w:pStyle w:val="Articuloweb"/>
              <w:keepNext/>
              <w:rPr>
                <w:rFonts w:eastAsia="SimSun"/>
                <w:lang w:val="eu-ES" w:eastAsia="en-US"/>
              </w:rPr>
            </w:pPr>
            <w:r w:rsidRPr="00111682">
              <w:rPr>
                <w:lang w:val="eu-ES" w:eastAsia="en-US"/>
              </w:rPr>
              <w:t>82. artikulua. Natura-ondareko gune babestuetan sartutako mendien araubide partikularra.</w:t>
            </w:r>
          </w:p>
        </w:tc>
      </w:tr>
      <w:tr w:rsidR="00111682" w:rsidRPr="00111682" w14:paraId="439B3597" w14:textId="77777777" w:rsidTr="00E148E9">
        <w:trPr>
          <w:cantSplit/>
          <w:jc w:val="center"/>
        </w:trPr>
        <w:tc>
          <w:tcPr>
            <w:tcW w:w="4536" w:type="dxa"/>
            <w:tcBorders>
              <w:right w:val="nil"/>
            </w:tcBorders>
            <w:tcMar>
              <w:left w:w="0" w:type="dxa"/>
              <w:right w:w="142" w:type="dxa"/>
            </w:tcMar>
          </w:tcPr>
          <w:p w14:paraId="3284B016" w14:textId="77777777" w:rsidR="00111682" w:rsidRPr="00111682" w:rsidRDefault="00111682" w:rsidP="005D66E3">
            <w:pPr>
              <w:rPr>
                <w:rFonts w:eastAsia="SimSun"/>
                <w:lang w:val="eu-ES" w:eastAsia="en-US"/>
              </w:rPr>
            </w:pPr>
            <w:r w:rsidRPr="00111682">
              <w:rPr>
                <w:rFonts w:eastAsia="SimSun"/>
                <w:lang w:val="eu-ES" w:eastAsia="en-US"/>
              </w:rPr>
              <w:t>1. Los montes incluidos en Espacios Protegidos del Patrimonio Natural habrán de estar ordenados conforme a lo dispuesto en sus Planes de Ordenación de los Recursos Naturales y sus correspondientes Planes Rectores de Uso y Gestión. La Administración Forestal adoptará los estándares de calidad ambiental establecidos para la protección y gestión de los espacios naturales.</w:t>
            </w:r>
          </w:p>
        </w:tc>
        <w:tc>
          <w:tcPr>
            <w:tcW w:w="4536" w:type="dxa"/>
            <w:tcBorders>
              <w:left w:val="nil"/>
            </w:tcBorders>
            <w:tcMar>
              <w:left w:w="142" w:type="dxa"/>
              <w:right w:w="0" w:type="dxa"/>
            </w:tcMar>
          </w:tcPr>
          <w:p w14:paraId="27640832" w14:textId="77777777" w:rsidR="00111682" w:rsidRPr="00111682" w:rsidRDefault="00111682" w:rsidP="005D66E3">
            <w:pPr>
              <w:rPr>
                <w:rFonts w:eastAsia="SimSun"/>
                <w:lang w:val="eu-ES" w:eastAsia="en-US"/>
              </w:rPr>
            </w:pPr>
            <w:r w:rsidRPr="00111682">
              <w:rPr>
                <w:lang w:val="eu-ES" w:eastAsia="en-US"/>
              </w:rPr>
              <w:t>1. Natura-ondareko gune babestuetan sartutako mendiak gune horien natura-baliabideen antolamendu-planetan eta dagozkien erabilera eta kudeaketa zuzentzeko planetan ezarritakoaren arabera antolatu beharko dira. Baso-administrazioak naturaguneak babesteko eta kudeatzeko ezarritako ingurumen-kalitateko estandarrak hartuko ditu.</w:t>
            </w:r>
          </w:p>
        </w:tc>
      </w:tr>
      <w:tr w:rsidR="00111682" w:rsidRPr="00111682" w14:paraId="7499B76F" w14:textId="77777777" w:rsidTr="00E148E9">
        <w:trPr>
          <w:cantSplit/>
          <w:jc w:val="center"/>
        </w:trPr>
        <w:tc>
          <w:tcPr>
            <w:tcW w:w="4536" w:type="dxa"/>
            <w:tcBorders>
              <w:right w:val="nil"/>
            </w:tcBorders>
            <w:tcMar>
              <w:left w:w="0" w:type="dxa"/>
              <w:right w:w="142" w:type="dxa"/>
            </w:tcMar>
          </w:tcPr>
          <w:p w14:paraId="3463AA03" w14:textId="77777777" w:rsidR="00111682" w:rsidRPr="00111682" w:rsidRDefault="00111682" w:rsidP="005D66E3">
            <w:pPr>
              <w:rPr>
                <w:rFonts w:eastAsia="SimSun"/>
                <w:lang w:val="eu-ES" w:eastAsia="en-US"/>
              </w:rPr>
            </w:pPr>
            <w:r w:rsidRPr="00111682">
              <w:rPr>
                <w:rFonts w:eastAsia="SimSun"/>
                <w:lang w:val="eu-ES" w:eastAsia="en-US"/>
              </w:rPr>
              <w:t>2. La gestión de los Espacios Protegidos del Patrimonio Natural, conforme a sus correspondientes instrumentos de gestión, se realizará a través del órgano gestor del espacio. Todo ello, sin perjuicio de que la Administración Forestal organice y planifique la administración, gestión y custodia de los Montes de Utilidad Pública, patrimoniales y consorciados en ellos incluidos, así como los aprovechamientos, Fondo de Mejoras, Planes de Ordenación, gestión forestal y gestión de pastos públicos. Para ello deberán coordinarse el órgano gestor del espacio y el órgano competente en materia de montes, en el ejercicio de sus respectivas competencias.</w:t>
            </w:r>
          </w:p>
        </w:tc>
        <w:tc>
          <w:tcPr>
            <w:tcW w:w="4536" w:type="dxa"/>
            <w:tcBorders>
              <w:left w:val="nil"/>
            </w:tcBorders>
            <w:tcMar>
              <w:left w:w="142" w:type="dxa"/>
              <w:right w:w="0" w:type="dxa"/>
            </w:tcMar>
          </w:tcPr>
          <w:p w14:paraId="6E7E0BDB" w14:textId="77777777" w:rsidR="00111682" w:rsidRPr="00111682" w:rsidRDefault="00111682" w:rsidP="005D66E3">
            <w:pPr>
              <w:rPr>
                <w:rFonts w:eastAsia="SimSun"/>
                <w:lang w:val="eu-ES" w:eastAsia="en-US"/>
              </w:rPr>
            </w:pPr>
            <w:r w:rsidRPr="00111682">
              <w:rPr>
                <w:lang w:val="eu-ES" w:eastAsia="en-US"/>
              </w:rPr>
              <w:t>2. Natura-ondareko gune babestuen kudeaketa, haiei dagozkien kudeaketarako tresnen araberakoa, gunea kudeatzen duen organoaren bidez egingo da Hala ere, baso-administrazioak onura publikoko mendien, ondare-mendien eta haietan sartutako partzuergopeko mendien administrazioa, kudeaketa eta zaintza antolatu eta planifikatuko ditu, bai eta aprobetxamenduak, Hobekuntza Funtsa, basoak antolatzeko eta kudeatzeko planak eta larre publikoen kudeaketa ere Horretarako, gunearen organo kudeatzailea eta mendien arloan eskumena duen organoa koordinatu egin beharko dira, bakoitzak bere eskumenak baliatuz.</w:t>
            </w:r>
          </w:p>
        </w:tc>
      </w:tr>
      <w:tr w:rsidR="00111682" w:rsidRPr="00111682" w14:paraId="10870CA3" w14:textId="77777777" w:rsidTr="00E148E9">
        <w:trPr>
          <w:cantSplit/>
          <w:jc w:val="center"/>
        </w:trPr>
        <w:tc>
          <w:tcPr>
            <w:tcW w:w="4536" w:type="dxa"/>
            <w:tcBorders>
              <w:right w:val="nil"/>
            </w:tcBorders>
            <w:tcMar>
              <w:left w:w="0" w:type="dxa"/>
              <w:right w:w="142" w:type="dxa"/>
            </w:tcMar>
          </w:tcPr>
          <w:p w14:paraId="481F064C" w14:textId="77777777" w:rsidR="00111682" w:rsidRPr="00111682" w:rsidRDefault="00111682" w:rsidP="005D66E3">
            <w:pPr>
              <w:rPr>
                <w:rFonts w:eastAsia="SimSun"/>
                <w:lang w:val="eu-ES" w:eastAsia="en-US"/>
              </w:rPr>
            </w:pPr>
            <w:r w:rsidRPr="00111682">
              <w:rPr>
                <w:rFonts w:eastAsia="SimSun"/>
                <w:lang w:val="eu-ES" w:eastAsia="en-US"/>
              </w:rPr>
              <w:t>3. Los Planes de Ordenación de los Recursos Forestales, los Proyectos Técnicos de Gestión Forestal Sostenible (PTGFS), así como los Proyectos de Ordenación de los montes públicos, que ordenen montes incluidos en Espacios Protegidos del Patrimonio Natural, serán informados preceptivamente por el órgano gestor del Espacio Protegido del Patrimonio Natural, en la fase inicial del procedimiento de aprobación.</w:t>
            </w:r>
          </w:p>
        </w:tc>
        <w:tc>
          <w:tcPr>
            <w:tcW w:w="4536" w:type="dxa"/>
            <w:tcBorders>
              <w:left w:val="nil"/>
            </w:tcBorders>
            <w:tcMar>
              <w:left w:w="142" w:type="dxa"/>
              <w:right w:w="0" w:type="dxa"/>
            </w:tcMar>
          </w:tcPr>
          <w:p w14:paraId="69417DE1" w14:textId="77777777" w:rsidR="00111682" w:rsidRPr="00111682" w:rsidRDefault="00111682" w:rsidP="005D66E3">
            <w:pPr>
              <w:rPr>
                <w:rFonts w:eastAsia="SimSun"/>
                <w:lang w:val="eu-ES" w:eastAsia="en-US"/>
              </w:rPr>
            </w:pPr>
            <w:r w:rsidRPr="00111682">
              <w:rPr>
                <w:lang w:val="eu-ES" w:eastAsia="en-US"/>
              </w:rPr>
              <w:t>3. Baso-baliabideak antolatzeko planek, baso-kudeaketa jasangarrirako proiektu teknikoek (BKJPT) eta mendi publikoak antolatzeko proiektuek, natura-ondareko gune babestuetan sartutako mendiak antolatzen dituztenean, natura-ondareko gune babestuaren organo kudeatzailearen nahitaezko txostena beharko dute onarpen-prozeduraren hasierako fasean.</w:t>
            </w:r>
          </w:p>
        </w:tc>
      </w:tr>
      <w:tr w:rsidR="00111682" w:rsidRPr="00111682" w14:paraId="2F67415C" w14:textId="77777777" w:rsidTr="00E148E9">
        <w:trPr>
          <w:cantSplit/>
          <w:jc w:val="center"/>
        </w:trPr>
        <w:tc>
          <w:tcPr>
            <w:tcW w:w="4536" w:type="dxa"/>
            <w:tcBorders>
              <w:right w:val="nil"/>
            </w:tcBorders>
            <w:tcMar>
              <w:left w:w="0" w:type="dxa"/>
              <w:right w:w="142" w:type="dxa"/>
            </w:tcMar>
          </w:tcPr>
          <w:p w14:paraId="27FC9246" w14:textId="77777777" w:rsidR="00111682" w:rsidRPr="00111682" w:rsidRDefault="00111682" w:rsidP="005D66E3">
            <w:pPr>
              <w:rPr>
                <w:rFonts w:eastAsia="SimSun"/>
                <w:lang w:val="eu-ES" w:eastAsia="en-GB"/>
              </w:rPr>
            </w:pPr>
            <w:r w:rsidRPr="00111682">
              <w:rPr>
                <w:rFonts w:eastAsia="SimSun"/>
                <w:lang w:val="eu-ES" w:eastAsia="en-US"/>
              </w:rPr>
              <w:t>4. Los montes incluidos en Espacios Protegidos del Patrimonio Natural se regirán, a efectos de la tramitación y obtención de autorizaciones para los diversos aprovechamientos, por las disposiciones de la presente Norma Foral. Todo ello, sin perjuicio de quedar afectados en sus fines y objetivos por las determinaciones específicas de protección de los Espacios Protegidos del Patrimonio Natural.</w:t>
            </w:r>
          </w:p>
        </w:tc>
        <w:tc>
          <w:tcPr>
            <w:tcW w:w="4536" w:type="dxa"/>
            <w:tcBorders>
              <w:left w:val="nil"/>
            </w:tcBorders>
            <w:tcMar>
              <w:left w:w="142" w:type="dxa"/>
              <w:right w:w="0" w:type="dxa"/>
            </w:tcMar>
          </w:tcPr>
          <w:p w14:paraId="1F843EBB" w14:textId="77777777" w:rsidR="00111682" w:rsidRPr="00111682" w:rsidRDefault="00111682" w:rsidP="005D66E3">
            <w:pPr>
              <w:rPr>
                <w:rFonts w:eastAsia="SimSun"/>
                <w:lang w:val="eu-ES" w:eastAsia="en-GB"/>
              </w:rPr>
            </w:pPr>
            <w:r w:rsidRPr="00111682">
              <w:rPr>
                <w:lang w:val="eu-ES" w:eastAsia="en-US"/>
              </w:rPr>
              <w:t>4. Natura-ondareko gune babestuetan sartutako mendiak, aprobetxamendu desberdinetarako baimenak izapidetzeko eta eskuratzeko, foru-arau honetako xedapenen bidez arautuko dira. Horrek ez du eragotziko natura-ondareko gune babestuen babes-xedapen espezifikoek eragina izatea haien helburu eta xedeetan.</w:t>
            </w:r>
          </w:p>
        </w:tc>
      </w:tr>
      <w:tr w:rsidR="00111682" w:rsidRPr="00111682" w14:paraId="7206A5EC" w14:textId="77777777" w:rsidTr="00E148E9">
        <w:trPr>
          <w:cantSplit/>
          <w:jc w:val="center"/>
        </w:trPr>
        <w:tc>
          <w:tcPr>
            <w:tcW w:w="4536" w:type="dxa"/>
            <w:tcBorders>
              <w:right w:val="nil"/>
            </w:tcBorders>
            <w:tcMar>
              <w:left w:w="0" w:type="dxa"/>
              <w:right w:w="142" w:type="dxa"/>
            </w:tcMar>
          </w:tcPr>
          <w:p w14:paraId="27432D75" w14:textId="77777777" w:rsidR="00111682" w:rsidRPr="00111682" w:rsidRDefault="00111682" w:rsidP="005D66E3">
            <w:pPr>
              <w:rPr>
                <w:rFonts w:eastAsia="SimSun"/>
                <w:lang w:val="eu-ES" w:eastAsia="en-US"/>
              </w:rPr>
            </w:pPr>
            <w:r w:rsidRPr="00111682">
              <w:rPr>
                <w:rFonts w:eastAsia="SimSun"/>
                <w:lang w:val="eu-ES" w:eastAsia="en-US"/>
              </w:rPr>
              <w:t>5. En los Planes Rectores de Uso y Gestión se tendrán en cuenta los instrumentos y determinaciones de planificación forestal previstos en la presente Norma Foral, que hayan sido aprobados por la Administración Forestal.</w:t>
            </w:r>
          </w:p>
        </w:tc>
        <w:tc>
          <w:tcPr>
            <w:tcW w:w="4536" w:type="dxa"/>
            <w:tcBorders>
              <w:left w:val="nil"/>
            </w:tcBorders>
            <w:tcMar>
              <w:left w:w="142" w:type="dxa"/>
              <w:right w:w="0" w:type="dxa"/>
            </w:tcMar>
          </w:tcPr>
          <w:p w14:paraId="57339C79" w14:textId="77777777" w:rsidR="00111682" w:rsidRPr="00111682" w:rsidRDefault="00111682" w:rsidP="005D66E3">
            <w:pPr>
              <w:rPr>
                <w:rFonts w:eastAsia="SimSun"/>
                <w:lang w:val="eu-ES" w:eastAsia="en-US"/>
              </w:rPr>
            </w:pPr>
            <w:r w:rsidRPr="00111682">
              <w:rPr>
                <w:lang w:val="eu-ES" w:eastAsia="en-US"/>
              </w:rPr>
              <w:t>5. Erabilera eta kudeaketa zuzentzeko planetan kontuan hartuko dira foru-arau honetan aurreikusita dauden baso-plangintzarako tresnak eta zehaztapenak, baso-administrazioak onartuta badaude.</w:t>
            </w:r>
          </w:p>
        </w:tc>
      </w:tr>
      <w:tr w:rsidR="00111682" w:rsidRPr="00111682" w14:paraId="4E18ED63" w14:textId="77777777" w:rsidTr="00E148E9">
        <w:trPr>
          <w:cantSplit/>
          <w:jc w:val="center"/>
        </w:trPr>
        <w:tc>
          <w:tcPr>
            <w:tcW w:w="4536" w:type="dxa"/>
            <w:tcBorders>
              <w:right w:val="nil"/>
            </w:tcBorders>
            <w:tcMar>
              <w:left w:w="0" w:type="dxa"/>
              <w:right w:w="142" w:type="dxa"/>
            </w:tcMar>
          </w:tcPr>
          <w:p w14:paraId="04183205" w14:textId="77777777" w:rsidR="00111682" w:rsidRPr="00111682" w:rsidRDefault="00111682" w:rsidP="00C82A6E">
            <w:pPr>
              <w:pStyle w:val="TITULOWeb"/>
              <w:keepNext/>
              <w:rPr>
                <w:rFonts w:eastAsia="SimSun"/>
                <w:lang w:val="eu-ES" w:eastAsia="en-US"/>
              </w:rPr>
            </w:pPr>
            <w:r w:rsidRPr="00111682">
              <w:rPr>
                <w:rFonts w:eastAsia="SimSun"/>
                <w:lang w:val="eu-ES" w:eastAsia="en-US"/>
              </w:rPr>
              <w:lastRenderedPageBreak/>
              <w:t>TÍTULO IV</w:t>
            </w:r>
          </w:p>
        </w:tc>
        <w:tc>
          <w:tcPr>
            <w:tcW w:w="4536" w:type="dxa"/>
            <w:tcBorders>
              <w:left w:val="nil"/>
            </w:tcBorders>
            <w:tcMar>
              <w:left w:w="142" w:type="dxa"/>
              <w:right w:w="0" w:type="dxa"/>
            </w:tcMar>
          </w:tcPr>
          <w:p w14:paraId="2F4390DB" w14:textId="77777777" w:rsidR="00111682" w:rsidRPr="00111682" w:rsidRDefault="00111682" w:rsidP="00C82A6E">
            <w:pPr>
              <w:pStyle w:val="TITULOWeb"/>
              <w:keepNext/>
              <w:rPr>
                <w:rFonts w:eastAsia="SimSun"/>
                <w:lang w:val="eu-ES" w:eastAsia="en-US"/>
              </w:rPr>
            </w:pPr>
            <w:r w:rsidRPr="00111682">
              <w:rPr>
                <w:lang w:val="eu-ES" w:eastAsia="en-US"/>
              </w:rPr>
              <w:t>IV. TITULUA</w:t>
            </w:r>
          </w:p>
        </w:tc>
      </w:tr>
      <w:tr w:rsidR="00111682" w:rsidRPr="00111682" w14:paraId="75653EAC" w14:textId="77777777" w:rsidTr="00E148E9">
        <w:trPr>
          <w:cantSplit/>
          <w:jc w:val="center"/>
        </w:trPr>
        <w:tc>
          <w:tcPr>
            <w:tcW w:w="4536" w:type="dxa"/>
            <w:tcBorders>
              <w:right w:val="nil"/>
            </w:tcBorders>
            <w:tcMar>
              <w:left w:w="0" w:type="dxa"/>
              <w:right w:w="142" w:type="dxa"/>
            </w:tcMar>
          </w:tcPr>
          <w:p w14:paraId="2D57C1E9" w14:textId="77777777" w:rsidR="00111682" w:rsidRPr="00111682" w:rsidRDefault="00111682" w:rsidP="00C82A6E">
            <w:pPr>
              <w:pStyle w:val="EnuncTitulo"/>
              <w:keepNext/>
              <w:rPr>
                <w:rFonts w:eastAsia="SimSun"/>
                <w:lang w:val="eu-ES" w:eastAsia="en-US"/>
              </w:rPr>
            </w:pPr>
            <w:r w:rsidRPr="00111682">
              <w:rPr>
                <w:rFonts w:eastAsia="SimSun"/>
                <w:lang w:val="eu-ES" w:eastAsia="en-US"/>
              </w:rPr>
              <w:t>Conservación, protección y recuperación de los montes</w:t>
            </w:r>
          </w:p>
        </w:tc>
        <w:tc>
          <w:tcPr>
            <w:tcW w:w="4536" w:type="dxa"/>
            <w:tcBorders>
              <w:left w:val="nil"/>
            </w:tcBorders>
            <w:tcMar>
              <w:left w:w="142" w:type="dxa"/>
              <w:right w:w="0" w:type="dxa"/>
            </w:tcMar>
          </w:tcPr>
          <w:p w14:paraId="1AB6E469" w14:textId="77777777" w:rsidR="00111682" w:rsidRPr="00111682" w:rsidRDefault="00111682" w:rsidP="00C82A6E">
            <w:pPr>
              <w:pStyle w:val="EnuncTitulo"/>
              <w:keepNext/>
              <w:rPr>
                <w:rFonts w:eastAsia="SimSun"/>
                <w:lang w:val="eu-ES" w:eastAsia="en-US"/>
              </w:rPr>
            </w:pPr>
            <w:r w:rsidRPr="00111682">
              <w:rPr>
                <w:lang w:val="eu-ES" w:eastAsia="en-US"/>
              </w:rPr>
              <w:t>Mendiak kontserbatzea, babestea eta berreskuratzea</w:t>
            </w:r>
          </w:p>
        </w:tc>
      </w:tr>
      <w:tr w:rsidR="00111682" w:rsidRPr="00111682" w14:paraId="145C1853" w14:textId="77777777" w:rsidTr="00E148E9">
        <w:trPr>
          <w:cantSplit/>
          <w:jc w:val="center"/>
        </w:trPr>
        <w:tc>
          <w:tcPr>
            <w:tcW w:w="4536" w:type="dxa"/>
            <w:tcBorders>
              <w:right w:val="nil"/>
            </w:tcBorders>
            <w:tcMar>
              <w:left w:w="0" w:type="dxa"/>
              <w:right w:w="142" w:type="dxa"/>
            </w:tcMar>
          </w:tcPr>
          <w:p w14:paraId="482244F8" w14:textId="77777777" w:rsidR="00111682" w:rsidRPr="00111682" w:rsidRDefault="00111682" w:rsidP="00C82A6E">
            <w:pPr>
              <w:pStyle w:val="Capitulo"/>
              <w:keepNext/>
              <w:rPr>
                <w:rFonts w:eastAsia="SimSun"/>
                <w:lang w:val="eu-ES" w:eastAsia="en-US"/>
              </w:rPr>
            </w:pPr>
            <w:r w:rsidRPr="00111682">
              <w:rPr>
                <w:rFonts w:eastAsia="SimSun"/>
                <w:lang w:val="eu-ES" w:eastAsia="en-US"/>
              </w:rPr>
              <w:t>CAPÍTULO I</w:t>
            </w:r>
          </w:p>
        </w:tc>
        <w:tc>
          <w:tcPr>
            <w:tcW w:w="4536" w:type="dxa"/>
            <w:tcBorders>
              <w:left w:val="nil"/>
            </w:tcBorders>
            <w:tcMar>
              <w:left w:w="142" w:type="dxa"/>
              <w:right w:w="0" w:type="dxa"/>
            </w:tcMar>
          </w:tcPr>
          <w:p w14:paraId="65BCBAEE" w14:textId="77777777" w:rsidR="00111682" w:rsidRPr="00111682" w:rsidRDefault="00111682" w:rsidP="00C82A6E">
            <w:pPr>
              <w:pStyle w:val="Capitulo"/>
              <w:keepNext/>
              <w:rPr>
                <w:rFonts w:eastAsia="SimSun"/>
                <w:lang w:val="eu-ES" w:eastAsia="en-US"/>
              </w:rPr>
            </w:pPr>
            <w:r w:rsidRPr="00111682">
              <w:rPr>
                <w:lang w:val="eu-ES" w:eastAsia="en-US"/>
              </w:rPr>
              <w:t>I. KAPITULUA</w:t>
            </w:r>
          </w:p>
        </w:tc>
      </w:tr>
      <w:tr w:rsidR="00111682" w:rsidRPr="00111682" w14:paraId="03E94895" w14:textId="77777777" w:rsidTr="00E148E9">
        <w:trPr>
          <w:cantSplit/>
          <w:jc w:val="center"/>
        </w:trPr>
        <w:tc>
          <w:tcPr>
            <w:tcW w:w="4536" w:type="dxa"/>
            <w:tcBorders>
              <w:right w:val="nil"/>
            </w:tcBorders>
            <w:tcMar>
              <w:left w:w="0" w:type="dxa"/>
              <w:right w:w="142" w:type="dxa"/>
            </w:tcMar>
          </w:tcPr>
          <w:p w14:paraId="2C1DF627" w14:textId="77777777" w:rsidR="00111682" w:rsidRPr="00111682" w:rsidRDefault="00111682" w:rsidP="005D66E3">
            <w:pPr>
              <w:pStyle w:val="Preambulo"/>
              <w:rPr>
                <w:rFonts w:eastAsia="SimSun"/>
                <w:lang w:val="eu-ES" w:eastAsia="en-US"/>
              </w:rPr>
            </w:pPr>
            <w:r w:rsidRPr="00111682">
              <w:rPr>
                <w:rFonts w:eastAsia="SimSun"/>
                <w:lang w:val="eu-ES" w:eastAsia="en-US"/>
              </w:rPr>
              <w:t>Repoblaciones y mejoras</w:t>
            </w:r>
          </w:p>
        </w:tc>
        <w:tc>
          <w:tcPr>
            <w:tcW w:w="4536" w:type="dxa"/>
            <w:tcBorders>
              <w:left w:val="nil"/>
            </w:tcBorders>
            <w:tcMar>
              <w:left w:w="142" w:type="dxa"/>
              <w:right w:w="0" w:type="dxa"/>
            </w:tcMar>
          </w:tcPr>
          <w:p w14:paraId="14791362" w14:textId="77777777" w:rsidR="00111682" w:rsidRPr="00111682" w:rsidRDefault="00111682" w:rsidP="005D66E3">
            <w:pPr>
              <w:pStyle w:val="Preambulo"/>
              <w:rPr>
                <w:rFonts w:eastAsia="SimSun"/>
                <w:lang w:val="eu-ES" w:eastAsia="en-US"/>
              </w:rPr>
            </w:pPr>
            <w:r w:rsidRPr="00111682">
              <w:rPr>
                <w:lang w:val="eu-ES" w:eastAsia="en-US"/>
              </w:rPr>
              <w:t>Basoberritzeak eta hobekuntzak</w:t>
            </w:r>
          </w:p>
        </w:tc>
      </w:tr>
      <w:tr w:rsidR="00111682" w:rsidRPr="00111682" w14:paraId="682109EF" w14:textId="77777777" w:rsidTr="00E148E9">
        <w:trPr>
          <w:cantSplit/>
          <w:jc w:val="center"/>
        </w:trPr>
        <w:tc>
          <w:tcPr>
            <w:tcW w:w="4536" w:type="dxa"/>
            <w:tcBorders>
              <w:right w:val="nil"/>
            </w:tcBorders>
            <w:tcMar>
              <w:left w:w="0" w:type="dxa"/>
              <w:right w:w="142" w:type="dxa"/>
            </w:tcMar>
          </w:tcPr>
          <w:p w14:paraId="27923587" w14:textId="2C6802CA" w:rsidR="00111682" w:rsidRPr="00111682" w:rsidRDefault="00111682" w:rsidP="005D66E3">
            <w:pPr>
              <w:pStyle w:val="Seccin"/>
              <w:rPr>
                <w:rFonts w:eastAsia="SimSun"/>
                <w:lang w:val="eu-ES" w:eastAsia="en-US"/>
              </w:rPr>
            </w:pPr>
            <w:r w:rsidRPr="00111682">
              <w:rPr>
                <w:rFonts w:eastAsia="SimSun"/>
                <w:lang w:val="eu-ES" w:eastAsia="en-GB"/>
              </w:rPr>
              <w:t xml:space="preserve">SECCIÓN 1ª. </w:t>
            </w:r>
          </w:p>
        </w:tc>
        <w:tc>
          <w:tcPr>
            <w:tcW w:w="4536" w:type="dxa"/>
            <w:tcBorders>
              <w:left w:val="nil"/>
            </w:tcBorders>
            <w:tcMar>
              <w:left w:w="142" w:type="dxa"/>
              <w:right w:w="0" w:type="dxa"/>
            </w:tcMar>
          </w:tcPr>
          <w:p w14:paraId="2F1C34C4" w14:textId="0D2D4070" w:rsidR="00111682" w:rsidRPr="00111682" w:rsidRDefault="00111682" w:rsidP="005D66E3">
            <w:pPr>
              <w:pStyle w:val="Seccin"/>
              <w:rPr>
                <w:rFonts w:eastAsia="SimSun"/>
                <w:lang w:val="eu-ES" w:eastAsia="en-US"/>
              </w:rPr>
            </w:pPr>
            <w:r w:rsidRPr="00111682">
              <w:rPr>
                <w:lang w:val="eu-ES" w:eastAsia="en-US"/>
              </w:rPr>
              <w:t xml:space="preserve">1. ATALA. </w:t>
            </w:r>
          </w:p>
        </w:tc>
      </w:tr>
      <w:tr w:rsidR="005D66E3" w:rsidRPr="005D66E3" w14:paraId="0C660BF4" w14:textId="77777777" w:rsidTr="00E148E9">
        <w:trPr>
          <w:cantSplit/>
          <w:jc w:val="center"/>
        </w:trPr>
        <w:tc>
          <w:tcPr>
            <w:tcW w:w="4536" w:type="dxa"/>
            <w:tcBorders>
              <w:right w:val="nil"/>
            </w:tcBorders>
            <w:tcMar>
              <w:left w:w="0" w:type="dxa"/>
              <w:right w:w="142" w:type="dxa"/>
            </w:tcMar>
          </w:tcPr>
          <w:p w14:paraId="213B4676" w14:textId="2D3FDC12" w:rsidR="005D66E3" w:rsidRPr="005D66E3" w:rsidRDefault="005D66E3" w:rsidP="005D66E3">
            <w:pPr>
              <w:jc w:val="left"/>
              <w:rPr>
                <w:rFonts w:eastAsia="SimSun"/>
                <w:b/>
                <w:bCs/>
                <w:lang w:val="eu-ES" w:eastAsia="en-GB"/>
              </w:rPr>
            </w:pPr>
            <w:r w:rsidRPr="005D66E3">
              <w:rPr>
                <w:rFonts w:eastAsia="SimSun"/>
                <w:b/>
                <w:bCs/>
                <w:lang w:val="eu-ES" w:eastAsia="en-GB"/>
              </w:rPr>
              <w:t>REPOBLACIONES</w:t>
            </w:r>
          </w:p>
        </w:tc>
        <w:tc>
          <w:tcPr>
            <w:tcW w:w="4536" w:type="dxa"/>
            <w:tcBorders>
              <w:left w:val="nil"/>
            </w:tcBorders>
            <w:tcMar>
              <w:left w:w="142" w:type="dxa"/>
              <w:right w:w="0" w:type="dxa"/>
            </w:tcMar>
          </w:tcPr>
          <w:p w14:paraId="7A0AD3A3" w14:textId="1C0DBF50" w:rsidR="005D66E3" w:rsidRPr="005D66E3" w:rsidRDefault="005D66E3" w:rsidP="005D66E3">
            <w:pPr>
              <w:jc w:val="left"/>
              <w:rPr>
                <w:b/>
                <w:bCs/>
                <w:lang w:val="eu-ES" w:eastAsia="en-US"/>
              </w:rPr>
            </w:pPr>
            <w:r w:rsidRPr="005D66E3">
              <w:rPr>
                <w:b/>
                <w:bCs/>
                <w:lang w:val="eu-ES" w:eastAsia="en-US"/>
              </w:rPr>
              <w:t>BASOBERRITZEAK</w:t>
            </w:r>
          </w:p>
        </w:tc>
      </w:tr>
      <w:tr w:rsidR="00111682" w:rsidRPr="00111682" w14:paraId="6890811B" w14:textId="77777777" w:rsidTr="00E148E9">
        <w:trPr>
          <w:cantSplit/>
          <w:jc w:val="center"/>
        </w:trPr>
        <w:tc>
          <w:tcPr>
            <w:tcW w:w="4536" w:type="dxa"/>
            <w:tcBorders>
              <w:right w:val="nil"/>
            </w:tcBorders>
            <w:tcMar>
              <w:left w:w="0" w:type="dxa"/>
              <w:right w:w="142" w:type="dxa"/>
            </w:tcMar>
          </w:tcPr>
          <w:p w14:paraId="568701A5" w14:textId="77777777" w:rsidR="00111682" w:rsidRPr="00111682" w:rsidRDefault="00111682" w:rsidP="005D66E3">
            <w:pPr>
              <w:pStyle w:val="Articuloweb"/>
              <w:rPr>
                <w:rFonts w:eastAsia="SimSun"/>
                <w:lang w:val="eu-ES" w:eastAsia="en-US"/>
              </w:rPr>
            </w:pPr>
            <w:r w:rsidRPr="00111682">
              <w:rPr>
                <w:rFonts w:eastAsia="SimSun"/>
                <w:lang w:val="eu-ES" w:eastAsia="en-GB"/>
              </w:rPr>
              <w:t xml:space="preserve">Artículo 83. </w:t>
            </w:r>
            <w:r w:rsidRPr="00111682">
              <w:rPr>
                <w:rFonts w:eastAsia="SimSun"/>
                <w:i/>
                <w:iCs/>
                <w:lang w:val="eu-ES" w:eastAsia="en-GB"/>
              </w:rPr>
              <w:t>Competencia.</w:t>
            </w:r>
          </w:p>
        </w:tc>
        <w:tc>
          <w:tcPr>
            <w:tcW w:w="4536" w:type="dxa"/>
            <w:tcBorders>
              <w:left w:val="nil"/>
            </w:tcBorders>
            <w:tcMar>
              <w:left w:w="142" w:type="dxa"/>
              <w:right w:w="0" w:type="dxa"/>
            </w:tcMar>
          </w:tcPr>
          <w:p w14:paraId="1456FF65" w14:textId="77777777" w:rsidR="00111682" w:rsidRPr="00111682" w:rsidRDefault="00111682" w:rsidP="005D66E3">
            <w:pPr>
              <w:pStyle w:val="Articuloweb"/>
              <w:rPr>
                <w:rFonts w:eastAsia="SimSun"/>
                <w:lang w:val="eu-ES" w:eastAsia="en-US"/>
              </w:rPr>
            </w:pPr>
            <w:r w:rsidRPr="00111682">
              <w:rPr>
                <w:lang w:val="eu-ES" w:eastAsia="en-US"/>
              </w:rPr>
              <w:t xml:space="preserve">83. artikulua. </w:t>
            </w:r>
            <w:r w:rsidRPr="00111682">
              <w:rPr>
                <w:i/>
                <w:lang w:val="eu-ES" w:eastAsia="en-US"/>
              </w:rPr>
              <w:t>Eskumena.</w:t>
            </w:r>
          </w:p>
        </w:tc>
      </w:tr>
      <w:tr w:rsidR="00111682" w:rsidRPr="00111682" w14:paraId="7FB366EE" w14:textId="77777777" w:rsidTr="00E148E9">
        <w:trPr>
          <w:cantSplit/>
          <w:jc w:val="center"/>
        </w:trPr>
        <w:tc>
          <w:tcPr>
            <w:tcW w:w="4536" w:type="dxa"/>
            <w:tcBorders>
              <w:right w:val="nil"/>
            </w:tcBorders>
            <w:tcMar>
              <w:left w:w="0" w:type="dxa"/>
              <w:right w:w="142" w:type="dxa"/>
            </w:tcMar>
          </w:tcPr>
          <w:p w14:paraId="0AB5EA97" w14:textId="77777777" w:rsidR="00111682" w:rsidRPr="00111682" w:rsidRDefault="00111682" w:rsidP="005D66E3">
            <w:pPr>
              <w:rPr>
                <w:rFonts w:eastAsia="SimSun"/>
                <w:lang w:val="eu-ES" w:eastAsia="en-US"/>
              </w:rPr>
            </w:pPr>
            <w:bookmarkStart w:id="27" w:name="_Hlk146892275"/>
            <w:r w:rsidRPr="00111682">
              <w:rPr>
                <w:rFonts w:eastAsia="SimSun"/>
                <w:lang w:val="eu-ES" w:eastAsia="en-US"/>
              </w:rPr>
              <w:t>1. En los montes declarados de Utilidad Pública y en los demaniales de la Diputación Foral de Bizkaia, los proyectos de repoblación y mejora, así como la dirección técnica, son de competencia exclusiva de la Administración Forestal de la Diputación Foral de Bizkaia. Podrán ser ejecutados por la entidad titular del monte o por la propia Administración Forestal, cuando la utilidad pública de los mismos así lo requiera.</w:t>
            </w:r>
            <w:bookmarkEnd w:id="27"/>
          </w:p>
        </w:tc>
        <w:tc>
          <w:tcPr>
            <w:tcW w:w="4536" w:type="dxa"/>
            <w:tcBorders>
              <w:left w:val="nil"/>
            </w:tcBorders>
            <w:tcMar>
              <w:left w:w="142" w:type="dxa"/>
              <w:right w:w="0" w:type="dxa"/>
            </w:tcMar>
          </w:tcPr>
          <w:p w14:paraId="7FF5470B" w14:textId="77777777" w:rsidR="00111682" w:rsidRPr="00111682" w:rsidRDefault="00111682" w:rsidP="005D66E3">
            <w:pPr>
              <w:rPr>
                <w:rFonts w:eastAsia="SimSun"/>
                <w:lang w:val="eu-ES" w:eastAsia="en-US"/>
              </w:rPr>
            </w:pPr>
            <w:r w:rsidRPr="00111682">
              <w:rPr>
                <w:lang w:val="eu-ES" w:eastAsia="en-US"/>
              </w:rPr>
              <w:t>1. Onura publikokotzat deklaratutako mendietan eta jabari publikoko Bizkaiko Foru Aldundiaren mendietan, basoberritze- eta hobekuntza-proiektuak eta zuzendaritza teknikoa Bizkaiko Foru Aldundiaren baso-administrazioaren eskumen esklusiboak dira. Mendiaren entitate titularrak zein baso-administrazioak berak gauzatu ahal izango ditu, onura publikoak hala eskatzen duenean.</w:t>
            </w:r>
          </w:p>
        </w:tc>
      </w:tr>
      <w:tr w:rsidR="00111682" w:rsidRPr="00111682" w14:paraId="4EE01178" w14:textId="77777777" w:rsidTr="00E148E9">
        <w:trPr>
          <w:cantSplit/>
          <w:jc w:val="center"/>
        </w:trPr>
        <w:tc>
          <w:tcPr>
            <w:tcW w:w="4536" w:type="dxa"/>
            <w:tcBorders>
              <w:right w:val="nil"/>
            </w:tcBorders>
            <w:tcMar>
              <w:left w:w="0" w:type="dxa"/>
              <w:right w:w="142" w:type="dxa"/>
            </w:tcMar>
          </w:tcPr>
          <w:p w14:paraId="2080B512" w14:textId="77777777" w:rsidR="00111682" w:rsidRPr="00111682" w:rsidRDefault="00111682" w:rsidP="005D66E3">
            <w:pPr>
              <w:rPr>
                <w:rFonts w:eastAsia="SimSun"/>
                <w:lang w:val="eu-ES" w:eastAsia="en-US"/>
              </w:rPr>
            </w:pPr>
            <w:bookmarkStart w:id="28" w:name="_Hlk146892343"/>
            <w:r w:rsidRPr="00111682">
              <w:rPr>
                <w:rFonts w:eastAsia="SimSun"/>
                <w:lang w:val="eu-ES" w:eastAsia="en-US"/>
              </w:rPr>
              <w:t>2. La repoblación forestal de los montes que no sean los anteriores, corresponderá a las personas titulares de los mismos, bajo la supervisión técnica e inspección por parte de la Administración Forestal. Estará sujeta a lo que en cada caso se establezca por dicha administración en defensa de los suelos, la biodiversidad, la acción climática y la conservación de los recursos hídricos.</w:t>
            </w:r>
            <w:bookmarkEnd w:id="28"/>
          </w:p>
        </w:tc>
        <w:tc>
          <w:tcPr>
            <w:tcW w:w="4536" w:type="dxa"/>
            <w:tcBorders>
              <w:left w:val="nil"/>
            </w:tcBorders>
            <w:tcMar>
              <w:left w:w="142" w:type="dxa"/>
              <w:right w:w="0" w:type="dxa"/>
            </w:tcMar>
          </w:tcPr>
          <w:p w14:paraId="04AF29B7" w14:textId="77777777" w:rsidR="00111682" w:rsidRPr="00111682" w:rsidRDefault="00111682" w:rsidP="005D66E3">
            <w:pPr>
              <w:rPr>
                <w:rFonts w:eastAsia="SimSun"/>
                <w:lang w:val="eu-ES" w:eastAsia="en-US"/>
              </w:rPr>
            </w:pPr>
            <w:r w:rsidRPr="00111682">
              <w:rPr>
                <w:lang w:val="eu-ES" w:eastAsia="en-US"/>
              </w:rPr>
              <w:t>2. Aurrekoak ez diren mendien basoberritzea haien titularrek egin beharko dute, baso-administrazioak ikuskatuta eta teknikoki gainbegiratuta. Administrazio horrek kasu bakoitzean lurren babesaren, biodibertsitatearen, klima-ekintzaren eta ur-baliabideen kontserbazioaren arloetan ezartzen duena betez egin beharko da basoberritze hori.</w:t>
            </w:r>
          </w:p>
        </w:tc>
      </w:tr>
      <w:tr w:rsidR="00111682" w:rsidRPr="00111682" w14:paraId="1D240E40" w14:textId="77777777" w:rsidTr="00E148E9">
        <w:trPr>
          <w:cantSplit/>
          <w:jc w:val="center"/>
        </w:trPr>
        <w:tc>
          <w:tcPr>
            <w:tcW w:w="4536" w:type="dxa"/>
            <w:tcBorders>
              <w:right w:val="nil"/>
            </w:tcBorders>
            <w:tcMar>
              <w:left w:w="0" w:type="dxa"/>
              <w:right w:w="142" w:type="dxa"/>
            </w:tcMar>
          </w:tcPr>
          <w:p w14:paraId="050B0715" w14:textId="77777777" w:rsidR="00111682" w:rsidRPr="00111682" w:rsidRDefault="00111682" w:rsidP="005D66E3">
            <w:pPr>
              <w:rPr>
                <w:rFonts w:eastAsia="SimSun"/>
                <w:lang w:val="eu-ES" w:eastAsia="en-GB"/>
              </w:rPr>
            </w:pPr>
            <w:r w:rsidRPr="00111682">
              <w:rPr>
                <w:rFonts w:eastAsia="SimSun"/>
                <w:lang w:val="eu-ES" w:eastAsia="en-US"/>
              </w:rPr>
              <w:t>3. La Administración Forestal velará por la correcta ejecución de las repoblaciones, tanto en la aprobación de los instrumentos de gestión forestal, como en las autorizaciones correspondientes. También de la supervisión e inspección a la que se refiere el apartado anterior, fijando las condiciones técnicas que estime adecuadas, las cuales serán de obligado cumplimiento.</w:t>
            </w:r>
          </w:p>
        </w:tc>
        <w:tc>
          <w:tcPr>
            <w:tcW w:w="4536" w:type="dxa"/>
            <w:tcBorders>
              <w:left w:val="nil"/>
            </w:tcBorders>
            <w:tcMar>
              <w:left w:w="142" w:type="dxa"/>
              <w:right w:w="0" w:type="dxa"/>
            </w:tcMar>
          </w:tcPr>
          <w:p w14:paraId="131B65FB" w14:textId="77777777" w:rsidR="00111682" w:rsidRPr="00111682" w:rsidRDefault="00111682" w:rsidP="005D66E3">
            <w:pPr>
              <w:rPr>
                <w:rFonts w:eastAsia="SimSun"/>
                <w:lang w:val="eu-ES" w:eastAsia="en-GB"/>
              </w:rPr>
            </w:pPr>
            <w:r w:rsidRPr="00111682">
              <w:rPr>
                <w:lang w:val="eu-ES" w:eastAsia="en-US"/>
              </w:rPr>
              <w:t>3. Baso-administrazioak basoberritzeak behar bezala egiten direla zainduko du, bai baso-kudeaketarako tresnen onarpenari zein kasuan kasuko baimenei dagokienez. Gauza bera egingo du aurreko apartatuan jasotzen diren ikuskapenari eta gainbegiratzeari dagokienez, eta egokitzat jotzen dituen baldintza teknikoak ezarriko ditu, zeinak nahitaez bete beharrekoak izango diren.</w:t>
            </w:r>
          </w:p>
        </w:tc>
      </w:tr>
      <w:tr w:rsidR="00111682" w:rsidRPr="00111682" w14:paraId="7D8CEDF6" w14:textId="77777777" w:rsidTr="00E148E9">
        <w:trPr>
          <w:cantSplit/>
          <w:jc w:val="center"/>
        </w:trPr>
        <w:tc>
          <w:tcPr>
            <w:tcW w:w="4536" w:type="dxa"/>
            <w:tcBorders>
              <w:right w:val="nil"/>
            </w:tcBorders>
            <w:tcMar>
              <w:left w:w="0" w:type="dxa"/>
              <w:right w:w="142" w:type="dxa"/>
            </w:tcMar>
          </w:tcPr>
          <w:p w14:paraId="0B436C58" w14:textId="77777777" w:rsidR="00111682" w:rsidRPr="00111682" w:rsidRDefault="00111682" w:rsidP="005D66E3">
            <w:pPr>
              <w:pStyle w:val="Articuloweb"/>
              <w:rPr>
                <w:rFonts w:eastAsia="SimSun"/>
                <w:lang w:val="eu-ES" w:eastAsia="en-GB"/>
              </w:rPr>
            </w:pPr>
            <w:r w:rsidRPr="00111682">
              <w:rPr>
                <w:rFonts w:eastAsia="SimSun"/>
                <w:lang w:val="eu-ES" w:eastAsia="en-GB"/>
              </w:rPr>
              <w:t>Artículo 84. Repoblación en montes catalogados y protectores.</w:t>
            </w:r>
          </w:p>
        </w:tc>
        <w:tc>
          <w:tcPr>
            <w:tcW w:w="4536" w:type="dxa"/>
            <w:tcBorders>
              <w:left w:val="nil"/>
            </w:tcBorders>
            <w:tcMar>
              <w:left w:w="142" w:type="dxa"/>
              <w:right w:w="0" w:type="dxa"/>
            </w:tcMar>
          </w:tcPr>
          <w:p w14:paraId="34A01D33" w14:textId="77777777" w:rsidR="00111682" w:rsidRPr="00111682" w:rsidRDefault="00111682" w:rsidP="005D66E3">
            <w:pPr>
              <w:pStyle w:val="Articuloweb"/>
              <w:rPr>
                <w:rFonts w:eastAsia="SimSun"/>
                <w:lang w:val="eu-ES" w:eastAsia="en-GB"/>
              </w:rPr>
            </w:pPr>
            <w:r w:rsidRPr="00111682">
              <w:rPr>
                <w:lang w:val="eu-ES" w:eastAsia="en-US"/>
              </w:rPr>
              <w:t>84. artikulua. Basoberritzea katalogatutako mendietan eta mendi babesleetan.</w:t>
            </w:r>
          </w:p>
        </w:tc>
      </w:tr>
      <w:tr w:rsidR="00111682" w:rsidRPr="00111682" w14:paraId="141E7B92" w14:textId="77777777" w:rsidTr="00E148E9">
        <w:trPr>
          <w:cantSplit/>
          <w:jc w:val="center"/>
        </w:trPr>
        <w:tc>
          <w:tcPr>
            <w:tcW w:w="4536" w:type="dxa"/>
            <w:tcBorders>
              <w:right w:val="nil"/>
            </w:tcBorders>
            <w:tcMar>
              <w:left w:w="0" w:type="dxa"/>
              <w:right w:w="142" w:type="dxa"/>
            </w:tcMar>
          </w:tcPr>
          <w:p w14:paraId="2291FEAA" w14:textId="77777777" w:rsidR="00111682" w:rsidRPr="00111682" w:rsidRDefault="00111682" w:rsidP="005D66E3">
            <w:pPr>
              <w:rPr>
                <w:rFonts w:eastAsia="SimSun"/>
                <w:lang w:val="eu-ES" w:eastAsia="en-US"/>
              </w:rPr>
            </w:pPr>
            <w:r w:rsidRPr="00111682">
              <w:rPr>
                <w:rFonts w:eastAsia="SimSun"/>
                <w:lang w:val="eu-ES" w:eastAsia="en-US"/>
              </w:rPr>
              <w:t>1. La repoblación forestal en montes de utilidad pública y en montes protectores se orientará, preferentemente, a la conservación y mejora de las condiciones que determinaron su clasificación como tales.</w:t>
            </w:r>
          </w:p>
        </w:tc>
        <w:tc>
          <w:tcPr>
            <w:tcW w:w="4536" w:type="dxa"/>
            <w:tcBorders>
              <w:left w:val="nil"/>
            </w:tcBorders>
            <w:tcMar>
              <w:left w:w="142" w:type="dxa"/>
              <w:right w:w="0" w:type="dxa"/>
            </w:tcMar>
          </w:tcPr>
          <w:p w14:paraId="55E382D1" w14:textId="77777777" w:rsidR="00111682" w:rsidRPr="00111682" w:rsidRDefault="00111682" w:rsidP="005D66E3">
            <w:pPr>
              <w:rPr>
                <w:rFonts w:eastAsia="SimSun"/>
                <w:lang w:val="eu-ES" w:eastAsia="en-US"/>
              </w:rPr>
            </w:pPr>
            <w:r w:rsidRPr="00111682">
              <w:rPr>
                <w:lang w:val="eu-ES" w:eastAsia="en-US"/>
              </w:rPr>
              <w:t>1. Onura publikoko mendietan eta mendi babesleetan, basoberritzea, nagusiki, mendi horiek hala sailkatzea ekarri zuten ezaugarriak kontserbatzera eta hobetzera bideratuta egongo da.</w:t>
            </w:r>
          </w:p>
        </w:tc>
      </w:tr>
      <w:tr w:rsidR="00111682" w:rsidRPr="00111682" w14:paraId="4A91836F" w14:textId="77777777" w:rsidTr="00E148E9">
        <w:trPr>
          <w:cantSplit/>
          <w:jc w:val="center"/>
        </w:trPr>
        <w:tc>
          <w:tcPr>
            <w:tcW w:w="4536" w:type="dxa"/>
            <w:tcBorders>
              <w:right w:val="nil"/>
            </w:tcBorders>
            <w:tcMar>
              <w:left w:w="0" w:type="dxa"/>
              <w:right w:w="142" w:type="dxa"/>
            </w:tcMar>
          </w:tcPr>
          <w:p w14:paraId="70775C3D" w14:textId="77777777" w:rsidR="00111682" w:rsidRPr="00111682" w:rsidRDefault="00111682" w:rsidP="005D66E3">
            <w:pPr>
              <w:rPr>
                <w:rFonts w:eastAsia="SimSun"/>
                <w:lang w:val="eu-ES" w:eastAsia="en-US"/>
              </w:rPr>
            </w:pPr>
            <w:r w:rsidRPr="00111682">
              <w:rPr>
                <w:rFonts w:eastAsia="SimSun"/>
                <w:lang w:val="eu-ES" w:eastAsia="en-US"/>
              </w:rPr>
              <w:t>2. La repoblación de los montes podrá llevarse a cabo por medio de consorcios, conforme a las reglas y condiciones del artículo 86.</w:t>
            </w:r>
          </w:p>
        </w:tc>
        <w:tc>
          <w:tcPr>
            <w:tcW w:w="4536" w:type="dxa"/>
            <w:tcBorders>
              <w:left w:val="nil"/>
            </w:tcBorders>
            <w:tcMar>
              <w:left w:w="142" w:type="dxa"/>
              <w:right w:w="0" w:type="dxa"/>
            </w:tcMar>
          </w:tcPr>
          <w:p w14:paraId="2E1A85F3" w14:textId="77777777" w:rsidR="00111682" w:rsidRPr="00111682" w:rsidRDefault="00111682" w:rsidP="005D66E3">
            <w:pPr>
              <w:rPr>
                <w:rFonts w:eastAsia="SimSun"/>
                <w:lang w:val="eu-ES" w:eastAsia="en-US"/>
              </w:rPr>
            </w:pPr>
            <w:r w:rsidRPr="00111682">
              <w:rPr>
                <w:lang w:val="eu-ES" w:eastAsia="en-US"/>
              </w:rPr>
              <w:t>2. Mendien basoberritzea partzuergoen bidez egin ahal izango da, 86. artikuluko arau eta baldintzen arabera.</w:t>
            </w:r>
          </w:p>
        </w:tc>
      </w:tr>
      <w:tr w:rsidR="00111682" w:rsidRPr="00111682" w14:paraId="4CE4A555" w14:textId="77777777" w:rsidTr="00E148E9">
        <w:trPr>
          <w:cantSplit/>
          <w:jc w:val="center"/>
        </w:trPr>
        <w:tc>
          <w:tcPr>
            <w:tcW w:w="4536" w:type="dxa"/>
            <w:tcBorders>
              <w:right w:val="nil"/>
            </w:tcBorders>
            <w:tcMar>
              <w:left w:w="0" w:type="dxa"/>
              <w:right w:w="142" w:type="dxa"/>
            </w:tcMar>
          </w:tcPr>
          <w:p w14:paraId="4B6C1017" w14:textId="77777777" w:rsidR="00111682" w:rsidRPr="00111682" w:rsidRDefault="00111682" w:rsidP="00C82A6E">
            <w:pPr>
              <w:pStyle w:val="Articuloweb"/>
              <w:keepNext/>
              <w:rPr>
                <w:rFonts w:eastAsia="SimSun"/>
                <w:lang w:val="eu-ES" w:eastAsia="en-US"/>
              </w:rPr>
            </w:pPr>
            <w:r w:rsidRPr="00111682">
              <w:rPr>
                <w:rFonts w:eastAsia="SimSun"/>
                <w:lang w:val="eu-ES" w:eastAsia="en-GB"/>
              </w:rPr>
              <w:lastRenderedPageBreak/>
              <w:t>Artículo 85. Repoblación de montes no catalogados y particulares no protectores.</w:t>
            </w:r>
          </w:p>
        </w:tc>
        <w:tc>
          <w:tcPr>
            <w:tcW w:w="4536" w:type="dxa"/>
            <w:tcBorders>
              <w:left w:val="nil"/>
            </w:tcBorders>
            <w:tcMar>
              <w:left w:w="142" w:type="dxa"/>
              <w:right w:w="0" w:type="dxa"/>
            </w:tcMar>
          </w:tcPr>
          <w:p w14:paraId="0BB2293C" w14:textId="77777777" w:rsidR="00111682" w:rsidRPr="00111682" w:rsidRDefault="00111682" w:rsidP="00C82A6E">
            <w:pPr>
              <w:pStyle w:val="Articuloweb"/>
              <w:keepNext/>
              <w:rPr>
                <w:rFonts w:eastAsia="SimSun"/>
                <w:lang w:val="eu-ES" w:eastAsia="en-US"/>
              </w:rPr>
            </w:pPr>
            <w:r w:rsidRPr="00111682">
              <w:rPr>
                <w:lang w:val="eu-ES" w:eastAsia="en-US"/>
              </w:rPr>
              <w:t>85. artikulua. Basoberritzea katalogatu gabeko mendi publikoetan eta babesleak ez diren mendi partikularretan.</w:t>
            </w:r>
          </w:p>
        </w:tc>
      </w:tr>
      <w:tr w:rsidR="00111682" w:rsidRPr="00111682" w14:paraId="26A7D3E0" w14:textId="77777777" w:rsidTr="00E148E9">
        <w:trPr>
          <w:cantSplit/>
          <w:jc w:val="center"/>
        </w:trPr>
        <w:tc>
          <w:tcPr>
            <w:tcW w:w="4536" w:type="dxa"/>
            <w:tcBorders>
              <w:right w:val="nil"/>
            </w:tcBorders>
            <w:tcMar>
              <w:left w:w="0" w:type="dxa"/>
              <w:right w:w="142" w:type="dxa"/>
            </w:tcMar>
          </w:tcPr>
          <w:p w14:paraId="7AA7931B" w14:textId="77777777" w:rsidR="00111682" w:rsidRPr="00111682" w:rsidRDefault="00111682" w:rsidP="005D66E3">
            <w:pPr>
              <w:rPr>
                <w:rFonts w:eastAsia="SimSun"/>
                <w:lang w:val="eu-ES" w:eastAsia="en-GB"/>
              </w:rPr>
            </w:pPr>
            <w:r w:rsidRPr="00111682">
              <w:rPr>
                <w:rFonts w:eastAsia="SimSun"/>
                <w:lang w:val="eu-ES" w:eastAsia="en-US"/>
              </w:rPr>
              <w:t>1. Las repoblaciones de los montes públicos no catalogados y los particulares no declarados protectores que requieran de evaluación de impacto ambiental, conforme a la legislación ambiental, requerirán la previa autorización de la Administración Forestal. Las que no requieran de evaluación de impacto ambiental se tramitarán a través de declaración responsable, siempre que dispongan de instrumento de gestión forestal aprobado. A tales efectos, la corta y la repoblación podrán recogerse en un único proyecto</w:t>
            </w:r>
          </w:p>
        </w:tc>
        <w:tc>
          <w:tcPr>
            <w:tcW w:w="4536" w:type="dxa"/>
            <w:tcBorders>
              <w:left w:val="nil"/>
            </w:tcBorders>
            <w:tcMar>
              <w:left w:w="142" w:type="dxa"/>
              <w:right w:w="0" w:type="dxa"/>
            </w:tcMar>
          </w:tcPr>
          <w:p w14:paraId="09C35BDD" w14:textId="77777777" w:rsidR="00111682" w:rsidRPr="00111682" w:rsidRDefault="00111682" w:rsidP="005D66E3">
            <w:pPr>
              <w:rPr>
                <w:rFonts w:eastAsia="SimSun"/>
                <w:lang w:val="eu-ES" w:eastAsia="en-GB"/>
              </w:rPr>
            </w:pPr>
            <w:r w:rsidRPr="00111682">
              <w:rPr>
                <w:lang w:val="eu-ES" w:eastAsia="en-US"/>
              </w:rPr>
              <w:t>1. Katalogatu gabeko mendi publikoetan eta babesletzat deklaratu ez diren mendi partikularretan egiten diren basoberritzeetarako, ingurumen-inpaktuaren ebaluazioa behar badute, ingurumen-legeriaren arabera, baso-administrazioaren baimena beharko da. Ingurumen-inpaktuaren ebaluaziorik behar ez duten basoberritzeak erantzukizunpeko adierazpenaren bidez izapidetuko dira, baldin eta onartutako baso-kudeaketarako tresna bat badaukate. Ondorio horietarako, mozketa eta basoberritzea proiektu bakar batean jaso ahal izango dira.</w:t>
            </w:r>
          </w:p>
        </w:tc>
      </w:tr>
      <w:tr w:rsidR="00111682" w:rsidRPr="00111682" w14:paraId="6C801488" w14:textId="77777777" w:rsidTr="00E148E9">
        <w:trPr>
          <w:cantSplit/>
          <w:jc w:val="center"/>
        </w:trPr>
        <w:tc>
          <w:tcPr>
            <w:tcW w:w="4536" w:type="dxa"/>
            <w:tcBorders>
              <w:right w:val="nil"/>
            </w:tcBorders>
            <w:tcMar>
              <w:left w:w="0" w:type="dxa"/>
              <w:right w:w="142" w:type="dxa"/>
            </w:tcMar>
          </w:tcPr>
          <w:p w14:paraId="0F7800C2" w14:textId="77777777" w:rsidR="00111682" w:rsidRPr="00111682" w:rsidRDefault="00111682" w:rsidP="005D66E3">
            <w:pPr>
              <w:pStyle w:val="SegunParrafo"/>
              <w:rPr>
                <w:rFonts w:eastAsia="SimSun"/>
                <w:lang w:val="eu-ES" w:eastAsia="en-GB"/>
              </w:rPr>
            </w:pPr>
            <w:r w:rsidRPr="00111682">
              <w:rPr>
                <w:rFonts w:eastAsia="SimSun"/>
                <w:lang w:val="eu-ES" w:eastAsia="en-GB"/>
              </w:rPr>
              <w:t>Las personas promotoras de la repoblación deberán adjuntar con la solicitud o con la declaración responsable, en su caso, la documentación pertinente sobre evaluación ambiental, información sobre las características y extensión de la operación a realizar, así como sobre los medios o instrumentos con los que se pretende ejecutar. Si el proyecto es único para corta y repoblación, la evaluación ambiental será única también para el proyecto.</w:t>
            </w:r>
          </w:p>
        </w:tc>
        <w:tc>
          <w:tcPr>
            <w:tcW w:w="4536" w:type="dxa"/>
            <w:tcBorders>
              <w:left w:val="nil"/>
            </w:tcBorders>
            <w:tcMar>
              <w:left w:w="142" w:type="dxa"/>
              <w:right w:w="0" w:type="dxa"/>
            </w:tcMar>
          </w:tcPr>
          <w:p w14:paraId="09C1D7CA" w14:textId="77777777" w:rsidR="00111682" w:rsidRPr="00111682" w:rsidRDefault="00111682" w:rsidP="005D66E3">
            <w:pPr>
              <w:pStyle w:val="SegunParrafo"/>
              <w:rPr>
                <w:rFonts w:eastAsia="SimSun"/>
                <w:lang w:val="eu-ES" w:eastAsia="en-US"/>
              </w:rPr>
            </w:pPr>
            <w:r w:rsidRPr="00111682">
              <w:rPr>
                <w:lang w:val="eu-ES" w:eastAsia="en-US"/>
              </w:rPr>
              <w:t>Basoberritzearen sustatzaileek, eskaerarekin edo, hala badagokio, erantzukizunpeko adierazpenarekin batera, ingurumen-ebaluazioari buruzko dokumentazioa aurkeztu beharko dute, baita egingo den jardueraren ezaugarriei eta hedadurari buruzko informazioa eta hura egiteko erabiliko diren bitarteko edo tresnei buruzkoa ere. Mozketa eta basoberritzea proiektu bakar batean jasota badaude, ingurumen-ebaluazio bakarra egingo da proiekturako.</w:t>
            </w:r>
          </w:p>
        </w:tc>
      </w:tr>
      <w:tr w:rsidR="00111682" w:rsidRPr="00111682" w14:paraId="50373098" w14:textId="77777777" w:rsidTr="00E148E9">
        <w:trPr>
          <w:cantSplit/>
          <w:jc w:val="center"/>
        </w:trPr>
        <w:tc>
          <w:tcPr>
            <w:tcW w:w="4536" w:type="dxa"/>
            <w:tcBorders>
              <w:right w:val="nil"/>
            </w:tcBorders>
            <w:tcMar>
              <w:left w:w="0" w:type="dxa"/>
              <w:right w:w="142" w:type="dxa"/>
            </w:tcMar>
          </w:tcPr>
          <w:p w14:paraId="08A08F6F" w14:textId="77777777" w:rsidR="00111682" w:rsidRPr="00111682" w:rsidRDefault="00111682" w:rsidP="005D66E3">
            <w:pPr>
              <w:rPr>
                <w:lang w:val="eu-ES" w:eastAsia="en-US"/>
              </w:rPr>
            </w:pPr>
            <w:r w:rsidRPr="00111682">
              <w:rPr>
                <w:rFonts w:eastAsia="SimSun"/>
                <w:lang w:val="eu-ES" w:eastAsia="en-US"/>
              </w:rPr>
              <w:t>2. La información mínima que deberá incorporar la solicitud y en su caso, el proyecto de repoblación será:</w:t>
            </w:r>
          </w:p>
        </w:tc>
        <w:tc>
          <w:tcPr>
            <w:tcW w:w="4536" w:type="dxa"/>
            <w:tcBorders>
              <w:left w:val="nil"/>
            </w:tcBorders>
            <w:tcMar>
              <w:left w:w="142" w:type="dxa"/>
              <w:right w:w="0" w:type="dxa"/>
            </w:tcMar>
          </w:tcPr>
          <w:p w14:paraId="12AB49B4" w14:textId="77777777" w:rsidR="00111682" w:rsidRPr="00111682" w:rsidRDefault="00111682" w:rsidP="005D66E3">
            <w:pPr>
              <w:rPr>
                <w:rFonts w:eastAsia="SimSun"/>
                <w:lang w:val="eu-ES" w:eastAsia="en-US"/>
              </w:rPr>
            </w:pPr>
            <w:r w:rsidRPr="00111682">
              <w:rPr>
                <w:lang w:val="eu-ES" w:eastAsia="en-US"/>
              </w:rPr>
              <w:t>2. Eskaeran, eta, hala badagokio, basoberritze-proiektuan, gutxieneko informazio hau jaso beharko da:</w:t>
            </w:r>
          </w:p>
        </w:tc>
      </w:tr>
      <w:tr w:rsidR="00111682" w:rsidRPr="00111682" w14:paraId="501F517D" w14:textId="77777777" w:rsidTr="00E148E9">
        <w:trPr>
          <w:cantSplit/>
          <w:jc w:val="center"/>
        </w:trPr>
        <w:tc>
          <w:tcPr>
            <w:tcW w:w="4536" w:type="dxa"/>
            <w:tcBorders>
              <w:right w:val="nil"/>
            </w:tcBorders>
            <w:tcMar>
              <w:left w:w="0" w:type="dxa"/>
              <w:right w:w="142" w:type="dxa"/>
            </w:tcMar>
          </w:tcPr>
          <w:p w14:paraId="70500584" w14:textId="77777777" w:rsidR="00111682" w:rsidRPr="00111682" w:rsidRDefault="00111682" w:rsidP="005D66E3">
            <w:pPr>
              <w:pStyle w:val="aapartado"/>
              <w:rPr>
                <w:rFonts w:eastAsia="SimSun"/>
                <w:lang w:val="eu-ES" w:eastAsia="en-GB"/>
              </w:rPr>
            </w:pPr>
            <w:r w:rsidRPr="00111682">
              <w:rPr>
                <w:rFonts w:eastAsia="SimSun"/>
                <w:lang w:val="eu-ES" w:eastAsia="en-US"/>
              </w:rPr>
              <w:t>a) Identificación del monte mediante referencia catastral actualizada.</w:t>
            </w:r>
          </w:p>
        </w:tc>
        <w:tc>
          <w:tcPr>
            <w:tcW w:w="4536" w:type="dxa"/>
            <w:tcBorders>
              <w:left w:val="nil"/>
            </w:tcBorders>
            <w:tcMar>
              <w:left w:w="142" w:type="dxa"/>
              <w:right w:w="0" w:type="dxa"/>
            </w:tcMar>
          </w:tcPr>
          <w:p w14:paraId="48F09209" w14:textId="77777777" w:rsidR="00111682" w:rsidRPr="00111682" w:rsidRDefault="00111682" w:rsidP="005D66E3">
            <w:pPr>
              <w:pStyle w:val="aapartado"/>
              <w:rPr>
                <w:rFonts w:eastAsia="SimSun"/>
                <w:lang w:val="eu-ES" w:eastAsia="en-GB"/>
              </w:rPr>
            </w:pPr>
            <w:r w:rsidRPr="00111682">
              <w:rPr>
                <w:lang w:val="eu-ES" w:eastAsia="en-US"/>
              </w:rPr>
              <w:t>a) Mendiaren identifikazioa, egunean dagoen katastroko erreferentziaren bidezkoa.</w:t>
            </w:r>
          </w:p>
        </w:tc>
      </w:tr>
      <w:tr w:rsidR="00111682" w:rsidRPr="00111682" w14:paraId="7DB0844C" w14:textId="77777777" w:rsidTr="00E148E9">
        <w:trPr>
          <w:cantSplit/>
          <w:jc w:val="center"/>
        </w:trPr>
        <w:tc>
          <w:tcPr>
            <w:tcW w:w="4536" w:type="dxa"/>
            <w:tcBorders>
              <w:right w:val="nil"/>
            </w:tcBorders>
            <w:tcMar>
              <w:left w:w="0" w:type="dxa"/>
              <w:right w:w="142" w:type="dxa"/>
            </w:tcMar>
          </w:tcPr>
          <w:p w14:paraId="5C8609AA" w14:textId="77777777" w:rsidR="00111682" w:rsidRPr="00111682" w:rsidRDefault="00111682" w:rsidP="005D66E3">
            <w:pPr>
              <w:pStyle w:val="aapartado"/>
              <w:rPr>
                <w:rFonts w:eastAsia="SimSun"/>
                <w:lang w:val="eu-ES" w:eastAsia="en-US"/>
              </w:rPr>
            </w:pPr>
            <w:r w:rsidRPr="00111682">
              <w:rPr>
                <w:rFonts w:eastAsia="SimSun"/>
                <w:lang w:val="eu-ES" w:eastAsia="en-US"/>
              </w:rPr>
              <w:t>b) Especies forestales que van a emplearse.</w:t>
            </w:r>
          </w:p>
        </w:tc>
        <w:tc>
          <w:tcPr>
            <w:tcW w:w="4536" w:type="dxa"/>
            <w:tcBorders>
              <w:left w:val="nil"/>
            </w:tcBorders>
            <w:tcMar>
              <w:left w:w="142" w:type="dxa"/>
              <w:right w:w="0" w:type="dxa"/>
            </w:tcMar>
          </w:tcPr>
          <w:p w14:paraId="1D2DB61F" w14:textId="77777777" w:rsidR="00111682" w:rsidRPr="00111682" w:rsidRDefault="00111682" w:rsidP="005D66E3">
            <w:pPr>
              <w:pStyle w:val="aapartado"/>
              <w:rPr>
                <w:rFonts w:eastAsia="SimSun"/>
                <w:lang w:val="eu-ES" w:eastAsia="en-US"/>
              </w:rPr>
            </w:pPr>
            <w:r w:rsidRPr="00111682">
              <w:rPr>
                <w:lang w:val="eu-ES" w:eastAsia="en-US"/>
              </w:rPr>
              <w:t>b) Erabiliko diren baso-espezieak.</w:t>
            </w:r>
          </w:p>
        </w:tc>
      </w:tr>
      <w:tr w:rsidR="00111682" w:rsidRPr="00111682" w14:paraId="3621C9F0" w14:textId="77777777" w:rsidTr="00E148E9">
        <w:trPr>
          <w:cantSplit/>
          <w:jc w:val="center"/>
        </w:trPr>
        <w:tc>
          <w:tcPr>
            <w:tcW w:w="4536" w:type="dxa"/>
            <w:tcBorders>
              <w:right w:val="nil"/>
            </w:tcBorders>
            <w:tcMar>
              <w:left w:w="0" w:type="dxa"/>
              <w:right w:w="142" w:type="dxa"/>
            </w:tcMar>
          </w:tcPr>
          <w:p w14:paraId="77D04AEC" w14:textId="77777777" w:rsidR="00111682" w:rsidRPr="00111682" w:rsidRDefault="00111682" w:rsidP="005D66E3">
            <w:pPr>
              <w:pStyle w:val="aapartado"/>
              <w:rPr>
                <w:rFonts w:eastAsia="SimSun"/>
                <w:lang w:val="eu-ES" w:eastAsia="en-GB"/>
              </w:rPr>
            </w:pPr>
            <w:r w:rsidRPr="00111682">
              <w:rPr>
                <w:rFonts w:eastAsia="SimSun"/>
                <w:lang w:val="eu-ES" w:eastAsia="en-US"/>
              </w:rPr>
              <w:t>c) Marco de plantación, descripción de los trabajos y medios para su realización.</w:t>
            </w:r>
          </w:p>
        </w:tc>
        <w:tc>
          <w:tcPr>
            <w:tcW w:w="4536" w:type="dxa"/>
            <w:tcBorders>
              <w:left w:val="nil"/>
            </w:tcBorders>
            <w:tcMar>
              <w:left w:w="142" w:type="dxa"/>
              <w:right w:w="0" w:type="dxa"/>
            </w:tcMar>
          </w:tcPr>
          <w:p w14:paraId="0CD72E8F" w14:textId="77777777" w:rsidR="00111682" w:rsidRPr="00111682" w:rsidRDefault="00111682" w:rsidP="005D66E3">
            <w:pPr>
              <w:pStyle w:val="aapartado"/>
              <w:rPr>
                <w:rFonts w:eastAsia="SimSun"/>
                <w:lang w:val="eu-ES" w:eastAsia="en-GB"/>
              </w:rPr>
            </w:pPr>
            <w:r w:rsidRPr="00111682">
              <w:rPr>
                <w:lang w:val="eu-ES" w:eastAsia="en-US"/>
              </w:rPr>
              <w:t>c) Landare-tartea, lanen deskripzioa eta haiek egiteko bitartekoak.</w:t>
            </w:r>
          </w:p>
        </w:tc>
      </w:tr>
      <w:tr w:rsidR="00111682" w:rsidRPr="00111682" w14:paraId="2E52343C" w14:textId="77777777" w:rsidTr="00E148E9">
        <w:trPr>
          <w:cantSplit/>
          <w:jc w:val="center"/>
        </w:trPr>
        <w:tc>
          <w:tcPr>
            <w:tcW w:w="4536" w:type="dxa"/>
            <w:tcBorders>
              <w:right w:val="nil"/>
            </w:tcBorders>
            <w:tcMar>
              <w:left w:w="0" w:type="dxa"/>
              <w:right w:w="142" w:type="dxa"/>
            </w:tcMar>
          </w:tcPr>
          <w:p w14:paraId="494CD98C" w14:textId="77777777" w:rsidR="00111682" w:rsidRPr="00111682" w:rsidRDefault="00111682" w:rsidP="005D66E3">
            <w:pPr>
              <w:rPr>
                <w:rFonts w:eastAsia="SimSun"/>
                <w:lang w:val="eu-ES" w:eastAsia="en-US"/>
              </w:rPr>
            </w:pPr>
            <w:r w:rsidRPr="00111682">
              <w:rPr>
                <w:rFonts w:eastAsia="SimSun"/>
                <w:lang w:val="eu-ES" w:eastAsia="en-US"/>
              </w:rPr>
              <w:t>3. Se desarrollarán mediante orden foral las condiciones técnicas que han de observarse en las repoblaciones.</w:t>
            </w:r>
          </w:p>
        </w:tc>
        <w:tc>
          <w:tcPr>
            <w:tcW w:w="4536" w:type="dxa"/>
            <w:tcBorders>
              <w:left w:val="nil"/>
            </w:tcBorders>
            <w:tcMar>
              <w:left w:w="142" w:type="dxa"/>
              <w:right w:w="0" w:type="dxa"/>
            </w:tcMar>
          </w:tcPr>
          <w:p w14:paraId="2442B623" w14:textId="77777777" w:rsidR="00111682" w:rsidRPr="00111682" w:rsidRDefault="00111682" w:rsidP="005D66E3">
            <w:pPr>
              <w:rPr>
                <w:rFonts w:eastAsia="SimSun"/>
                <w:lang w:val="eu-ES" w:eastAsia="en-US"/>
              </w:rPr>
            </w:pPr>
            <w:r w:rsidRPr="00111682">
              <w:rPr>
                <w:lang w:val="eu-ES" w:eastAsia="en-US"/>
              </w:rPr>
              <w:t>3. Foru-agindu bidez garatuko dira basoberritzeetan kontuan hartu beharreko baldintza teknikoak.</w:t>
            </w:r>
          </w:p>
        </w:tc>
      </w:tr>
      <w:tr w:rsidR="00111682" w:rsidRPr="00111682" w14:paraId="31338617" w14:textId="77777777" w:rsidTr="00E148E9">
        <w:trPr>
          <w:cantSplit/>
          <w:jc w:val="center"/>
        </w:trPr>
        <w:tc>
          <w:tcPr>
            <w:tcW w:w="4536" w:type="dxa"/>
            <w:tcBorders>
              <w:right w:val="nil"/>
            </w:tcBorders>
            <w:tcMar>
              <w:left w:w="0" w:type="dxa"/>
              <w:right w:w="142" w:type="dxa"/>
            </w:tcMar>
          </w:tcPr>
          <w:p w14:paraId="22AA9B45" w14:textId="77777777" w:rsidR="00111682" w:rsidRPr="00111682" w:rsidRDefault="00111682" w:rsidP="005D66E3">
            <w:pPr>
              <w:rPr>
                <w:rFonts w:eastAsia="SimSun"/>
                <w:lang w:val="eu-ES" w:eastAsia="en-US"/>
              </w:rPr>
            </w:pPr>
            <w:r w:rsidRPr="00111682">
              <w:rPr>
                <w:rFonts w:eastAsia="SimSun"/>
                <w:lang w:val="eu-ES" w:eastAsia="en-US"/>
              </w:rPr>
              <w:t>4. En los casos que precisen de autorización expresa, transcurridos tres meses desde la presentación de la solicitud con la documentación pertinente, tras la obtención de la evaluación de impacto ambiental cuando ésta sea preceptiva, se entenderá denegada la autorización si durante dicho plazo no se hubiera emitido resolución alguna al respecto por la citada administración.</w:t>
            </w:r>
          </w:p>
        </w:tc>
        <w:tc>
          <w:tcPr>
            <w:tcW w:w="4536" w:type="dxa"/>
            <w:tcBorders>
              <w:left w:val="nil"/>
            </w:tcBorders>
            <w:tcMar>
              <w:left w:w="142" w:type="dxa"/>
              <w:right w:w="0" w:type="dxa"/>
            </w:tcMar>
          </w:tcPr>
          <w:p w14:paraId="061365C2" w14:textId="77777777" w:rsidR="00111682" w:rsidRPr="00111682" w:rsidRDefault="00111682" w:rsidP="005D66E3">
            <w:pPr>
              <w:rPr>
                <w:rFonts w:eastAsia="SimSun"/>
                <w:lang w:val="eu-ES" w:eastAsia="en-US"/>
              </w:rPr>
            </w:pPr>
            <w:r w:rsidRPr="00111682">
              <w:rPr>
                <w:lang w:val="eu-ES" w:eastAsia="en-US"/>
              </w:rPr>
              <w:t>4. Baimen espresua behar duten kasuetan, eskaera eta dagokion dokumentazioa aurkezten direnetik hiru hilabete igarotakoan —ingurumen-inpaktuaren ebaluazioa eskuratzen denetik, ebaluazio hori nahitaezkoa bada—, baimena ukatutzat joko da, baldin eta aldi horretan aipatutako administrazioak ez badu horri buruzko ebazpenik ematen.</w:t>
            </w:r>
          </w:p>
        </w:tc>
      </w:tr>
      <w:tr w:rsidR="00111682" w:rsidRPr="00111682" w14:paraId="16707754" w14:textId="77777777" w:rsidTr="00E148E9">
        <w:trPr>
          <w:cantSplit/>
          <w:jc w:val="center"/>
        </w:trPr>
        <w:tc>
          <w:tcPr>
            <w:tcW w:w="4536" w:type="dxa"/>
            <w:tcBorders>
              <w:right w:val="nil"/>
            </w:tcBorders>
            <w:tcMar>
              <w:left w:w="0" w:type="dxa"/>
              <w:right w:w="142" w:type="dxa"/>
            </w:tcMar>
          </w:tcPr>
          <w:p w14:paraId="20ABE631" w14:textId="77777777" w:rsidR="00111682" w:rsidRPr="00111682" w:rsidRDefault="00111682" w:rsidP="005D66E3">
            <w:pPr>
              <w:rPr>
                <w:rFonts w:eastAsia="SimSun"/>
                <w:lang w:val="eu-ES" w:eastAsia="en-US"/>
              </w:rPr>
            </w:pPr>
            <w:r w:rsidRPr="00111682">
              <w:rPr>
                <w:rFonts w:eastAsia="SimSun"/>
                <w:lang w:val="eu-ES" w:eastAsia="en-US"/>
              </w:rPr>
              <w:t>5. Las repoblaciones que lleven a cabo titulares particulares podrán inscribirse conforme a su regulación específica en el Registro de Huella de Carbono creado al efecto, en relación con la compensación y proyectos de absorción de dióxido de carbono. En dicho registro se inscribirán como proyectos de absorción de dióxido de carbono.</w:t>
            </w:r>
          </w:p>
        </w:tc>
        <w:tc>
          <w:tcPr>
            <w:tcW w:w="4536" w:type="dxa"/>
            <w:tcBorders>
              <w:left w:val="nil"/>
            </w:tcBorders>
            <w:tcMar>
              <w:left w:w="142" w:type="dxa"/>
              <w:right w:w="0" w:type="dxa"/>
            </w:tcMar>
          </w:tcPr>
          <w:p w14:paraId="7DAAA45D" w14:textId="77777777" w:rsidR="00111682" w:rsidRPr="00111682" w:rsidRDefault="00111682" w:rsidP="005D66E3">
            <w:pPr>
              <w:rPr>
                <w:rFonts w:eastAsia="SimSun"/>
                <w:lang w:val="eu-ES" w:eastAsia="en-US"/>
              </w:rPr>
            </w:pPr>
            <w:r w:rsidRPr="00111682">
              <w:rPr>
                <w:lang w:val="eu-ES" w:eastAsia="en-US"/>
              </w:rPr>
              <w:t>5. Titular partikularrek egiten dituzten basoberritzeak Karbono Aztarnaren Erregistroan inskribatu ahal izango dira haien erregulazio espezifikoaren arabera, konpentsazioaren eta karbono dioxidoa xurgatzeko proiektuekin lotuta. Erregistro horretan, karbono dioxidoa xurgatzeko proiektu moduan inskribatuko dira.</w:t>
            </w:r>
          </w:p>
        </w:tc>
      </w:tr>
      <w:tr w:rsidR="00111682" w:rsidRPr="00111682" w14:paraId="02305936" w14:textId="77777777" w:rsidTr="00E148E9">
        <w:trPr>
          <w:cantSplit/>
          <w:jc w:val="center"/>
        </w:trPr>
        <w:tc>
          <w:tcPr>
            <w:tcW w:w="4536" w:type="dxa"/>
            <w:tcBorders>
              <w:right w:val="nil"/>
            </w:tcBorders>
            <w:tcMar>
              <w:left w:w="0" w:type="dxa"/>
              <w:right w:w="142" w:type="dxa"/>
            </w:tcMar>
          </w:tcPr>
          <w:p w14:paraId="739E8896" w14:textId="77777777" w:rsidR="00111682" w:rsidRPr="00111682" w:rsidRDefault="00111682" w:rsidP="005D66E3">
            <w:pPr>
              <w:pStyle w:val="Articuloweb"/>
              <w:rPr>
                <w:rFonts w:eastAsia="SimSun"/>
                <w:lang w:val="eu-ES" w:eastAsia="en-US"/>
              </w:rPr>
            </w:pPr>
            <w:r w:rsidRPr="00111682">
              <w:rPr>
                <w:rFonts w:eastAsia="SimSun"/>
                <w:lang w:val="eu-ES" w:eastAsia="en-GB"/>
              </w:rPr>
              <w:t>Artículo 86. Planteamientos colaborativos.</w:t>
            </w:r>
          </w:p>
        </w:tc>
        <w:tc>
          <w:tcPr>
            <w:tcW w:w="4536" w:type="dxa"/>
            <w:tcBorders>
              <w:left w:val="nil"/>
            </w:tcBorders>
            <w:tcMar>
              <w:left w:w="142" w:type="dxa"/>
              <w:right w:w="0" w:type="dxa"/>
            </w:tcMar>
          </w:tcPr>
          <w:p w14:paraId="23EACFBD" w14:textId="77777777" w:rsidR="00111682" w:rsidRPr="00111682" w:rsidRDefault="00111682" w:rsidP="005D66E3">
            <w:pPr>
              <w:pStyle w:val="Articuloweb"/>
              <w:rPr>
                <w:rFonts w:eastAsia="SimSun"/>
                <w:lang w:val="eu-ES" w:eastAsia="en-US"/>
              </w:rPr>
            </w:pPr>
            <w:r w:rsidRPr="00111682">
              <w:rPr>
                <w:lang w:val="eu-ES" w:eastAsia="en-US"/>
              </w:rPr>
              <w:t>86. artikulua. Lankidetzarako planteamenduak.</w:t>
            </w:r>
          </w:p>
        </w:tc>
      </w:tr>
      <w:tr w:rsidR="00111682" w:rsidRPr="00111682" w14:paraId="502966CC" w14:textId="77777777" w:rsidTr="00E148E9">
        <w:trPr>
          <w:cantSplit/>
          <w:jc w:val="center"/>
        </w:trPr>
        <w:tc>
          <w:tcPr>
            <w:tcW w:w="4536" w:type="dxa"/>
            <w:tcBorders>
              <w:right w:val="nil"/>
            </w:tcBorders>
            <w:tcMar>
              <w:left w:w="0" w:type="dxa"/>
              <w:right w:w="142" w:type="dxa"/>
            </w:tcMar>
          </w:tcPr>
          <w:p w14:paraId="55B6498F" w14:textId="386E74C1" w:rsidR="00111682" w:rsidRPr="00111682" w:rsidRDefault="00111682" w:rsidP="005D66E3">
            <w:pPr>
              <w:rPr>
                <w:rFonts w:eastAsia="SimSun"/>
                <w:lang w:val="eu-ES" w:eastAsia="en-US"/>
              </w:rPr>
            </w:pPr>
            <w:r w:rsidRPr="00111682">
              <w:rPr>
                <w:rFonts w:eastAsia="SimSun"/>
                <w:lang w:val="eu-ES" w:eastAsia="en-GB"/>
              </w:rPr>
              <w:t>La Administración Forestal podrá colaborar en la repoblación de montes, catalogados o no, mediante ayuda técnica, anticipos o subvenciones a las administraciones, entidades o particulares, en las condiciones que por ella se determinen. Se atenderá en cada caso a la entidad de la repoblación que se trate de ejecutar, así como participar en cuantos convenios se estimen pertinentes en orden a favorecer tales actividades.</w:t>
            </w:r>
          </w:p>
        </w:tc>
        <w:tc>
          <w:tcPr>
            <w:tcW w:w="4536" w:type="dxa"/>
            <w:tcBorders>
              <w:left w:val="nil"/>
            </w:tcBorders>
            <w:tcMar>
              <w:left w:w="142" w:type="dxa"/>
              <w:right w:w="0" w:type="dxa"/>
            </w:tcMar>
          </w:tcPr>
          <w:p w14:paraId="66EA937F" w14:textId="0081F50C" w:rsidR="00111682" w:rsidRPr="00111682" w:rsidRDefault="00111682" w:rsidP="005D66E3">
            <w:pPr>
              <w:rPr>
                <w:rFonts w:eastAsia="SimSun"/>
                <w:lang w:val="eu-ES" w:eastAsia="en-US"/>
              </w:rPr>
            </w:pPr>
            <w:r w:rsidRPr="00111682">
              <w:rPr>
                <w:lang w:val="eu-ES" w:eastAsia="en-US"/>
              </w:rPr>
              <w:t>Baso-administrazioak mendien basoberritzean lagundu ahal izango du, izan mendi horiek katalogatuak zein katalogatu gabeak; horretarako, administrazioei, entitateei edo partikularrei laguntza teknikoa, aurrerakinak edo dirulaguntzak emango dizkie, berak ezartzen dituen baldintzen arabera. Kasu bakoitzean, kontuan hartuko da egin nahi den basoberritzearen garrantzia. Horrez gain, jarduera horiek sustatzeko egokitzat jotzen diren hitzarmenetan ere parte hartu ahal izango du.</w:t>
            </w:r>
          </w:p>
        </w:tc>
      </w:tr>
      <w:tr w:rsidR="005D66E3" w:rsidRPr="00111682" w14:paraId="3A4E528F" w14:textId="77777777" w:rsidTr="00E148E9">
        <w:trPr>
          <w:cantSplit/>
          <w:jc w:val="center"/>
        </w:trPr>
        <w:tc>
          <w:tcPr>
            <w:tcW w:w="4536" w:type="dxa"/>
            <w:tcBorders>
              <w:right w:val="nil"/>
            </w:tcBorders>
            <w:tcMar>
              <w:left w:w="0" w:type="dxa"/>
              <w:right w:w="142" w:type="dxa"/>
            </w:tcMar>
          </w:tcPr>
          <w:p w14:paraId="7D5803A6" w14:textId="0686848B" w:rsidR="005D66E3" w:rsidRPr="00111682" w:rsidRDefault="005D66E3" w:rsidP="005D66E3">
            <w:pPr>
              <w:pStyle w:val="SegunParrafo"/>
              <w:rPr>
                <w:rFonts w:eastAsia="SimSun"/>
                <w:lang w:val="eu-ES" w:eastAsia="en-GB"/>
              </w:rPr>
            </w:pPr>
            <w:r w:rsidRPr="00111682">
              <w:rPr>
                <w:rFonts w:eastAsia="SimSun"/>
                <w:lang w:val="eu-ES" w:eastAsia="en-GB"/>
              </w:rPr>
              <w:lastRenderedPageBreak/>
              <w:t>La Diputación Foral podrá suscribir acuerdos de custodia del territorio forestal con entidades sociales y ambientales sin ánimo de lucro.</w:t>
            </w:r>
          </w:p>
        </w:tc>
        <w:tc>
          <w:tcPr>
            <w:tcW w:w="4536" w:type="dxa"/>
            <w:tcBorders>
              <w:left w:val="nil"/>
            </w:tcBorders>
            <w:tcMar>
              <w:left w:w="142" w:type="dxa"/>
              <w:right w:w="0" w:type="dxa"/>
            </w:tcMar>
          </w:tcPr>
          <w:p w14:paraId="349103DF" w14:textId="6D9641FD" w:rsidR="005D66E3" w:rsidRPr="00111682" w:rsidRDefault="005D66E3" w:rsidP="005D66E3">
            <w:pPr>
              <w:pStyle w:val="SegunParrafo"/>
              <w:rPr>
                <w:lang w:val="eu-ES" w:eastAsia="en-US"/>
              </w:rPr>
            </w:pPr>
            <w:r w:rsidRPr="00111682">
              <w:rPr>
                <w:rFonts w:cs="Times New Roman"/>
                <w:szCs w:val="22"/>
                <w:lang w:val="eu-ES" w:eastAsia="en-US"/>
              </w:rPr>
              <w:t>Foru Aldundiak baso-lurraldea jagoteko akordioak sinatu ahal izango ditu irabazi asmorik gabeko gizarte- eta ingurumen-erakundeekin</w:t>
            </w:r>
            <w:r w:rsidRPr="00111682">
              <w:rPr>
                <w:rFonts w:eastAsia="SimSun"/>
                <w:lang w:val="eu-ES" w:eastAsia="en-GB"/>
              </w:rPr>
              <w:t>.</w:t>
            </w:r>
          </w:p>
        </w:tc>
      </w:tr>
      <w:tr w:rsidR="00111682" w:rsidRPr="00111682" w14:paraId="26B1A930" w14:textId="77777777" w:rsidTr="00E148E9">
        <w:trPr>
          <w:cantSplit/>
          <w:jc w:val="center"/>
        </w:trPr>
        <w:tc>
          <w:tcPr>
            <w:tcW w:w="4536" w:type="dxa"/>
            <w:tcBorders>
              <w:right w:val="nil"/>
            </w:tcBorders>
            <w:tcMar>
              <w:left w:w="0" w:type="dxa"/>
              <w:right w:w="142" w:type="dxa"/>
            </w:tcMar>
          </w:tcPr>
          <w:p w14:paraId="5F597D05" w14:textId="77777777" w:rsidR="00111682" w:rsidRPr="00111682" w:rsidRDefault="00111682" w:rsidP="005D66E3">
            <w:pPr>
              <w:pStyle w:val="Articuloweb"/>
              <w:rPr>
                <w:rFonts w:eastAsia="SimSun"/>
                <w:lang w:val="eu-ES" w:eastAsia="en-US"/>
              </w:rPr>
            </w:pPr>
            <w:r w:rsidRPr="00111682">
              <w:rPr>
                <w:rFonts w:eastAsia="SimSun"/>
                <w:lang w:val="eu-ES" w:eastAsia="en-GB"/>
              </w:rPr>
              <w:t>Artículo 87. Repoblaciones obligatorias.</w:t>
            </w:r>
          </w:p>
        </w:tc>
        <w:tc>
          <w:tcPr>
            <w:tcW w:w="4536" w:type="dxa"/>
            <w:tcBorders>
              <w:left w:val="nil"/>
            </w:tcBorders>
            <w:tcMar>
              <w:left w:w="142" w:type="dxa"/>
              <w:right w:w="0" w:type="dxa"/>
            </w:tcMar>
          </w:tcPr>
          <w:p w14:paraId="071E0BA7" w14:textId="77777777" w:rsidR="00111682" w:rsidRPr="00111682" w:rsidRDefault="00111682" w:rsidP="005D66E3">
            <w:pPr>
              <w:pStyle w:val="Articuloweb"/>
              <w:rPr>
                <w:rFonts w:eastAsia="SimSun"/>
                <w:lang w:val="eu-ES" w:eastAsia="en-US"/>
              </w:rPr>
            </w:pPr>
            <w:r w:rsidRPr="00111682">
              <w:rPr>
                <w:lang w:val="eu-ES" w:eastAsia="en-US"/>
              </w:rPr>
              <w:t>87. artikulua. Nahitaezko basoberritzeak.</w:t>
            </w:r>
          </w:p>
        </w:tc>
      </w:tr>
      <w:tr w:rsidR="00111682" w:rsidRPr="00111682" w14:paraId="074B0623" w14:textId="77777777" w:rsidTr="00E148E9">
        <w:trPr>
          <w:cantSplit/>
          <w:jc w:val="center"/>
        </w:trPr>
        <w:tc>
          <w:tcPr>
            <w:tcW w:w="4536" w:type="dxa"/>
            <w:tcBorders>
              <w:right w:val="nil"/>
            </w:tcBorders>
            <w:tcMar>
              <w:left w:w="0" w:type="dxa"/>
              <w:right w:w="142" w:type="dxa"/>
            </w:tcMar>
          </w:tcPr>
          <w:p w14:paraId="08B44DAA" w14:textId="77777777" w:rsidR="00111682" w:rsidRPr="00111682" w:rsidRDefault="00111682" w:rsidP="005D66E3">
            <w:pPr>
              <w:rPr>
                <w:lang w:val="eu-ES" w:eastAsia="en-US"/>
              </w:rPr>
            </w:pPr>
            <w:r w:rsidRPr="00111682">
              <w:rPr>
                <w:rFonts w:eastAsia="SimSun"/>
                <w:lang w:val="eu-ES" w:eastAsia="en-US"/>
              </w:rPr>
              <w:t>1. El Consejo de Gobierno, a propuesta de la Administración Forestal, podrá excepcionalmente declarar la utilidad pública de la repoblación forestal en un monte determinado con fines fijación de suelos o restauración hidrológico- forestal.</w:t>
            </w:r>
          </w:p>
        </w:tc>
        <w:tc>
          <w:tcPr>
            <w:tcW w:w="4536" w:type="dxa"/>
            <w:tcBorders>
              <w:left w:val="nil"/>
            </w:tcBorders>
            <w:tcMar>
              <w:left w:w="142" w:type="dxa"/>
              <w:right w:w="0" w:type="dxa"/>
            </w:tcMar>
          </w:tcPr>
          <w:p w14:paraId="08142138" w14:textId="77777777" w:rsidR="00111682" w:rsidRPr="00111682" w:rsidRDefault="00111682" w:rsidP="005D66E3">
            <w:pPr>
              <w:rPr>
                <w:rFonts w:eastAsia="SimSun"/>
                <w:lang w:val="eu-ES" w:eastAsia="en-US"/>
              </w:rPr>
            </w:pPr>
            <w:r w:rsidRPr="00111682">
              <w:rPr>
                <w:lang w:val="eu-ES" w:eastAsia="en-US"/>
              </w:rPr>
              <w:t>1. Gobernu Kontseiluak, baso-administrazioak proposatuta, basoberritzearen onura publikoa deklaratu ahal izango du mendi jakin batean, salbuespenez, zoruen finkapenerako edo hidrologia- eta baso-leheneratzerako.</w:t>
            </w:r>
          </w:p>
        </w:tc>
      </w:tr>
      <w:tr w:rsidR="00111682" w:rsidRPr="00111682" w14:paraId="1D914BF6" w14:textId="77777777" w:rsidTr="00E148E9">
        <w:trPr>
          <w:cantSplit/>
          <w:jc w:val="center"/>
        </w:trPr>
        <w:tc>
          <w:tcPr>
            <w:tcW w:w="4536" w:type="dxa"/>
            <w:tcBorders>
              <w:right w:val="nil"/>
            </w:tcBorders>
            <w:tcMar>
              <w:left w:w="0" w:type="dxa"/>
              <w:right w:w="142" w:type="dxa"/>
            </w:tcMar>
          </w:tcPr>
          <w:p w14:paraId="6437274F" w14:textId="77777777" w:rsidR="00111682" w:rsidRPr="00111682" w:rsidRDefault="00111682" w:rsidP="005D66E3">
            <w:pPr>
              <w:rPr>
                <w:rFonts w:eastAsia="SimSun"/>
                <w:lang w:val="eu-ES" w:eastAsia="en-GB"/>
              </w:rPr>
            </w:pPr>
            <w:r w:rsidRPr="00111682">
              <w:rPr>
                <w:rFonts w:eastAsia="SimSun"/>
                <w:lang w:val="eu-ES" w:eastAsia="en-US"/>
              </w:rPr>
              <w:t>2. A tal efecto, por la Administración Forestal se incoará el oportuno expediente administrativo en el que deberá justificarse debidamente la necesidad de efectuar la repoblación forestal.</w:t>
            </w:r>
          </w:p>
        </w:tc>
        <w:tc>
          <w:tcPr>
            <w:tcW w:w="4536" w:type="dxa"/>
            <w:tcBorders>
              <w:left w:val="nil"/>
            </w:tcBorders>
            <w:tcMar>
              <w:left w:w="142" w:type="dxa"/>
              <w:right w:w="0" w:type="dxa"/>
            </w:tcMar>
          </w:tcPr>
          <w:p w14:paraId="32EBDD30" w14:textId="77777777" w:rsidR="00111682" w:rsidRPr="00111682" w:rsidRDefault="00111682" w:rsidP="005D66E3">
            <w:pPr>
              <w:rPr>
                <w:rFonts w:eastAsia="SimSun"/>
                <w:lang w:val="eu-ES" w:eastAsia="en-GB"/>
              </w:rPr>
            </w:pPr>
            <w:r w:rsidRPr="00111682">
              <w:rPr>
                <w:lang w:val="eu-ES" w:eastAsia="en-US"/>
              </w:rPr>
              <w:t>2. Horretarako, baso-administrazioak hasiera emango dio dagokion administrazio-espedienteari, zeinean behar bezala justifikatu beharko den basoberritzea egiteko premia.</w:t>
            </w:r>
          </w:p>
        </w:tc>
      </w:tr>
      <w:tr w:rsidR="00111682" w:rsidRPr="00111682" w14:paraId="5049927B" w14:textId="77777777" w:rsidTr="00E148E9">
        <w:trPr>
          <w:cantSplit/>
          <w:jc w:val="center"/>
        </w:trPr>
        <w:tc>
          <w:tcPr>
            <w:tcW w:w="4536" w:type="dxa"/>
            <w:tcBorders>
              <w:right w:val="nil"/>
            </w:tcBorders>
            <w:tcMar>
              <w:left w:w="0" w:type="dxa"/>
              <w:right w:w="142" w:type="dxa"/>
            </w:tcMar>
          </w:tcPr>
          <w:p w14:paraId="6A1BE7D1" w14:textId="77777777" w:rsidR="00111682" w:rsidRPr="00111682" w:rsidRDefault="00111682" w:rsidP="005D66E3">
            <w:pPr>
              <w:rPr>
                <w:rFonts w:eastAsia="SimSun"/>
                <w:lang w:val="eu-ES" w:eastAsia="en-GB"/>
              </w:rPr>
            </w:pPr>
            <w:r w:rsidRPr="00111682">
              <w:rPr>
                <w:rFonts w:eastAsia="SimSun"/>
                <w:lang w:val="eu-ES" w:eastAsia="en-US"/>
              </w:rPr>
              <w:t>3. La Administración Forestal acordará la apertura de información pública por un período de quince días a partir de la publicación del anuncio en el «Boletín Oficial de Bizkaia», para que las personas titulares interesadas, a la vista del expediente incoado, formulen cuantas alegaciones estimen oportunas. Cuando fuera conocido el domicilio de las personas interesadas la notificación se realizará personalmente.</w:t>
            </w:r>
          </w:p>
        </w:tc>
        <w:tc>
          <w:tcPr>
            <w:tcW w:w="4536" w:type="dxa"/>
            <w:tcBorders>
              <w:left w:val="nil"/>
            </w:tcBorders>
            <w:tcMar>
              <w:left w:w="142" w:type="dxa"/>
              <w:right w:w="0" w:type="dxa"/>
            </w:tcMar>
          </w:tcPr>
          <w:p w14:paraId="4B9939C2" w14:textId="77777777" w:rsidR="00111682" w:rsidRPr="00111682" w:rsidRDefault="00111682" w:rsidP="005D66E3">
            <w:pPr>
              <w:rPr>
                <w:rFonts w:eastAsia="SimSun"/>
                <w:lang w:val="eu-ES" w:eastAsia="en-GB"/>
              </w:rPr>
            </w:pPr>
            <w:r w:rsidRPr="00111682">
              <w:rPr>
                <w:lang w:val="eu-ES" w:eastAsia="en-US"/>
              </w:rPr>
              <w:t>3. Baso-administrazioak informazio publikorako epe bat ireki dadila erabakiko du, hamabost egunekoa, iragarkia</w:t>
            </w:r>
            <w:r w:rsidRPr="00111682">
              <w:rPr>
                <w:i/>
                <w:lang w:val="eu-ES" w:eastAsia="en-US"/>
              </w:rPr>
              <w:t xml:space="preserve"> Bizkaiko Aldizkari Ofizial</w:t>
            </w:r>
            <w:r w:rsidRPr="00111682">
              <w:rPr>
                <w:lang w:val="eu-ES" w:eastAsia="en-US"/>
              </w:rPr>
              <w:t>ean argitaratzen denetik aurrera, titular interesdunek, hasitako espedientea ikusita, egokitzat jotzen dituzten alegazioak egin ditzaten. Interesdunen helbidea ezaguna denean, jakinarazpena bakoitzari egingo zaio zuzenean.</w:t>
            </w:r>
          </w:p>
        </w:tc>
      </w:tr>
      <w:tr w:rsidR="00111682" w:rsidRPr="00111682" w14:paraId="2261A209" w14:textId="77777777" w:rsidTr="00E148E9">
        <w:trPr>
          <w:cantSplit/>
          <w:jc w:val="center"/>
        </w:trPr>
        <w:tc>
          <w:tcPr>
            <w:tcW w:w="4536" w:type="dxa"/>
            <w:tcBorders>
              <w:right w:val="nil"/>
            </w:tcBorders>
            <w:tcMar>
              <w:left w:w="0" w:type="dxa"/>
              <w:right w:w="142" w:type="dxa"/>
            </w:tcMar>
          </w:tcPr>
          <w:p w14:paraId="31854BB5" w14:textId="77777777" w:rsidR="00111682" w:rsidRPr="00111682" w:rsidRDefault="00111682" w:rsidP="005D66E3">
            <w:pPr>
              <w:rPr>
                <w:rFonts w:eastAsia="SimSun"/>
                <w:lang w:val="eu-ES" w:eastAsia="en-GB"/>
              </w:rPr>
            </w:pPr>
            <w:r w:rsidRPr="00111682">
              <w:rPr>
                <w:rFonts w:eastAsia="SimSun"/>
                <w:lang w:val="eu-ES" w:eastAsia="en-US"/>
              </w:rPr>
              <w:t>4. La declaración a la que se hace referencia en el punto 1 del presente artículo, implicará la obligación de realizar la repoblación forestal por parte de la persona titular o titulares de los terrenos afectados de acuerdo con los planes, condiciones y plazos señalados. El cumplimiento de esta obligación podrá realizarse, enteramente por la persona y subsidiariamente por la Administración Forestal, por cuenta de las personas titulares.</w:t>
            </w:r>
          </w:p>
        </w:tc>
        <w:tc>
          <w:tcPr>
            <w:tcW w:w="4536" w:type="dxa"/>
            <w:tcBorders>
              <w:left w:val="nil"/>
            </w:tcBorders>
            <w:tcMar>
              <w:left w:w="142" w:type="dxa"/>
              <w:right w:w="0" w:type="dxa"/>
            </w:tcMar>
          </w:tcPr>
          <w:p w14:paraId="61B61C1E" w14:textId="77777777" w:rsidR="00111682" w:rsidRPr="00111682" w:rsidRDefault="00111682" w:rsidP="005D66E3">
            <w:pPr>
              <w:rPr>
                <w:rFonts w:eastAsia="SimSun"/>
                <w:lang w:val="eu-ES" w:eastAsia="en-GB"/>
              </w:rPr>
            </w:pPr>
            <w:r w:rsidRPr="00111682">
              <w:rPr>
                <w:lang w:val="eu-ES" w:eastAsia="en-US"/>
              </w:rPr>
              <w:t>4. Artikulu honetako 1. puntuan aipatzen den deklarazioak berekin ekarriko du ukitutako lurren titularrak edo titularrek basoberritzea egin behar izatea, adierazten zaizkien plan, baldintza eta epeen arabera. Betebehar hori oso-osorik bete ahal izango du titularrak, edo, subsidiarioki, baso-administrazioak, titularren kontura.</w:t>
            </w:r>
          </w:p>
        </w:tc>
      </w:tr>
      <w:tr w:rsidR="00111682" w:rsidRPr="00111682" w14:paraId="7F1DFA92" w14:textId="77777777" w:rsidTr="00E148E9">
        <w:trPr>
          <w:cantSplit/>
          <w:jc w:val="center"/>
        </w:trPr>
        <w:tc>
          <w:tcPr>
            <w:tcW w:w="4536" w:type="dxa"/>
            <w:tcBorders>
              <w:right w:val="nil"/>
            </w:tcBorders>
            <w:tcMar>
              <w:left w:w="0" w:type="dxa"/>
              <w:right w:w="142" w:type="dxa"/>
            </w:tcMar>
          </w:tcPr>
          <w:p w14:paraId="169205C5" w14:textId="2654CE14" w:rsidR="00111682" w:rsidRPr="00111682" w:rsidRDefault="00111682" w:rsidP="005D66E3">
            <w:pPr>
              <w:pStyle w:val="Seccin"/>
              <w:keepNext/>
              <w:rPr>
                <w:rFonts w:eastAsia="SimSun"/>
                <w:lang w:val="eu-ES" w:eastAsia="en-US"/>
              </w:rPr>
            </w:pPr>
            <w:r w:rsidRPr="00111682">
              <w:rPr>
                <w:rFonts w:eastAsia="SimSun"/>
                <w:lang w:val="eu-ES" w:eastAsia="en-GB"/>
              </w:rPr>
              <w:t xml:space="preserve">SECCIÓN 2ª. </w:t>
            </w:r>
          </w:p>
        </w:tc>
        <w:tc>
          <w:tcPr>
            <w:tcW w:w="4536" w:type="dxa"/>
            <w:tcBorders>
              <w:left w:val="nil"/>
            </w:tcBorders>
            <w:tcMar>
              <w:left w:w="142" w:type="dxa"/>
              <w:right w:w="0" w:type="dxa"/>
            </w:tcMar>
          </w:tcPr>
          <w:p w14:paraId="7AF40984" w14:textId="42B29663" w:rsidR="00111682" w:rsidRPr="00111682" w:rsidRDefault="00111682" w:rsidP="005D66E3">
            <w:pPr>
              <w:pStyle w:val="Seccin"/>
              <w:keepNext/>
              <w:rPr>
                <w:rFonts w:eastAsia="SimSun"/>
                <w:lang w:val="eu-ES" w:eastAsia="en-US"/>
              </w:rPr>
            </w:pPr>
            <w:r w:rsidRPr="00111682">
              <w:rPr>
                <w:lang w:val="eu-ES" w:eastAsia="en-US"/>
              </w:rPr>
              <w:t xml:space="preserve">2. ATALA. </w:t>
            </w:r>
          </w:p>
        </w:tc>
      </w:tr>
      <w:tr w:rsidR="005D66E3" w:rsidRPr="005D66E3" w14:paraId="2F9E7855" w14:textId="77777777" w:rsidTr="00E148E9">
        <w:trPr>
          <w:cantSplit/>
          <w:jc w:val="center"/>
        </w:trPr>
        <w:tc>
          <w:tcPr>
            <w:tcW w:w="4536" w:type="dxa"/>
            <w:tcBorders>
              <w:right w:val="nil"/>
            </w:tcBorders>
            <w:tcMar>
              <w:left w:w="0" w:type="dxa"/>
              <w:right w:w="142" w:type="dxa"/>
            </w:tcMar>
          </w:tcPr>
          <w:p w14:paraId="03B7D6E1" w14:textId="1E729B2D" w:rsidR="005D66E3" w:rsidRPr="005D66E3" w:rsidRDefault="005D66E3" w:rsidP="005D66E3">
            <w:pPr>
              <w:keepNext/>
              <w:jc w:val="left"/>
              <w:rPr>
                <w:rFonts w:eastAsia="SimSun"/>
                <w:b/>
                <w:bCs/>
                <w:lang w:val="eu-ES" w:eastAsia="en-GB"/>
              </w:rPr>
            </w:pPr>
            <w:r w:rsidRPr="005D66E3">
              <w:rPr>
                <w:rFonts w:eastAsia="SimSun"/>
                <w:b/>
                <w:bCs/>
                <w:lang w:val="eu-ES" w:eastAsia="en-GB"/>
              </w:rPr>
              <w:t>MEJORAS</w:t>
            </w:r>
          </w:p>
        </w:tc>
        <w:tc>
          <w:tcPr>
            <w:tcW w:w="4536" w:type="dxa"/>
            <w:tcBorders>
              <w:left w:val="nil"/>
            </w:tcBorders>
            <w:tcMar>
              <w:left w:w="142" w:type="dxa"/>
              <w:right w:w="0" w:type="dxa"/>
            </w:tcMar>
          </w:tcPr>
          <w:p w14:paraId="3EBB39A0" w14:textId="58403957" w:rsidR="005D66E3" w:rsidRPr="005D66E3" w:rsidRDefault="005D66E3" w:rsidP="005D66E3">
            <w:pPr>
              <w:keepNext/>
              <w:jc w:val="left"/>
              <w:rPr>
                <w:b/>
                <w:bCs/>
                <w:lang w:val="eu-ES" w:eastAsia="en-US"/>
              </w:rPr>
            </w:pPr>
            <w:r w:rsidRPr="005D66E3">
              <w:rPr>
                <w:b/>
                <w:bCs/>
                <w:lang w:val="eu-ES" w:eastAsia="en-US"/>
              </w:rPr>
              <w:t>HOBEKUNTZAK</w:t>
            </w:r>
          </w:p>
        </w:tc>
      </w:tr>
      <w:tr w:rsidR="00111682" w:rsidRPr="00111682" w14:paraId="405E54DB" w14:textId="77777777" w:rsidTr="00E148E9">
        <w:trPr>
          <w:cantSplit/>
          <w:jc w:val="center"/>
        </w:trPr>
        <w:tc>
          <w:tcPr>
            <w:tcW w:w="4536" w:type="dxa"/>
            <w:tcBorders>
              <w:right w:val="nil"/>
            </w:tcBorders>
            <w:tcMar>
              <w:left w:w="0" w:type="dxa"/>
              <w:right w:w="142" w:type="dxa"/>
            </w:tcMar>
          </w:tcPr>
          <w:p w14:paraId="3C22A95A" w14:textId="77777777" w:rsidR="00111682" w:rsidRPr="00111682" w:rsidRDefault="00111682" w:rsidP="005D66E3">
            <w:pPr>
              <w:pStyle w:val="Articuloweb"/>
              <w:keepNext/>
              <w:rPr>
                <w:rFonts w:eastAsia="SimSun"/>
                <w:lang w:val="eu-ES" w:eastAsia="en-US"/>
              </w:rPr>
            </w:pPr>
            <w:r w:rsidRPr="00111682">
              <w:rPr>
                <w:rFonts w:eastAsia="SimSun"/>
                <w:lang w:val="eu-ES" w:eastAsia="en-GB"/>
              </w:rPr>
              <w:t>Artículo 88. Actuaciones con cargo al Fondo de Mejoras.</w:t>
            </w:r>
          </w:p>
        </w:tc>
        <w:tc>
          <w:tcPr>
            <w:tcW w:w="4536" w:type="dxa"/>
            <w:tcBorders>
              <w:left w:val="nil"/>
            </w:tcBorders>
            <w:tcMar>
              <w:left w:w="142" w:type="dxa"/>
              <w:right w:w="0" w:type="dxa"/>
            </w:tcMar>
          </w:tcPr>
          <w:p w14:paraId="18C7B458" w14:textId="77777777" w:rsidR="00111682" w:rsidRPr="00111682" w:rsidRDefault="00111682" w:rsidP="005D66E3">
            <w:pPr>
              <w:pStyle w:val="Articuloweb"/>
              <w:keepNext/>
              <w:rPr>
                <w:rFonts w:eastAsia="SimSun"/>
                <w:lang w:val="eu-ES" w:eastAsia="en-US"/>
              </w:rPr>
            </w:pPr>
            <w:r w:rsidRPr="00111682">
              <w:rPr>
                <w:lang w:val="eu-ES" w:eastAsia="en-US"/>
              </w:rPr>
              <w:t>88. artikulua. Hobekuntza Funtsaren kargurako jarduketak.</w:t>
            </w:r>
          </w:p>
        </w:tc>
      </w:tr>
      <w:tr w:rsidR="00111682" w:rsidRPr="00111682" w14:paraId="4927C51F" w14:textId="77777777" w:rsidTr="00E148E9">
        <w:trPr>
          <w:cantSplit/>
          <w:jc w:val="center"/>
        </w:trPr>
        <w:tc>
          <w:tcPr>
            <w:tcW w:w="4536" w:type="dxa"/>
            <w:tcBorders>
              <w:right w:val="nil"/>
            </w:tcBorders>
            <w:tcMar>
              <w:left w:w="0" w:type="dxa"/>
              <w:right w:w="142" w:type="dxa"/>
            </w:tcMar>
          </w:tcPr>
          <w:p w14:paraId="7DEA3AEF" w14:textId="77777777" w:rsidR="00111682" w:rsidRPr="00111682" w:rsidRDefault="00111682" w:rsidP="005D66E3">
            <w:pPr>
              <w:rPr>
                <w:rFonts w:eastAsia="SimSun"/>
                <w:lang w:val="eu-ES" w:eastAsia="en-US"/>
              </w:rPr>
            </w:pPr>
            <w:r w:rsidRPr="00111682">
              <w:rPr>
                <w:rFonts w:eastAsia="SimSun"/>
                <w:lang w:val="eu-ES" w:eastAsia="en-US"/>
              </w:rPr>
              <w:t>1. En todo monte catalogado se realizarán actuaciones con cargo al Fondo de Mejoras, que incluyan actuaciones de gestión forestal sostenible, medidas de adaptación al cambio climático y mantenimiento o mejora de la biodiversidad. Las acciones derivadas del plan anual de prevención y extinción de incendios reguladas en el artículo 95 y siguientes. de la presente norma serán consideradas como mejora.</w:t>
            </w:r>
          </w:p>
        </w:tc>
        <w:tc>
          <w:tcPr>
            <w:tcW w:w="4536" w:type="dxa"/>
            <w:tcBorders>
              <w:left w:val="nil"/>
            </w:tcBorders>
            <w:tcMar>
              <w:left w:w="142" w:type="dxa"/>
              <w:right w:w="0" w:type="dxa"/>
            </w:tcMar>
          </w:tcPr>
          <w:p w14:paraId="1DE3D9D0" w14:textId="77777777" w:rsidR="00111682" w:rsidRPr="00111682" w:rsidRDefault="00111682" w:rsidP="005D66E3">
            <w:pPr>
              <w:rPr>
                <w:rFonts w:eastAsia="SimSun"/>
                <w:lang w:val="eu-ES" w:eastAsia="en-US"/>
              </w:rPr>
            </w:pPr>
            <w:r w:rsidRPr="00111682">
              <w:rPr>
                <w:lang w:val="eu-ES" w:eastAsia="en-US"/>
              </w:rPr>
              <w:t>1. Katalogatutako mendi guztietan, jarduketak egingo dira Hobekuntza Funtsaren kargura; haien barruan, baso-kudeaketa jasangarrirako jarduketak eta klima-aldaketara egokitzeko eta biodibertsitatea mantentzeko edo hobetzeko neurriak. Foru-arau honen 95. artikuluan eta hurrengoetan arautzen den suteak prebenitzeko eta itzaltzeko urteko planetik eratorritako jarduketak hobekuntzatzat hartuko dira.</w:t>
            </w:r>
          </w:p>
        </w:tc>
      </w:tr>
      <w:tr w:rsidR="00111682" w:rsidRPr="00111682" w14:paraId="14D0FE07" w14:textId="77777777" w:rsidTr="00E148E9">
        <w:trPr>
          <w:cantSplit/>
          <w:jc w:val="center"/>
        </w:trPr>
        <w:tc>
          <w:tcPr>
            <w:tcW w:w="4536" w:type="dxa"/>
            <w:tcBorders>
              <w:right w:val="nil"/>
            </w:tcBorders>
            <w:tcMar>
              <w:left w:w="0" w:type="dxa"/>
              <w:right w:w="142" w:type="dxa"/>
            </w:tcMar>
          </w:tcPr>
          <w:p w14:paraId="15C217D2" w14:textId="77777777" w:rsidR="00111682" w:rsidRPr="00111682" w:rsidRDefault="00111682" w:rsidP="005D66E3">
            <w:pPr>
              <w:rPr>
                <w:rFonts w:eastAsia="SimSun"/>
                <w:lang w:val="eu-ES" w:eastAsia="en-US"/>
              </w:rPr>
            </w:pPr>
            <w:r w:rsidRPr="00111682">
              <w:rPr>
                <w:rFonts w:eastAsia="SimSun"/>
                <w:lang w:val="eu-ES" w:eastAsia="en-US"/>
              </w:rPr>
              <w:t>2. Cuando los montes catalogados sean de titularidad de entes locales, se acordarán con ellos las actuaciones de mejora.</w:t>
            </w:r>
          </w:p>
        </w:tc>
        <w:tc>
          <w:tcPr>
            <w:tcW w:w="4536" w:type="dxa"/>
            <w:tcBorders>
              <w:left w:val="nil"/>
            </w:tcBorders>
            <w:tcMar>
              <w:left w:w="142" w:type="dxa"/>
              <w:right w:w="0" w:type="dxa"/>
            </w:tcMar>
          </w:tcPr>
          <w:p w14:paraId="521899CC" w14:textId="77777777" w:rsidR="00111682" w:rsidRPr="00111682" w:rsidRDefault="00111682" w:rsidP="005D66E3">
            <w:pPr>
              <w:rPr>
                <w:rFonts w:eastAsia="SimSun"/>
                <w:lang w:val="eu-ES" w:eastAsia="en-US"/>
              </w:rPr>
            </w:pPr>
            <w:r w:rsidRPr="00111682">
              <w:rPr>
                <w:lang w:val="eu-ES" w:eastAsia="en-US"/>
              </w:rPr>
              <w:t>2. Katalogatutako mendiak tokiko enteen titulartasunekoak direnean, haiekin adostuko dira hobekuntza-jarduketak.</w:t>
            </w:r>
          </w:p>
        </w:tc>
      </w:tr>
      <w:tr w:rsidR="00111682" w:rsidRPr="00111682" w14:paraId="32A8E071" w14:textId="77777777" w:rsidTr="00E148E9">
        <w:trPr>
          <w:cantSplit/>
          <w:jc w:val="center"/>
        </w:trPr>
        <w:tc>
          <w:tcPr>
            <w:tcW w:w="4536" w:type="dxa"/>
            <w:tcBorders>
              <w:right w:val="nil"/>
            </w:tcBorders>
            <w:tcMar>
              <w:left w:w="0" w:type="dxa"/>
              <w:right w:w="142" w:type="dxa"/>
            </w:tcMar>
          </w:tcPr>
          <w:p w14:paraId="30AE20FF" w14:textId="77777777" w:rsidR="00111682" w:rsidRPr="00111682" w:rsidRDefault="00111682" w:rsidP="005D66E3">
            <w:pPr>
              <w:rPr>
                <w:rFonts w:eastAsia="SimSun"/>
                <w:lang w:val="eu-ES" w:eastAsia="en-GB"/>
              </w:rPr>
            </w:pPr>
            <w:r w:rsidRPr="00111682">
              <w:rPr>
                <w:rFonts w:eastAsia="SimSun"/>
                <w:lang w:val="eu-ES" w:eastAsia="en-US"/>
              </w:rPr>
              <w:t>3. Las actuaciones de mejora previamente informadas por la Comisión de Montes serán aprobadas mediante orden foral.</w:t>
            </w:r>
          </w:p>
        </w:tc>
        <w:tc>
          <w:tcPr>
            <w:tcW w:w="4536" w:type="dxa"/>
            <w:tcBorders>
              <w:left w:val="nil"/>
            </w:tcBorders>
            <w:tcMar>
              <w:left w:w="142" w:type="dxa"/>
              <w:right w:w="0" w:type="dxa"/>
            </w:tcMar>
          </w:tcPr>
          <w:p w14:paraId="233490EF" w14:textId="77777777" w:rsidR="00111682" w:rsidRPr="00111682" w:rsidRDefault="00111682" w:rsidP="005D66E3">
            <w:pPr>
              <w:rPr>
                <w:rFonts w:eastAsia="SimSun"/>
                <w:lang w:val="eu-ES" w:eastAsia="en-GB"/>
              </w:rPr>
            </w:pPr>
            <w:r w:rsidRPr="00111682">
              <w:rPr>
                <w:lang w:val="eu-ES" w:eastAsia="en-US"/>
              </w:rPr>
              <w:t>3. Mendien Batzordearen aldeko txostena eskuratu ondoren, hobekuntza-jarduketak foru-agindu bidez onartuko dira.</w:t>
            </w:r>
          </w:p>
        </w:tc>
      </w:tr>
      <w:tr w:rsidR="00111682" w:rsidRPr="00111682" w14:paraId="671749F3" w14:textId="77777777" w:rsidTr="00E148E9">
        <w:trPr>
          <w:cantSplit/>
          <w:jc w:val="center"/>
        </w:trPr>
        <w:tc>
          <w:tcPr>
            <w:tcW w:w="4536" w:type="dxa"/>
            <w:tcBorders>
              <w:right w:val="nil"/>
            </w:tcBorders>
            <w:tcMar>
              <w:left w:w="0" w:type="dxa"/>
              <w:right w:w="142" w:type="dxa"/>
            </w:tcMar>
          </w:tcPr>
          <w:p w14:paraId="13B70AB2" w14:textId="77777777" w:rsidR="00111682" w:rsidRPr="00111682" w:rsidRDefault="00111682" w:rsidP="005D66E3">
            <w:pPr>
              <w:rPr>
                <w:rFonts w:eastAsia="SimSun"/>
                <w:lang w:val="eu-ES" w:eastAsia="en-GB"/>
              </w:rPr>
            </w:pPr>
            <w:r w:rsidRPr="00111682">
              <w:rPr>
                <w:rFonts w:eastAsia="SimSun"/>
                <w:lang w:val="eu-ES" w:eastAsia="en-US"/>
              </w:rPr>
              <w:t>4. En los supuestos de inejecución de las actuaciones de mejoras aprobadas por orden foral, la Administración Forestal podrá aplazar la autorización de nuevos aprovechamientos forestales hasta que las personas titulares de los montes ejecuten las mejoras pendientes.</w:t>
            </w:r>
          </w:p>
        </w:tc>
        <w:tc>
          <w:tcPr>
            <w:tcW w:w="4536" w:type="dxa"/>
            <w:tcBorders>
              <w:left w:val="nil"/>
            </w:tcBorders>
            <w:tcMar>
              <w:left w:w="142" w:type="dxa"/>
              <w:right w:w="0" w:type="dxa"/>
            </w:tcMar>
          </w:tcPr>
          <w:p w14:paraId="7022189E" w14:textId="77777777" w:rsidR="00111682" w:rsidRPr="00111682" w:rsidRDefault="00111682" w:rsidP="005D66E3">
            <w:pPr>
              <w:rPr>
                <w:rFonts w:eastAsia="SimSun"/>
                <w:lang w:val="eu-ES" w:eastAsia="en-GB"/>
              </w:rPr>
            </w:pPr>
            <w:r w:rsidRPr="00111682">
              <w:rPr>
                <w:lang w:val="eu-ES" w:eastAsia="en-US"/>
              </w:rPr>
              <w:t>4. Foru-agindu bidez onartutako hobekuntza-jarduketak egiten ez diren kasuetan, baso-administrazioak baso-aprobetxamendu berriak atzeratu ahal izango ditu mendien titularrek egiteke dauden hobekuntzak egin arte.</w:t>
            </w:r>
          </w:p>
        </w:tc>
      </w:tr>
      <w:tr w:rsidR="00111682" w:rsidRPr="00111682" w14:paraId="327DC092" w14:textId="77777777" w:rsidTr="00E148E9">
        <w:trPr>
          <w:cantSplit/>
          <w:jc w:val="center"/>
        </w:trPr>
        <w:tc>
          <w:tcPr>
            <w:tcW w:w="4536" w:type="dxa"/>
            <w:tcBorders>
              <w:right w:val="nil"/>
            </w:tcBorders>
            <w:tcMar>
              <w:left w:w="0" w:type="dxa"/>
              <w:right w:w="142" w:type="dxa"/>
            </w:tcMar>
          </w:tcPr>
          <w:p w14:paraId="037CE67E" w14:textId="77777777" w:rsidR="00111682" w:rsidRPr="00111682" w:rsidRDefault="00111682" w:rsidP="00C82A6E">
            <w:pPr>
              <w:pStyle w:val="Articuloweb"/>
              <w:keepNext/>
              <w:rPr>
                <w:rFonts w:eastAsia="SimSun"/>
                <w:lang w:val="eu-ES" w:eastAsia="en-US"/>
              </w:rPr>
            </w:pPr>
            <w:r w:rsidRPr="00111682">
              <w:rPr>
                <w:rFonts w:eastAsia="SimSun"/>
                <w:lang w:val="eu-ES" w:eastAsia="en-GB"/>
              </w:rPr>
              <w:lastRenderedPageBreak/>
              <w:t>Artículo 89. Promoción de las mejoras forestales.</w:t>
            </w:r>
          </w:p>
        </w:tc>
        <w:tc>
          <w:tcPr>
            <w:tcW w:w="4536" w:type="dxa"/>
            <w:tcBorders>
              <w:left w:val="nil"/>
            </w:tcBorders>
            <w:tcMar>
              <w:left w:w="142" w:type="dxa"/>
              <w:right w:w="0" w:type="dxa"/>
            </w:tcMar>
          </w:tcPr>
          <w:p w14:paraId="69A322DF" w14:textId="77777777" w:rsidR="00111682" w:rsidRPr="00111682" w:rsidRDefault="00111682" w:rsidP="00C82A6E">
            <w:pPr>
              <w:pStyle w:val="Articuloweb"/>
              <w:keepNext/>
              <w:rPr>
                <w:rFonts w:eastAsia="SimSun"/>
                <w:lang w:val="eu-ES" w:eastAsia="en-US"/>
              </w:rPr>
            </w:pPr>
            <w:r w:rsidRPr="00111682">
              <w:rPr>
                <w:lang w:val="eu-ES" w:eastAsia="en-US"/>
              </w:rPr>
              <w:t>89. artikulua. Basoetako hobekuntzen sustapena.</w:t>
            </w:r>
          </w:p>
        </w:tc>
      </w:tr>
      <w:tr w:rsidR="00111682" w:rsidRPr="00111682" w14:paraId="688EA11A" w14:textId="77777777" w:rsidTr="00E148E9">
        <w:trPr>
          <w:cantSplit/>
          <w:jc w:val="center"/>
        </w:trPr>
        <w:tc>
          <w:tcPr>
            <w:tcW w:w="4536" w:type="dxa"/>
            <w:tcBorders>
              <w:right w:val="nil"/>
            </w:tcBorders>
            <w:tcMar>
              <w:left w:w="0" w:type="dxa"/>
              <w:right w:w="142" w:type="dxa"/>
            </w:tcMar>
          </w:tcPr>
          <w:p w14:paraId="1D5168AC" w14:textId="77777777" w:rsidR="00111682" w:rsidRPr="00111682" w:rsidRDefault="00111682" w:rsidP="005D66E3">
            <w:pPr>
              <w:rPr>
                <w:rFonts w:eastAsia="SimSun"/>
                <w:lang w:val="eu-ES" w:eastAsia="en-US"/>
              </w:rPr>
            </w:pPr>
            <w:r w:rsidRPr="00111682">
              <w:rPr>
                <w:rFonts w:eastAsia="SimSun"/>
                <w:lang w:val="eu-ES" w:eastAsia="en-US"/>
              </w:rPr>
              <w:t>1. La Administración Forestal podrá conceder, en la cuantía y forma que reglamentariamente se determine, ayuda técnica, anticipos y subvenciones a las personas titulares de los montes, sean públicos o de particulares, así como concertar cuantos convenios estime pertinente en orden a lograr el propósito enunciado.</w:t>
            </w:r>
          </w:p>
        </w:tc>
        <w:tc>
          <w:tcPr>
            <w:tcW w:w="4536" w:type="dxa"/>
            <w:tcBorders>
              <w:left w:val="nil"/>
            </w:tcBorders>
            <w:tcMar>
              <w:left w:w="142" w:type="dxa"/>
              <w:right w:w="0" w:type="dxa"/>
            </w:tcMar>
          </w:tcPr>
          <w:p w14:paraId="57295AD6" w14:textId="77777777" w:rsidR="00111682" w:rsidRPr="00111682" w:rsidRDefault="00111682" w:rsidP="005D66E3">
            <w:pPr>
              <w:rPr>
                <w:rFonts w:eastAsia="SimSun"/>
                <w:lang w:val="eu-ES" w:eastAsia="en-US"/>
              </w:rPr>
            </w:pPr>
            <w:r w:rsidRPr="00111682">
              <w:rPr>
                <w:lang w:val="eu-ES" w:eastAsia="en-US"/>
              </w:rPr>
              <w:t>1. Baso-administrazioak laguntza teknikoa, aurrerakinak edo dirulaguntzak eman ahal izango dizkie mendi publiko zein partikularren titularrei, erregelamendu bidez ezarriko den eran eta zenbatekoan. Horrez gain, adierazitako helburua lortzeko egokitzat jotzen dituen hitzarmenak ere egin ahal izango ditu.</w:t>
            </w:r>
          </w:p>
        </w:tc>
      </w:tr>
      <w:tr w:rsidR="00111682" w:rsidRPr="00111682" w14:paraId="44E4710A" w14:textId="77777777" w:rsidTr="00E148E9">
        <w:trPr>
          <w:cantSplit/>
          <w:jc w:val="center"/>
        </w:trPr>
        <w:tc>
          <w:tcPr>
            <w:tcW w:w="4536" w:type="dxa"/>
            <w:tcBorders>
              <w:right w:val="nil"/>
            </w:tcBorders>
            <w:tcMar>
              <w:left w:w="0" w:type="dxa"/>
              <w:right w:w="142" w:type="dxa"/>
            </w:tcMar>
          </w:tcPr>
          <w:p w14:paraId="42C748B9" w14:textId="77777777" w:rsidR="00111682" w:rsidRPr="00111682" w:rsidRDefault="00111682" w:rsidP="005D66E3">
            <w:pPr>
              <w:rPr>
                <w:rFonts w:eastAsia="SimSun"/>
                <w:lang w:val="eu-ES" w:eastAsia="en-US"/>
              </w:rPr>
            </w:pPr>
            <w:r w:rsidRPr="00111682">
              <w:rPr>
                <w:rFonts w:eastAsia="SimSun"/>
                <w:lang w:val="eu-ES" w:eastAsia="en-US"/>
              </w:rPr>
              <w:t>2. La Administración Forestal podrá en los montes de utilidad pública y protectores, previo acuerdo con la persona titular, efectuar con cargo a sus presupuestos cuantas inversiones sean pertinentes, en materia de mantenimiento, inversiones y mejoras.</w:t>
            </w:r>
          </w:p>
        </w:tc>
        <w:tc>
          <w:tcPr>
            <w:tcW w:w="4536" w:type="dxa"/>
            <w:tcBorders>
              <w:left w:val="nil"/>
            </w:tcBorders>
            <w:tcMar>
              <w:left w:w="142" w:type="dxa"/>
              <w:right w:w="0" w:type="dxa"/>
            </w:tcMar>
          </w:tcPr>
          <w:p w14:paraId="723DB8B8" w14:textId="77777777" w:rsidR="00111682" w:rsidRPr="00111682" w:rsidRDefault="00111682" w:rsidP="005D66E3">
            <w:pPr>
              <w:rPr>
                <w:rFonts w:eastAsia="SimSun"/>
                <w:lang w:val="eu-ES" w:eastAsia="en-US"/>
              </w:rPr>
            </w:pPr>
            <w:r w:rsidRPr="00111682">
              <w:rPr>
                <w:lang w:val="eu-ES" w:eastAsia="en-US"/>
              </w:rPr>
              <w:t>2. Baso-administrazioak egoki diren inbertsio guztiak egin ahal izango ditu bere aurrekontuen kargura onura publikoko mendietan eta mendi babesleetan, titularrarekin adostu ondoren, mantentzearen, inbertsioen eta hobekuntzen arloan.</w:t>
            </w:r>
          </w:p>
        </w:tc>
      </w:tr>
      <w:tr w:rsidR="00111682" w:rsidRPr="00111682" w14:paraId="63482CF2" w14:textId="77777777" w:rsidTr="00E148E9">
        <w:trPr>
          <w:cantSplit/>
          <w:jc w:val="center"/>
        </w:trPr>
        <w:tc>
          <w:tcPr>
            <w:tcW w:w="4536" w:type="dxa"/>
            <w:tcBorders>
              <w:right w:val="nil"/>
            </w:tcBorders>
            <w:tcMar>
              <w:left w:w="0" w:type="dxa"/>
              <w:right w:w="142" w:type="dxa"/>
            </w:tcMar>
          </w:tcPr>
          <w:p w14:paraId="0AD172C3" w14:textId="77777777" w:rsidR="00111682" w:rsidRPr="00111682" w:rsidRDefault="00111682" w:rsidP="005D66E3">
            <w:pPr>
              <w:rPr>
                <w:rFonts w:eastAsia="SimSun"/>
                <w:lang w:val="eu-ES" w:eastAsia="en-US"/>
              </w:rPr>
            </w:pPr>
            <w:r w:rsidRPr="00111682">
              <w:rPr>
                <w:rFonts w:eastAsia="SimSun"/>
                <w:lang w:val="eu-ES" w:eastAsia="en-US"/>
              </w:rPr>
              <w:t>3. Cuando las entidades locales no cuenten con ayudas o subvenciones, y resulte antieconómica o inconveniente la ejecución anual de las obras o trabajos, podrán acumularse los porcentajes de los aprovechamientos de varios años para ser invertidos, dentro del plazo fijado en la propia actuación de mejora o en parte de ella que permita la cantidad acumulada.</w:t>
            </w:r>
          </w:p>
        </w:tc>
        <w:tc>
          <w:tcPr>
            <w:tcW w:w="4536" w:type="dxa"/>
            <w:tcBorders>
              <w:left w:val="nil"/>
            </w:tcBorders>
            <w:tcMar>
              <w:left w:w="142" w:type="dxa"/>
              <w:right w:w="0" w:type="dxa"/>
            </w:tcMar>
          </w:tcPr>
          <w:p w14:paraId="202C6C6C" w14:textId="77777777" w:rsidR="00111682" w:rsidRPr="00111682" w:rsidRDefault="00111682" w:rsidP="005D66E3">
            <w:pPr>
              <w:rPr>
                <w:rFonts w:eastAsia="SimSun"/>
                <w:lang w:val="eu-ES" w:eastAsia="en-US"/>
              </w:rPr>
            </w:pPr>
            <w:r w:rsidRPr="00111682">
              <w:rPr>
                <w:lang w:val="eu-ES" w:eastAsia="en-US"/>
              </w:rPr>
              <w:t>3. Toki-entitateek laguntzarik edo dirulaguntzarik ez badute eta obrak edo lanak urtero egitea antiekonomikoa edo desegokia bada, hainbat urtetako aprobetxamenduen ehunekoak metatu ahal izango dira, hobekuntza-jarduketan bertan ezarritako epean edo metatutako kopuruaren arabera egin daitekeen jarduketaren zatian inbertitzeko.</w:t>
            </w:r>
          </w:p>
        </w:tc>
      </w:tr>
      <w:tr w:rsidR="00111682" w:rsidRPr="00111682" w14:paraId="69398BAE" w14:textId="77777777" w:rsidTr="00E148E9">
        <w:trPr>
          <w:cantSplit/>
          <w:jc w:val="center"/>
        </w:trPr>
        <w:tc>
          <w:tcPr>
            <w:tcW w:w="4536" w:type="dxa"/>
            <w:tcBorders>
              <w:right w:val="nil"/>
            </w:tcBorders>
            <w:tcMar>
              <w:left w:w="0" w:type="dxa"/>
              <w:right w:w="142" w:type="dxa"/>
            </w:tcMar>
          </w:tcPr>
          <w:p w14:paraId="62F12537" w14:textId="77777777" w:rsidR="00111682" w:rsidRPr="00111682" w:rsidRDefault="00111682" w:rsidP="005D66E3">
            <w:pPr>
              <w:pStyle w:val="Capitulo"/>
              <w:rPr>
                <w:rFonts w:eastAsia="SimSun"/>
                <w:lang w:val="eu-ES" w:eastAsia="en-GB"/>
              </w:rPr>
            </w:pPr>
            <w:r w:rsidRPr="00111682">
              <w:rPr>
                <w:rFonts w:eastAsia="SimSun"/>
                <w:lang w:val="eu-ES" w:eastAsia="en-US"/>
              </w:rPr>
              <w:t>CAPÍTULO II</w:t>
            </w:r>
          </w:p>
        </w:tc>
        <w:tc>
          <w:tcPr>
            <w:tcW w:w="4536" w:type="dxa"/>
            <w:tcBorders>
              <w:left w:val="nil"/>
            </w:tcBorders>
            <w:tcMar>
              <w:left w:w="142" w:type="dxa"/>
              <w:right w:w="0" w:type="dxa"/>
            </w:tcMar>
          </w:tcPr>
          <w:p w14:paraId="582D9EFF" w14:textId="77777777" w:rsidR="00111682" w:rsidRPr="00111682" w:rsidRDefault="00111682" w:rsidP="005D66E3">
            <w:pPr>
              <w:pStyle w:val="Capitulo"/>
              <w:rPr>
                <w:rFonts w:eastAsia="SimSun"/>
                <w:lang w:val="eu-ES" w:eastAsia="en-GB"/>
              </w:rPr>
            </w:pPr>
            <w:r w:rsidRPr="00111682">
              <w:rPr>
                <w:lang w:val="eu-ES" w:eastAsia="en-US"/>
              </w:rPr>
              <w:t>II. KAPITULUA</w:t>
            </w:r>
          </w:p>
        </w:tc>
      </w:tr>
      <w:tr w:rsidR="00111682" w:rsidRPr="00111682" w14:paraId="4CC6855E" w14:textId="77777777" w:rsidTr="00E148E9">
        <w:trPr>
          <w:cantSplit/>
          <w:jc w:val="center"/>
        </w:trPr>
        <w:tc>
          <w:tcPr>
            <w:tcW w:w="4536" w:type="dxa"/>
            <w:tcBorders>
              <w:right w:val="nil"/>
            </w:tcBorders>
            <w:tcMar>
              <w:left w:w="0" w:type="dxa"/>
              <w:right w:w="142" w:type="dxa"/>
            </w:tcMar>
          </w:tcPr>
          <w:p w14:paraId="5FB07364" w14:textId="77777777" w:rsidR="00111682" w:rsidRPr="00111682" w:rsidRDefault="00111682" w:rsidP="005D66E3">
            <w:pPr>
              <w:pStyle w:val="Preambulo"/>
              <w:rPr>
                <w:rFonts w:eastAsia="SimSun"/>
                <w:lang w:val="eu-ES" w:eastAsia="en-GB"/>
              </w:rPr>
            </w:pPr>
            <w:r w:rsidRPr="00111682">
              <w:rPr>
                <w:rFonts w:eastAsia="SimSun"/>
                <w:lang w:val="eu-ES" w:eastAsia="en-US"/>
              </w:rPr>
              <w:t>Plagas y enfermedades forestales</w:t>
            </w:r>
          </w:p>
        </w:tc>
        <w:tc>
          <w:tcPr>
            <w:tcW w:w="4536" w:type="dxa"/>
            <w:tcBorders>
              <w:left w:val="nil"/>
            </w:tcBorders>
            <w:tcMar>
              <w:left w:w="142" w:type="dxa"/>
              <w:right w:w="0" w:type="dxa"/>
            </w:tcMar>
          </w:tcPr>
          <w:p w14:paraId="0F47B3B9" w14:textId="77777777" w:rsidR="00111682" w:rsidRPr="00111682" w:rsidRDefault="00111682" w:rsidP="005D66E3">
            <w:pPr>
              <w:pStyle w:val="Preambulo"/>
              <w:rPr>
                <w:rFonts w:eastAsia="SimSun"/>
                <w:lang w:val="eu-ES" w:eastAsia="en-GB"/>
              </w:rPr>
            </w:pPr>
            <w:r w:rsidRPr="00111682">
              <w:rPr>
                <w:lang w:val="eu-ES" w:eastAsia="en-US"/>
              </w:rPr>
              <w:t>Basoetako izurriak eta patologiak</w:t>
            </w:r>
          </w:p>
        </w:tc>
      </w:tr>
      <w:tr w:rsidR="00111682" w:rsidRPr="00111682" w14:paraId="780525F1" w14:textId="77777777" w:rsidTr="00E148E9">
        <w:trPr>
          <w:cantSplit/>
          <w:jc w:val="center"/>
        </w:trPr>
        <w:tc>
          <w:tcPr>
            <w:tcW w:w="4536" w:type="dxa"/>
            <w:tcBorders>
              <w:right w:val="nil"/>
            </w:tcBorders>
            <w:tcMar>
              <w:left w:w="0" w:type="dxa"/>
              <w:right w:w="142" w:type="dxa"/>
            </w:tcMar>
          </w:tcPr>
          <w:p w14:paraId="76F733B9" w14:textId="77777777" w:rsidR="00111682" w:rsidRPr="00111682" w:rsidRDefault="00111682" w:rsidP="005D66E3">
            <w:pPr>
              <w:pStyle w:val="Articuloweb"/>
              <w:rPr>
                <w:rFonts w:eastAsia="SimSun"/>
                <w:lang w:val="eu-ES" w:eastAsia="en-GB"/>
              </w:rPr>
            </w:pPr>
            <w:r w:rsidRPr="00111682">
              <w:rPr>
                <w:rFonts w:eastAsia="SimSun"/>
                <w:lang w:val="eu-ES" w:eastAsia="en-GB"/>
              </w:rPr>
              <w:t>Artículo 90. Regla general.</w:t>
            </w:r>
          </w:p>
        </w:tc>
        <w:tc>
          <w:tcPr>
            <w:tcW w:w="4536" w:type="dxa"/>
            <w:tcBorders>
              <w:left w:val="nil"/>
            </w:tcBorders>
            <w:tcMar>
              <w:left w:w="142" w:type="dxa"/>
              <w:right w:w="0" w:type="dxa"/>
            </w:tcMar>
          </w:tcPr>
          <w:p w14:paraId="0488327A" w14:textId="77777777" w:rsidR="00111682" w:rsidRPr="00111682" w:rsidRDefault="00111682" w:rsidP="005D66E3">
            <w:pPr>
              <w:pStyle w:val="Articuloweb"/>
              <w:rPr>
                <w:rFonts w:eastAsia="SimSun"/>
                <w:lang w:val="eu-ES" w:eastAsia="en-US"/>
              </w:rPr>
            </w:pPr>
            <w:r w:rsidRPr="00111682">
              <w:rPr>
                <w:lang w:val="eu-ES" w:eastAsia="en-US"/>
              </w:rPr>
              <w:t>90. artikulua. Arau orokorra.</w:t>
            </w:r>
          </w:p>
        </w:tc>
      </w:tr>
      <w:tr w:rsidR="00111682" w:rsidRPr="00111682" w14:paraId="718AF910" w14:textId="77777777" w:rsidTr="00E148E9">
        <w:trPr>
          <w:cantSplit/>
          <w:jc w:val="center"/>
        </w:trPr>
        <w:tc>
          <w:tcPr>
            <w:tcW w:w="4536" w:type="dxa"/>
            <w:tcBorders>
              <w:right w:val="nil"/>
            </w:tcBorders>
            <w:tcMar>
              <w:left w:w="0" w:type="dxa"/>
              <w:right w:w="142" w:type="dxa"/>
            </w:tcMar>
          </w:tcPr>
          <w:p w14:paraId="788D9485" w14:textId="77777777" w:rsidR="00111682" w:rsidRPr="00111682" w:rsidRDefault="00111682" w:rsidP="005D66E3">
            <w:pPr>
              <w:rPr>
                <w:rFonts w:eastAsia="SimSun"/>
                <w:lang w:val="eu-ES" w:eastAsia="en-US"/>
              </w:rPr>
            </w:pPr>
            <w:r w:rsidRPr="00111682">
              <w:rPr>
                <w:rFonts w:eastAsia="SimSun"/>
                <w:lang w:val="eu-ES" w:eastAsia="en-US"/>
              </w:rPr>
              <w:t>1. La Administración Forestal es competente para la vigilancia, prevención, localización y estudio de las plagas y enfermedades de los montes. Se compartirá con otras administraciones en materia de semillas, viveros forestales y en todos aquellos aspectos regulados en la legislación de sanidad vegetal, cualquiera que sea la titularidad de los terrenos y sus productos, así como la prestación de asesoramiento y ayuda técnica para su tratamiento.</w:t>
            </w:r>
          </w:p>
        </w:tc>
        <w:tc>
          <w:tcPr>
            <w:tcW w:w="4536" w:type="dxa"/>
            <w:tcBorders>
              <w:left w:val="nil"/>
            </w:tcBorders>
            <w:tcMar>
              <w:left w:w="142" w:type="dxa"/>
              <w:right w:w="0" w:type="dxa"/>
            </w:tcMar>
          </w:tcPr>
          <w:p w14:paraId="6A87A9D3" w14:textId="77777777" w:rsidR="00111682" w:rsidRPr="00111682" w:rsidRDefault="00111682" w:rsidP="005D66E3">
            <w:pPr>
              <w:rPr>
                <w:rFonts w:eastAsia="SimSun"/>
                <w:lang w:val="eu-ES" w:eastAsia="en-US"/>
              </w:rPr>
            </w:pPr>
            <w:r w:rsidRPr="00111682">
              <w:rPr>
                <w:lang w:val="eu-ES" w:eastAsia="en-US"/>
              </w:rPr>
              <w:t>1. Baso-administrazioaren ardura da mendietako gaixotasunak eta izurriak zaindu, prebenitu, identifikatu eta aztertzea. Behar hori beste administrazio batzuekin batera egingo du hazien eta baso-haztegien arloan eta landare-osasunaren legediak araututako alderdi guztietan, lursailen eta produktuen titulartasuna edozein dela ere. Horrez gain, haren erantzukizuna da haiek tratatzeko laguntza teknikoa eta aholkularitza ematea.</w:t>
            </w:r>
          </w:p>
        </w:tc>
      </w:tr>
      <w:tr w:rsidR="00111682" w:rsidRPr="00111682" w14:paraId="3F81097F" w14:textId="77777777" w:rsidTr="00E148E9">
        <w:trPr>
          <w:cantSplit/>
          <w:jc w:val="center"/>
        </w:trPr>
        <w:tc>
          <w:tcPr>
            <w:tcW w:w="4536" w:type="dxa"/>
            <w:tcBorders>
              <w:right w:val="nil"/>
            </w:tcBorders>
            <w:tcMar>
              <w:left w:w="0" w:type="dxa"/>
              <w:right w:w="142" w:type="dxa"/>
            </w:tcMar>
          </w:tcPr>
          <w:p w14:paraId="7B81CCDA" w14:textId="77777777" w:rsidR="00111682" w:rsidRPr="00111682" w:rsidRDefault="00111682" w:rsidP="005D66E3">
            <w:pPr>
              <w:rPr>
                <w:rFonts w:eastAsia="SimSun"/>
                <w:lang w:val="eu-ES" w:eastAsia="en-US"/>
              </w:rPr>
            </w:pPr>
            <w:r w:rsidRPr="00111682">
              <w:rPr>
                <w:rFonts w:eastAsia="SimSun"/>
                <w:lang w:val="eu-ES" w:eastAsia="en-US"/>
              </w:rPr>
              <w:t>2. Así mismo, se procederá, a través del servicio correspondiente, al control de especies de fauna silvestre que pueda ser fuente de enfermedades y plagas para el ganado doméstico, o de daños significativos a plantaciones forestales, praderas, pastos y cultivos agrícolas.</w:t>
            </w:r>
          </w:p>
        </w:tc>
        <w:tc>
          <w:tcPr>
            <w:tcW w:w="4536" w:type="dxa"/>
            <w:tcBorders>
              <w:left w:val="nil"/>
            </w:tcBorders>
            <w:tcMar>
              <w:left w:w="142" w:type="dxa"/>
              <w:right w:w="0" w:type="dxa"/>
            </w:tcMar>
          </w:tcPr>
          <w:p w14:paraId="3D9CB2B8" w14:textId="77777777" w:rsidR="00111682" w:rsidRPr="00111682" w:rsidRDefault="00111682" w:rsidP="005D66E3">
            <w:pPr>
              <w:rPr>
                <w:rFonts w:eastAsia="SimSun"/>
                <w:lang w:val="eu-ES" w:eastAsia="en-US"/>
              </w:rPr>
            </w:pPr>
            <w:r w:rsidRPr="00111682">
              <w:rPr>
                <w:lang w:val="eu-ES" w:eastAsia="en-US"/>
              </w:rPr>
              <w:t>2. Era berean, dagokion zerbitzuaren bidez, etxeko ganaduarentzako gaixotasun- eta izurri-iturri izan daitezkeen basafaunako espezieak kontrolatuko dira, bai eta baso-landaketei, belardiei, larreei eta nekazaritza-laboreei kalte nabarmenak eragin diezazkieketenak ere.</w:t>
            </w:r>
          </w:p>
        </w:tc>
      </w:tr>
      <w:tr w:rsidR="00111682" w:rsidRPr="00111682" w14:paraId="0F314156" w14:textId="77777777" w:rsidTr="00E148E9">
        <w:trPr>
          <w:cantSplit/>
          <w:jc w:val="center"/>
        </w:trPr>
        <w:tc>
          <w:tcPr>
            <w:tcW w:w="4536" w:type="dxa"/>
            <w:tcBorders>
              <w:right w:val="nil"/>
            </w:tcBorders>
            <w:tcMar>
              <w:left w:w="0" w:type="dxa"/>
              <w:right w:w="142" w:type="dxa"/>
            </w:tcMar>
          </w:tcPr>
          <w:p w14:paraId="54562002" w14:textId="77777777" w:rsidR="00111682" w:rsidRPr="00111682" w:rsidRDefault="00111682" w:rsidP="005D66E3">
            <w:pPr>
              <w:rPr>
                <w:rFonts w:eastAsia="SimSun"/>
                <w:lang w:val="eu-ES" w:eastAsia="en-US"/>
              </w:rPr>
            </w:pPr>
            <w:r w:rsidRPr="00111682">
              <w:rPr>
                <w:rFonts w:eastAsia="SimSun"/>
                <w:lang w:val="eu-ES" w:eastAsia="en-US"/>
              </w:rPr>
              <w:t>3. La Administración Forestal, en los casos en que así lo considere, podrá, previa declaración de utilidad pública, realizar los trabajos de prevención y erradicación de plagas o enfermedades forestales.</w:t>
            </w:r>
          </w:p>
        </w:tc>
        <w:tc>
          <w:tcPr>
            <w:tcW w:w="4536" w:type="dxa"/>
            <w:tcBorders>
              <w:left w:val="nil"/>
            </w:tcBorders>
            <w:tcMar>
              <w:left w:w="142" w:type="dxa"/>
              <w:right w:w="0" w:type="dxa"/>
            </w:tcMar>
          </w:tcPr>
          <w:p w14:paraId="0716C286" w14:textId="77777777" w:rsidR="00111682" w:rsidRPr="00111682" w:rsidRDefault="00111682" w:rsidP="005D66E3">
            <w:pPr>
              <w:rPr>
                <w:rFonts w:eastAsia="SimSun"/>
                <w:lang w:val="eu-ES" w:eastAsia="en-US"/>
              </w:rPr>
            </w:pPr>
            <w:r w:rsidRPr="00111682">
              <w:rPr>
                <w:lang w:val="eu-ES" w:eastAsia="en-US"/>
              </w:rPr>
              <w:t>3. Baso-administrazioak, egoki irizten dionean, baso-izurriak edo -gaixotasunak prebenitzeko eta desagerrarazteko lanak egin ahal izango ditu, onura publikoa deklaratu ondoren.</w:t>
            </w:r>
          </w:p>
        </w:tc>
      </w:tr>
      <w:tr w:rsidR="00111682" w:rsidRPr="00111682" w14:paraId="6083544D" w14:textId="77777777" w:rsidTr="00E148E9">
        <w:trPr>
          <w:cantSplit/>
          <w:jc w:val="center"/>
        </w:trPr>
        <w:tc>
          <w:tcPr>
            <w:tcW w:w="4536" w:type="dxa"/>
            <w:tcBorders>
              <w:right w:val="nil"/>
            </w:tcBorders>
            <w:tcMar>
              <w:left w:w="0" w:type="dxa"/>
              <w:right w:w="142" w:type="dxa"/>
            </w:tcMar>
          </w:tcPr>
          <w:p w14:paraId="6FA42BA0" w14:textId="77777777" w:rsidR="00111682" w:rsidRPr="00111682" w:rsidRDefault="00111682" w:rsidP="005D66E3">
            <w:pPr>
              <w:rPr>
                <w:rFonts w:eastAsia="SimSun"/>
                <w:lang w:val="eu-ES" w:eastAsia="en-GB"/>
              </w:rPr>
            </w:pPr>
            <w:r w:rsidRPr="00111682">
              <w:rPr>
                <w:rFonts w:eastAsia="SimSun"/>
                <w:lang w:val="eu-ES" w:eastAsia="en-US"/>
              </w:rPr>
              <w:t>4. Cuando la iniciativa de la realización de los trabajos de prevención y erradicación partiera de las personas titulares afectadas, la Diputación Foral podrá prestar ayuda técnica u otorgar subvenciones o anticipos en las condiciones que por ella se determinen, entre las que se hallará la de someterse a las prescripciones de los servicios técnicos en orden a procurar mayor eficacia en los tratamientos. Sólo precisaran de autorización cuando la superficie de intervención sea superior a 75 Ha</w:t>
            </w:r>
          </w:p>
        </w:tc>
        <w:tc>
          <w:tcPr>
            <w:tcW w:w="4536" w:type="dxa"/>
            <w:tcBorders>
              <w:left w:val="nil"/>
            </w:tcBorders>
            <w:tcMar>
              <w:left w:w="142" w:type="dxa"/>
              <w:right w:w="0" w:type="dxa"/>
            </w:tcMar>
          </w:tcPr>
          <w:p w14:paraId="082A797D" w14:textId="77777777" w:rsidR="00111682" w:rsidRPr="00111682" w:rsidRDefault="00111682" w:rsidP="005D66E3">
            <w:pPr>
              <w:rPr>
                <w:rFonts w:eastAsia="SimSun"/>
                <w:lang w:val="eu-ES" w:eastAsia="en-GB"/>
              </w:rPr>
            </w:pPr>
            <w:r w:rsidRPr="00111682">
              <w:rPr>
                <w:lang w:val="eu-ES" w:eastAsia="en-US"/>
              </w:rPr>
              <w:t>4. Prebenitzeko eta desagerrarazteko lanak ukitutako titularren ekimenez egiten direnean, Foru Aldundiak laguntza teknikoa edota dirulaguntzak eta aurrerakinak eman ahal izango ditu, berak ezartzen dituen baldintzen arabera. Baldintza horietako bat izango da zerbitzu teknikoek ematen dituzten aginduak betetzea, tratamenduak ahalik eta eraginkorrenak izan daitezen. Esku hartzeko azalera 75 ha-tik gorakoa denean baino ez da beharko baimena.</w:t>
            </w:r>
          </w:p>
        </w:tc>
      </w:tr>
      <w:tr w:rsidR="00111682" w:rsidRPr="00111682" w14:paraId="28DF5CDC" w14:textId="77777777" w:rsidTr="00E148E9">
        <w:trPr>
          <w:cantSplit/>
          <w:jc w:val="center"/>
        </w:trPr>
        <w:tc>
          <w:tcPr>
            <w:tcW w:w="4536" w:type="dxa"/>
            <w:tcBorders>
              <w:right w:val="nil"/>
            </w:tcBorders>
            <w:tcMar>
              <w:left w:w="0" w:type="dxa"/>
              <w:right w:w="142" w:type="dxa"/>
            </w:tcMar>
          </w:tcPr>
          <w:p w14:paraId="2945E80A" w14:textId="77777777" w:rsidR="00111682" w:rsidRPr="00111682" w:rsidRDefault="00111682" w:rsidP="005D66E3">
            <w:pPr>
              <w:rPr>
                <w:rFonts w:eastAsia="SimSun"/>
                <w:lang w:val="eu-ES" w:eastAsia="en-US"/>
              </w:rPr>
            </w:pPr>
            <w:r w:rsidRPr="00111682">
              <w:rPr>
                <w:rFonts w:eastAsia="SimSun"/>
                <w:lang w:val="eu-ES" w:eastAsia="en-US"/>
              </w:rPr>
              <w:lastRenderedPageBreak/>
              <w:t>5. En todo lo referente a sanidad forestal, tanto en relación con la lucha contra plagas forestales, como en relación con la utilización de productos fitosanitarios y otro tipo de productos, como bioestimulantes, o la introducción de plantas y productos forestales de importación, se cumplirá lo establecido en la legislación de sanidad vegetal vigente en cada momento, así como en la legislación ambiental de aplicación.</w:t>
            </w:r>
          </w:p>
        </w:tc>
        <w:tc>
          <w:tcPr>
            <w:tcW w:w="4536" w:type="dxa"/>
            <w:tcBorders>
              <w:left w:val="nil"/>
            </w:tcBorders>
            <w:tcMar>
              <w:left w:w="142" w:type="dxa"/>
              <w:right w:w="0" w:type="dxa"/>
            </w:tcMar>
          </w:tcPr>
          <w:p w14:paraId="79E387D8" w14:textId="77777777" w:rsidR="00111682" w:rsidRPr="00111682" w:rsidRDefault="00111682" w:rsidP="005D66E3">
            <w:pPr>
              <w:rPr>
                <w:rFonts w:eastAsia="SimSun"/>
                <w:lang w:val="eu-ES" w:eastAsia="en-US"/>
              </w:rPr>
            </w:pPr>
            <w:r w:rsidRPr="00111682">
              <w:rPr>
                <w:lang w:val="eu-ES" w:eastAsia="en-US"/>
              </w:rPr>
              <w:t>5. Baso-osasunari dagokion guztian —bai baso-izurrien aurkako borrokarekin lotuta, bai produktu fitosanitarioen eta bioestimulatzaileak bezalako bestelako produktuen erabilerarekin lotuta— eta inportazioko baso-landare eta -produktuak sartzeari dagokionean, une bakoitzean indarrean dagoen landare-osasunari buruzko legerian eta aplikatu beharreko ingurumen-legerian ezarritakoa beteko da.</w:t>
            </w:r>
          </w:p>
        </w:tc>
      </w:tr>
      <w:tr w:rsidR="00111682" w:rsidRPr="00111682" w14:paraId="21E3194A" w14:textId="77777777" w:rsidTr="00E148E9">
        <w:trPr>
          <w:cantSplit/>
          <w:jc w:val="center"/>
        </w:trPr>
        <w:tc>
          <w:tcPr>
            <w:tcW w:w="4536" w:type="dxa"/>
            <w:tcBorders>
              <w:right w:val="nil"/>
            </w:tcBorders>
            <w:tcMar>
              <w:left w:w="0" w:type="dxa"/>
              <w:right w:w="142" w:type="dxa"/>
            </w:tcMar>
          </w:tcPr>
          <w:p w14:paraId="1BFA3346" w14:textId="77777777" w:rsidR="00111682" w:rsidRPr="00111682" w:rsidRDefault="00111682" w:rsidP="005D66E3">
            <w:pPr>
              <w:pStyle w:val="Articuloweb"/>
              <w:rPr>
                <w:rFonts w:eastAsia="SimSun"/>
                <w:lang w:val="eu-ES" w:eastAsia="en-US"/>
              </w:rPr>
            </w:pPr>
            <w:r w:rsidRPr="00111682">
              <w:rPr>
                <w:rFonts w:eastAsia="SimSun"/>
                <w:lang w:val="eu-ES" w:eastAsia="en-GB"/>
              </w:rPr>
              <w:t>Artículo 91. Obligaciones de las personas titulares de los montes respecto de la existencia de enfermedades forestales.</w:t>
            </w:r>
          </w:p>
        </w:tc>
        <w:tc>
          <w:tcPr>
            <w:tcW w:w="4536" w:type="dxa"/>
            <w:tcBorders>
              <w:left w:val="nil"/>
            </w:tcBorders>
            <w:tcMar>
              <w:left w:w="142" w:type="dxa"/>
              <w:right w:w="0" w:type="dxa"/>
            </w:tcMar>
          </w:tcPr>
          <w:p w14:paraId="688DC59D" w14:textId="77777777" w:rsidR="00111682" w:rsidRPr="00111682" w:rsidRDefault="00111682" w:rsidP="005D66E3">
            <w:pPr>
              <w:pStyle w:val="Articuloweb"/>
              <w:rPr>
                <w:rFonts w:eastAsia="SimSun"/>
                <w:lang w:val="eu-ES" w:eastAsia="en-US"/>
              </w:rPr>
            </w:pPr>
            <w:r w:rsidRPr="00111682">
              <w:rPr>
                <w:lang w:val="eu-ES" w:eastAsia="en-US"/>
              </w:rPr>
              <w:t>91. artikulua. Mendien titularrek basoetako gaixotasunei dagokienez dituzten betebeharrak.</w:t>
            </w:r>
          </w:p>
        </w:tc>
      </w:tr>
      <w:tr w:rsidR="00111682" w:rsidRPr="00111682" w14:paraId="6EFFBFA1" w14:textId="77777777" w:rsidTr="00E148E9">
        <w:trPr>
          <w:cantSplit/>
          <w:jc w:val="center"/>
        </w:trPr>
        <w:tc>
          <w:tcPr>
            <w:tcW w:w="4536" w:type="dxa"/>
            <w:tcBorders>
              <w:right w:val="nil"/>
            </w:tcBorders>
            <w:tcMar>
              <w:left w:w="0" w:type="dxa"/>
              <w:right w:w="142" w:type="dxa"/>
            </w:tcMar>
          </w:tcPr>
          <w:p w14:paraId="204DEC06" w14:textId="77777777" w:rsidR="00111682" w:rsidRPr="00111682" w:rsidRDefault="00111682" w:rsidP="005D66E3">
            <w:pPr>
              <w:rPr>
                <w:rFonts w:eastAsia="SimSun"/>
                <w:lang w:val="eu-ES" w:eastAsia="en-US"/>
              </w:rPr>
            </w:pPr>
            <w:r w:rsidRPr="00111682">
              <w:rPr>
                <w:rFonts w:eastAsia="SimSun"/>
                <w:lang w:val="eu-ES" w:eastAsia="en-GB"/>
              </w:rPr>
              <w:t>Las personas titulares de montes tienen una obligación de custodia y cuidado de los árboles y masas forestales de su titularidad. Por ello, están obligadas a dar cuenta de la existencia de plagas, enfermedades u otras circunstancias que les afecten, a la Administración Forestal, y a ejecutar o facilitar la realización de las acciones obligatorias que ésta determine.</w:t>
            </w:r>
          </w:p>
        </w:tc>
        <w:tc>
          <w:tcPr>
            <w:tcW w:w="4536" w:type="dxa"/>
            <w:tcBorders>
              <w:left w:val="nil"/>
            </w:tcBorders>
            <w:tcMar>
              <w:left w:w="142" w:type="dxa"/>
              <w:right w:w="0" w:type="dxa"/>
            </w:tcMar>
          </w:tcPr>
          <w:p w14:paraId="6864683C" w14:textId="77777777" w:rsidR="00111682" w:rsidRPr="00111682" w:rsidRDefault="00111682" w:rsidP="005D66E3">
            <w:pPr>
              <w:rPr>
                <w:rFonts w:eastAsia="SimSun"/>
                <w:lang w:val="eu-ES" w:eastAsia="en-US"/>
              </w:rPr>
            </w:pPr>
            <w:r w:rsidRPr="00111682">
              <w:rPr>
                <w:lang w:val="eu-ES" w:eastAsia="en-US"/>
              </w:rPr>
              <w:t>Mendien titularrek beren titulartasuneko zuhaitzak eta baso-masak jagoteko eta zaintzeko betebeharra dute. Horrenbestez, behartuta daude baso-administrazioari haiei eragiten dieten izurrien, gaixotasunen edo bestelako inguruabarren berri ematera, eta hark ezartzen dituen nahitaezko ekintzak egitera edo ekintzok egiteko bide ematera.</w:t>
            </w:r>
          </w:p>
        </w:tc>
      </w:tr>
      <w:tr w:rsidR="00111682" w:rsidRPr="00111682" w14:paraId="6D88583C" w14:textId="77777777" w:rsidTr="00E148E9">
        <w:trPr>
          <w:cantSplit/>
          <w:jc w:val="center"/>
        </w:trPr>
        <w:tc>
          <w:tcPr>
            <w:tcW w:w="4536" w:type="dxa"/>
            <w:tcBorders>
              <w:right w:val="nil"/>
            </w:tcBorders>
            <w:tcMar>
              <w:left w:w="0" w:type="dxa"/>
              <w:right w:w="142" w:type="dxa"/>
            </w:tcMar>
          </w:tcPr>
          <w:p w14:paraId="64676AAA" w14:textId="77777777" w:rsidR="00111682" w:rsidRPr="00111682" w:rsidRDefault="00111682" w:rsidP="005D66E3">
            <w:pPr>
              <w:pStyle w:val="Articuloweb"/>
              <w:rPr>
                <w:rFonts w:eastAsia="SimSun"/>
                <w:lang w:val="eu-ES" w:eastAsia="en-US"/>
              </w:rPr>
            </w:pPr>
            <w:r w:rsidRPr="00111682">
              <w:rPr>
                <w:rFonts w:eastAsia="SimSun"/>
                <w:lang w:val="eu-ES" w:eastAsia="en-GB"/>
              </w:rPr>
              <w:t>Artículo 92. Declaración de la existencia de plagas o enfermedades.</w:t>
            </w:r>
          </w:p>
        </w:tc>
        <w:tc>
          <w:tcPr>
            <w:tcW w:w="4536" w:type="dxa"/>
            <w:tcBorders>
              <w:left w:val="nil"/>
            </w:tcBorders>
            <w:tcMar>
              <w:left w:w="142" w:type="dxa"/>
              <w:right w:w="0" w:type="dxa"/>
            </w:tcMar>
          </w:tcPr>
          <w:p w14:paraId="6E73DA3D" w14:textId="77777777" w:rsidR="00111682" w:rsidRPr="00111682" w:rsidRDefault="00111682" w:rsidP="005D66E3">
            <w:pPr>
              <w:pStyle w:val="Articuloweb"/>
              <w:rPr>
                <w:rFonts w:eastAsia="SimSun"/>
                <w:lang w:val="eu-ES" w:eastAsia="en-US"/>
              </w:rPr>
            </w:pPr>
            <w:r w:rsidRPr="00111682">
              <w:rPr>
                <w:lang w:val="eu-ES" w:eastAsia="en-US"/>
              </w:rPr>
              <w:t>92. artikulua. Izurriak edo gaixotasunak daudela dioen deklarazioa.</w:t>
            </w:r>
          </w:p>
        </w:tc>
      </w:tr>
      <w:tr w:rsidR="00111682" w:rsidRPr="00111682" w14:paraId="5A6D485B" w14:textId="77777777" w:rsidTr="00E148E9">
        <w:trPr>
          <w:cantSplit/>
          <w:jc w:val="center"/>
        </w:trPr>
        <w:tc>
          <w:tcPr>
            <w:tcW w:w="4536" w:type="dxa"/>
            <w:tcBorders>
              <w:right w:val="nil"/>
            </w:tcBorders>
            <w:tcMar>
              <w:left w:w="0" w:type="dxa"/>
              <w:right w:w="142" w:type="dxa"/>
            </w:tcMar>
          </w:tcPr>
          <w:p w14:paraId="22ADDC3A" w14:textId="77777777" w:rsidR="00111682" w:rsidRPr="00111682" w:rsidRDefault="00111682" w:rsidP="005D66E3">
            <w:pPr>
              <w:rPr>
                <w:rFonts w:eastAsia="SimSun"/>
                <w:lang w:val="eu-ES" w:eastAsia="en-US"/>
              </w:rPr>
            </w:pPr>
            <w:r w:rsidRPr="00111682">
              <w:rPr>
                <w:rFonts w:eastAsia="SimSun"/>
                <w:lang w:val="eu-ES" w:eastAsia="en-US"/>
              </w:rPr>
              <w:t>1. La Administración Forestal mediante orden foral podrá declarar la utilidad pública y tratamiento obligatorio en la lucha contra una plaga o enfermedad forestal, siempre que ésta fuera aconsejable desde el punto de vista económico, técnico y social. En dicha declaración deberá delimitarse la zona o zonas afectadas, así como aquellas otras que, aun no estando afectadas, fuera necesario tratar igualmente en orden a garantizar la eficacia de las medidas adoptadas.</w:t>
            </w:r>
          </w:p>
        </w:tc>
        <w:tc>
          <w:tcPr>
            <w:tcW w:w="4536" w:type="dxa"/>
            <w:tcBorders>
              <w:left w:val="nil"/>
            </w:tcBorders>
            <w:tcMar>
              <w:left w:w="142" w:type="dxa"/>
              <w:right w:w="0" w:type="dxa"/>
            </w:tcMar>
          </w:tcPr>
          <w:p w14:paraId="02E65C3D" w14:textId="77777777" w:rsidR="00111682" w:rsidRPr="00111682" w:rsidRDefault="00111682" w:rsidP="005D66E3">
            <w:pPr>
              <w:rPr>
                <w:rFonts w:eastAsia="SimSun"/>
                <w:lang w:val="eu-ES" w:eastAsia="en-US"/>
              </w:rPr>
            </w:pPr>
            <w:r w:rsidRPr="00111682">
              <w:rPr>
                <w:lang w:val="eu-ES" w:eastAsia="en-US"/>
              </w:rPr>
              <w:t>1. Baso-administrazioak, foru-agindu bidez, onura publikoa eta tratamenduaren derrigortasuna deklaratu ahal izango ditu baso-izurri edo -gaixotasun baten aurkako borrokan, betiere, ikuspegi ekonomiko, tekniko eta sozialetik gomendagarria bada. Deklarazio horretan ukitutako eremua edo eremuak mugatu behar dira, baita, ukituta ez egonagatik ere, hartutako neurrien eraginkortasuna bermatzeko tratatu behar direnak ere.</w:t>
            </w:r>
          </w:p>
        </w:tc>
      </w:tr>
      <w:tr w:rsidR="00111682" w:rsidRPr="00111682" w14:paraId="2DBA1ADB" w14:textId="77777777" w:rsidTr="00E148E9">
        <w:trPr>
          <w:cantSplit/>
          <w:jc w:val="center"/>
        </w:trPr>
        <w:tc>
          <w:tcPr>
            <w:tcW w:w="4536" w:type="dxa"/>
            <w:tcBorders>
              <w:right w:val="nil"/>
            </w:tcBorders>
            <w:tcMar>
              <w:left w:w="0" w:type="dxa"/>
              <w:right w:w="142" w:type="dxa"/>
            </w:tcMar>
          </w:tcPr>
          <w:p w14:paraId="2D7DADBE" w14:textId="033408DC" w:rsidR="00111682" w:rsidRPr="00111682" w:rsidRDefault="005D66E3" w:rsidP="005D66E3">
            <w:pPr>
              <w:rPr>
                <w:rFonts w:eastAsia="SimSun"/>
                <w:lang w:val="eu-ES" w:eastAsia="en-GB"/>
              </w:rPr>
            </w:pPr>
            <w:r>
              <w:rPr>
                <w:rFonts w:eastAsia="SimSun"/>
                <w:lang w:val="eu-ES" w:eastAsia="en-US"/>
              </w:rPr>
              <w:t xml:space="preserve">2. </w:t>
            </w:r>
            <w:r w:rsidR="00111682" w:rsidRPr="00111682">
              <w:rPr>
                <w:rFonts w:eastAsia="SimSun"/>
                <w:lang w:val="eu-ES" w:eastAsia="en-US"/>
              </w:rPr>
              <w:t>Las personas propietarias de los terrenos afectados por la declaración habrán de efectuar, en los términos que establezca la Administración Forestal, los trabajos de prevención y erradicación correspondientes, pudiendo acogerse para ello al régimen de ayudas que, en su caso, se haya aprobado por la citada administración.</w:t>
            </w:r>
          </w:p>
        </w:tc>
        <w:tc>
          <w:tcPr>
            <w:tcW w:w="4536" w:type="dxa"/>
            <w:tcBorders>
              <w:left w:val="nil"/>
            </w:tcBorders>
            <w:tcMar>
              <w:left w:w="142" w:type="dxa"/>
              <w:right w:w="0" w:type="dxa"/>
            </w:tcMar>
          </w:tcPr>
          <w:p w14:paraId="497F24F8" w14:textId="77777777" w:rsidR="00111682" w:rsidRPr="00111682" w:rsidRDefault="00111682" w:rsidP="005D66E3">
            <w:pPr>
              <w:rPr>
                <w:rFonts w:eastAsia="SimSun"/>
                <w:lang w:val="eu-ES" w:eastAsia="en-GB"/>
              </w:rPr>
            </w:pPr>
            <w:r w:rsidRPr="00111682">
              <w:rPr>
                <w:lang w:val="eu-ES" w:eastAsia="en-US"/>
              </w:rPr>
              <w:t>2. Deklarazioak ukitutako lurren jabeek izurriak eta gaixotasunak prebenitzeko eta desagerrarazteko lanak egin beharko dituzte baso-administrazioak ezarriko dituen baldintzetan, eta horretarako, administrazio horrek onartutako laguntza-araubideari heldu ahal izango diote, halakorik baldin badago.</w:t>
            </w:r>
          </w:p>
        </w:tc>
      </w:tr>
      <w:tr w:rsidR="00111682" w:rsidRPr="00111682" w14:paraId="0C1FA32E" w14:textId="77777777" w:rsidTr="00E148E9">
        <w:trPr>
          <w:cantSplit/>
          <w:jc w:val="center"/>
        </w:trPr>
        <w:tc>
          <w:tcPr>
            <w:tcW w:w="4536" w:type="dxa"/>
            <w:tcBorders>
              <w:right w:val="nil"/>
            </w:tcBorders>
            <w:tcMar>
              <w:left w:w="0" w:type="dxa"/>
              <w:right w:w="142" w:type="dxa"/>
            </w:tcMar>
          </w:tcPr>
          <w:p w14:paraId="57A51874" w14:textId="77777777" w:rsidR="00111682" w:rsidRPr="00111682" w:rsidRDefault="00111682" w:rsidP="005D66E3">
            <w:pPr>
              <w:rPr>
                <w:lang w:val="eu-ES" w:eastAsia="en-US"/>
              </w:rPr>
            </w:pPr>
            <w:bookmarkStart w:id="29" w:name="_Hlk216163023"/>
            <w:r w:rsidRPr="00111682">
              <w:rPr>
                <w:rFonts w:eastAsia="SimSun"/>
                <w:lang w:val="eu-ES" w:eastAsia="en-US"/>
              </w:rPr>
              <w:t xml:space="preserve">3. En el caso de no realizarse los trabajos en la forma y plazos establecidos, podrá la Administración Forestal ejecutarlos de forma subsidiaria por cuenta de las personas titulares de los terrenos afectados, sin perjuicio del expediente sancionador correspondiente cuando proceda. </w:t>
            </w:r>
            <w:bookmarkEnd w:id="29"/>
          </w:p>
        </w:tc>
        <w:tc>
          <w:tcPr>
            <w:tcW w:w="4536" w:type="dxa"/>
            <w:tcBorders>
              <w:left w:val="nil"/>
            </w:tcBorders>
            <w:tcMar>
              <w:left w:w="142" w:type="dxa"/>
              <w:right w:w="0" w:type="dxa"/>
            </w:tcMar>
          </w:tcPr>
          <w:p w14:paraId="73A7EC42" w14:textId="77777777" w:rsidR="00111682" w:rsidRPr="00111682" w:rsidRDefault="00111682" w:rsidP="005D66E3">
            <w:pPr>
              <w:rPr>
                <w:rFonts w:eastAsia="SimSun"/>
                <w:lang w:val="eu-ES" w:eastAsia="en-GB"/>
              </w:rPr>
            </w:pPr>
            <w:r w:rsidRPr="00111682">
              <w:rPr>
                <w:lang w:val="eu-ES" w:eastAsia="en-US"/>
              </w:rPr>
              <w:t>3. Lanak ez badira ezarritako moduan eta epeetan egiten, baso-administrazioak modu subsidiarioan egin ahal izango ditu, ukitutako lurren jabeen kontura, eta horrek ez du eragotziko zehapen-espedientea abiaraztea, hala badagokio.</w:t>
            </w:r>
          </w:p>
        </w:tc>
      </w:tr>
      <w:tr w:rsidR="00111682" w:rsidRPr="00111682" w14:paraId="680C3E7F" w14:textId="77777777" w:rsidTr="00E148E9">
        <w:trPr>
          <w:cantSplit/>
          <w:jc w:val="center"/>
        </w:trPr>
        <w:tc>
          <w:tcPr>
            <w:tcW w:w="4536" w:type="dxa"/>
            <w:tcBorders>
              <w:right w:val="nil"/>
            </w:tcBorders>
            <w:tcMar>
              <w:left w:w="0" w:type="dxa"/>
              <w:right w:w="142" w:type="dxa"/>
            </w:tcMar>
          </w:tcPr>
          <w:p w14:paraId="34C3D149" w14:textId="77777777" w:rsidR="00111682" w:rsidRPr="00111682" w:rsidRDefault="00111682" w:rsidP="005D66E3">
            <w:pPr>
              <w:pStyle w:val="SegunParrafo"/>
              <w:rPr>
                <w:rFonts w:eastAsia="SimSun"/>
                <w:lang w:val="eu-ES" w:eastAsia="en-GB"/>
              </w:rPr>
            </w:pPr>
            <w:bookmarkStart w:id="30" w:name="_Hlk216163039"/>
            <w:r w:rsidRPr="00111682">
              <w:rPr>
                <w:rFonts w:eastAsia="SimSun"/>
                <w:lang w:val="eu-ES" w:eastAsia="en-US"/>
              </w:rPr>
              <w:t>La administración forestal podrá repercutir los costes generados por la ejecución subsidiaria en las personas titulares de los terrenos afectados.</w:t>
            </w:r>
            <w:bookmarkEnd w:id="30"/>
          </w:p>
        </w:tc>
        <w:tc>
          <w:tcPr>
            <w:tcW w:w="4536" w:type="dxa"/>
            <w:tcBorders>
              <w:left w:val="nil"/>
            </w:tcBorders>
            <w:tcMar>
              <w:left w:w="142" w:type="dxa"/>
              <w:right w:w="0" w:type="dxa"/>
            </w:tcMar>
          </w:tcPr>
          <w:p w14:paraId="5740B27D" w14:textId="77777777" w:rsidR="00111682" w:rsidRPr="00111682" w:rsidRDefault="00111682" w:rsidP="005D66E3">
            <w:pPr>
              <w:pStyle w:val="SegunParrafo"/>
              <w:rPr>
                <w:rFonts w:eastAsia="SimSun"/>
                <w:lang w:val="eu-ES" w:eastAsia="en-GB"/>
              </w:rPr>
            </w:pPr>
            <w:r w:rsidRPr="00111682">
              <w:rPr>
                <w:lang w:val="eu-ES" w:eastAsia="en-US"/>
              </w:rPr>
              <w:t>Baso-administrazioak ukitutako lursailen titularrei jasanarazi ahal izango dizkie betearazpen subsidiarioak eragindako kostuak.</w:t>
            </w:r>
          </w:p>
        </w:tc>
      </w:tr>
      <w:tr w:rsidR="00111682" w:rsidRPr="00111682" w14:paraId="709955D2" w14:textId="77777777" w:rsidTr="00E148E9">
        <w:trPr>
          <w:cantSplit/>
          <w:jc w:val="center"/>
        </w:trPr>
        <w:tc>
          <w:tcPr>
            <w:tcW w:w="4536" w:type="dxa"/>
            <w:tcBorders>
              <w:right w:val="nil"/>
            </w:tcBorders>
            <w:tcMar>
              <w:left w:w="0" w:type="dxa"/>
              <w:right w:w="142" w:type="dxa"/>
            </w:tcMar>
          </w:tcPr>
          <w:p w14:paraId="38C68D37" w14:textId="77777777" w:rsidR="00111682" w:rsidRPr="00111682" w:rsidRDefault="00111682" w:rsidP="005D66E3">
            <w:pPr>
              <w:pStyle w:val="Articuloweb"/>
              <w:rPr>
                <w:rFonts w:eastAsia="SimSun"/>
                <w:lang w:val="eu-ES" w:eastAsia="en-US"/>
              </w:rPr>
            </w:pPr>
            <w:r w:rsidRPr="00111682">
              <w:rPr>
                <w:rFonts w:eastAsia="SimSun"/>
                <w:lang w:val="eu-ES" w:eastAsia="en-GB"/>
              </w:rPr>
              <w:t>Artículo 93. Actuaciones especiales o urgentes.</w:t>
            </w:r>
          </w:p>
        </w:tc>
        <w:tc>
          <w:tcPr>
            <w:tcW w:w="4536" w:type="dxa"/>
            <w:tcBorders>
              <w:left w:val="nil"/>
            </w:tcBorders>
            <w:tcMar>
              <w:left w:w="142" w:type="dxa"/>
              <w:right w:w="0" w:type="dxa"/>
            </w:tcMar>
          </w:tcPr>
          <w:p w14:paraId="34245338" w14:textId="77777777" w:rsidR="00111682" w:rsidRPr="00111682" w:rsidRDefault="00111682" w:rsidP="005D66E3">
            <w:pPr>
              <w:pStyle w:val="Articuloweb"/>
              <w:rPr>
                <w:rFonts w:eastAsia="SimSun"/>
                <w:lang w:val="eu-ES" w:eastAsia="en-US"/>
              </w:rPr>
            </w:pPr>
            <w:r w:rsidRPr="00111682">
              <w:rPr>
                <w:lang w:val="eu-ES" w:eastAsia="en-US"/>
              </w:rPr>
              <w:t>93. artikulua. Jarduketa bereziak edo urgenteak.</w:t>
            </w:r>
          </w:p>
        </w:tc>
      </w:tr>
      <w:tr w:rsidR="00111682" w:rsidRPr="00111682" w14:paraId="55DC93D2" w14:textId="77777777" w:rsidTr="00E148E9">
        <w:trPr>
          <w:cantSplit/>
          <w:jc w:val="center"/>
        </w:trPr>
        <w:tc>
          <w:tcPr>
            <w:tcW w:w="4536" w:type="dxa"/>
            <w:tcBorders>
              <w:right w:val="nil"/>
            </w:tcBorders>
            <w:tcMar>
              <w:left w:w="0" w:type="dxa"/>
              <w:right w:w="142" w:type="dxa"/>
            </w:tcMar>
          </w:tcPr>
          <w:p w14:paraId="457E4842" w14:textId="77777777" w:rsidR="00111682" w:rsidRPr="00111682" w:rsidRDefault="00111682" w:rsidP="005D66E3">
            <w:pPr>
              <w:rPr>
                <w:noProof/>
                <w:lang w:val="eu-ES" w:eastAsia="en-US"/>
              </w:rPr>
            </w:pPr>
            <w:r w:rsidRPr="00111682">
              <w:rPr>
                <w:rFonts w:eastAsia="SimSun"/>
                <w:lang w:val="eu-ES" w:eastAsia="en-US"/>
              </w:rPr>
              <w:t>1. En los casos de urgencia, la Administración Forestal podrá actuar sin esperar a la declaración de plaga o enfermedad forestal en todos los montes, cualquiera que sea la persona propietaria de los mismos.</w:t>
            </w:r>
          </w:p>
        </w:tc>
        <w:tc>
          <w:tcPr>
            <w:tcW w:w="4536" w:type="dxa"/>
            <w:tcBorders>
              <w:left w:val="nil"/>
            </w:tcBorders>
            <w:tcMar>
              <w:left w:w="142" w:type="dxa"/>
              <w:right w:w="0" w:type="dxa"/>
            </w:tcMar>
          </w:tcPr>
          <w:p w14:paraId="18A6E645" w14:textId="77777777" w:rsidR="00111682" w:rsidRPr="00111682" w:rsidRDefault="00111682" w:rsidP="005D66E3">
            <w:pPr>
              <w:rPr>
                <w:noProof/>
                <w:lang w:val="eu-ES" w:eastAsia="en-US"/>
              </w:rPr>
            </w:pPr>
            <w:r w:rsidRPr="00111682">
              <w:rPr>
                <w:lang w:val="eu-ES" w:eastAsia="en-US"/>
              </w:rPr>
              <w:t>1. Urgentziazko kasuetan, baso-administrazioak baso-izurri edo-gaixotasunaren deklarazioari itxaron gabe jardun ahal izango du, mendi guztietan, haien jabea edozein dela ere.</w:t>
            </w:r>
          </w:p>
        </w:tc>
      </w:tr>
      <w:tr w:rsidR="00111682" w:rsidRPr="00111682" w14:paraId="4972118A" w14:textId="77777777" w:rsidTr="00E148E9">
        <w:trPr>
          <w:cantSplit/>
          <w:jc w:val="center"/>
        </w:trPr>
        <w:tc>
          <w:tcPr>
            <w:tcW w:w="4536" w:type="dxa"/>
            <w:tcBorders>
              <w:right w:val="nil"/>
            </w:tcBorders>
            <w:tcMar>
              <w:left w:w="0" w:type="dxa"/>
              <w:right w:w="142" w:type="dxa"/>
            </w:tcMar>
          </w:tcPr>
          <w:p w14:paraId="0A1FC652" w14:textId="77777777" w:rsidR="00111682" w:rsidRPr="00111682" w:rsidRDefault="00111682" w:rsidP="005D66E3">
            <w:pPr>
              <w:rPr>
                <w:lang w:val="eu-ES" w:eastAsia="en-US"/>
              </w:rPr>
            </w:pPr>
            <w:r w:rsidRPr="00111682">
              <w:rPr>
                <w:rFonts w:eastAsia="SimSun"/>
                <w:lang w:val="eu-ES" w:eastAsia="en-US"/>
              </w:rPr>
              <w:t>2. Cuando sea necesario o imprescindible destruir los elementos afectados mediante corta o quema, ésta podrá realizarse por la Administración Forestal incluso sin autorización de la persona titular, sin que ello, en principio, sea motivo de indemnización. En todo caso, se levantará acta de las actuaciones realizadas en presencia de la persona propietaria o titular del terreno, indicándose las causas de las medidas adoptadas y la cantidad de los elementos afectados.</w:t>
            </w:r>
          </w:p>
        </w:tc>
        <w:tc>
          <w:tcPr>
            <w:tcW w:w="4536" w:type="dxa"/>
            <w:tcBorders>
              <w:left w:val="nil"/>
            </w:tcBorders>
            <w:tcMar>
              <w:left w:w="142" w:type="dxa"/>
              <w:right w:w="0" w:type="dxa"/>
            </w:tcMar>
          </w:tcPr>
          <w:p w14:paraId="0007E1E7" w14:textId="77777777" w:rsidR="00111682" w:rsidRPr="00111682" w:rsidRDefault="00111682" w:rsidP="005D66E3">
            <w:pPr>
              <w:rPr>
                <w:rFonts w:eastAsia="SimSun"/>
                <w:lang w:val="eu-ES" w:eastAsia="en-US"/>
              </w:rPr>
            </w:pPr>
            <w:r w:rsidRPr="00111682">
              <w:rPr>
                <w:lang w:val="eu-ES" w:eastAsia="en-US"/>
              </w:rPr>
              <w:t>2. Ezinbestekoa denean ukitutako elementuak suntsitzeko mozketak edo erreketak egitea, baso-administrazioak titularraren baimenik gabe ere egin ahal izango ditu halakoak, eta hori, printzipioz, ez da kalte-ordainak jasotzeko arrazoi izango. Betiere, egindako jarduketen akta egingo da lursailaren jabearen edo titularraren aurrean, eta neurriak zergatik hartu diren eta zenbat elementu ukitu diren adieraziko da.</w:t>
            </w:r>
          </w:p>
        </w:tc>
      </w:tr>
      <w:tr w:rsidR="00111682" w:rsidRPr="00111682" w14:paraId="0675BC8E" w14:textId="77777777" w:rsidTr="00E148E9">
        <w:trPr>
          <w:cantSplit/>
          <w:jc w:val="center"/>
        </w:trPr>
        <w:tc>
          <w:tcPr>
            <w:tcW w:w="4536" w:type="dxa"/>
            <w:tcBorders>
              <w:right w:val="nil"/>
            </w:tcBorders>
            <w:tcMar>
              <w:left w:w="0" w:type="dxa"/>
              <w:right w:w="142" w:type="dxa"/>
            </w:tcMar>
          </w:tcPr>
          <w:p w14:paraId="3817C4EF" w14:textId="77777777" w:rsidR="00111682" w:rsidRPr="00111682" w:rsidRDefault="00111682" w:rsidP="005D66E3">
            <w:pPr>
              <w:pStyle w:val="Articuloweb"/>
              <w:rPr>
                <w:rFonts w:eastAsia="SimSun"/>
                <w:lang w:val="eu-ES" w:eastAsia="en-GB"/>
              </w:rPr>
            </w:pPr>
            <w:r w:rsidRPr="00111682">
              <w:rPr>
                <w:rFonts w:eastAsia="SimSun"/>
                <w:lang w:val="eu-ES" w:eastAsia="en-GB"/>
              </w:rPr>
              <w:lastRenderedPageBreak/>
              <w:t>Artículo 94. Intervención administrativa</w:t>
            </w:r>
          </w:p>
        </w:tc>
        <w:tc>
          <w:tcPr>
            <w:tcW w:w="4536" w:type="dxa"/>
            <w:tcBorders>
              <w:left w:val="nil"/>
            </w:tcBorders>
            <w:tcMar>
              <w:left w:w="142" w:type="dxa"/>
              <w:right w:w="0" w:type="dxa"/>
            </w:tcMar>
          </w:tcPr>
          <w:p w14:paraId="02EAD839" w14:textId="77777777" w:rsidR="00111682" w:rsidRPr="00111682" w:rsidRDefault="00111682" w:rsidP="005D66E3">
            <w:pPr>
              <w:pStyle w:val="Articuloweb"/>
              <w:rPr>
                <w:rFonts w:eastAsia="SimSun"/>
                <w:lang w:val="eu-ES" w:eastAsia="en-US"/>
              </w:rPr>
            </w:pPr>
            <w:r w:rsidRPr="00111682">
              <w:rPr>
                <w:lang w:val="eu-ES" w:eastAsia="en-US"/>
              </w:rPr>
              <w:t>94. artikulua. Administrazioaren esku-hartzea</w:t>
            </w:r>
          </w:p>
        </w:tc>
      </w:tr>
      <w:tr w:rsidR="00111682" w:rsidRPr="00111682" w14:paraId="6554401C" w14:textId="77777777" w:rsidTr="00E148E9">
        <w:trPr>
          <w:cantSplit/>
          <w:jc w:val="center"/>
        </w:trPr>
        <w:tc>
          <w:tcPr>
            <w:tcW w:w="4536" w:type="dxa"/>
            <w:tcBorders>
              <w:right w:val="nil"/>
            </w:tcBorders>
            <w:tcMar>
              <w:left w:w="0" w:type="dxa"/>
              <w:right w:w="142" w:type="dxa"/>
            </w:tcMar>
          </w:tcPr>
          <w:p w14:paraId="6DCF4FC1" w14:textId="77777777" w:rsidR="00111682" w:rsidRPr="00111682" w:rsidRDefault="00111682" w:rsidP="005D66E3">
            <w:pPr>
              <w:rPr>
                <w:rFonts w:eastAsia="SimSun"/>
                <w:lang w:val="eu-ES" w:eastAsia="en-GB"/>
              </w:rPr>
            </w:pPr>
            <w:r w:rsidRPr="00111682">
              <w:rPr>
                <w:rFonts w:eastAsia="SimSun"/>
                <w:lang w:val="eu-ES" w:eastAsia="en-US"/>
              </w:rPr>
              <w:t>1. Los tratamientos fitosanitarios de los montes y Espacios Protegidos del Patrimonio Natural cuando afecten a superficies superiores a setenta y cinco hectáreas requerirán la autorización previa la Administración Forestal. Ésta se entenderá denegada si en el plazo de tres meses desde la presentación de la solicitud no recayera resolución expresa.</w:t>
            </w:r>
          </w:p>
        </w:tc>
        <w:tc>
          <w:tcPr>
            <w:tcW w:w="4536" w:type="dxa"/>
            <w:tcBorders>
              <w:left w:val="nil"/>
            </w:tcBorders>
            <w:tcMar>
              <w:left w:w="142" w:type="dxa"/>
              <w:right w:w="0" w:type="dxa"/>
            </w:tcMar>
          </w:tcPr>
          <w:p w14:paraId="45338A7A" w14:textId="77777777" w:rsidR="00111682" w:rsidRPr="00111682" w:rsidRDefault="00111682" w:rsidP="005D66E3">
            <w:pPr>
              <w:rPr>
                <w:rFonts w:eastAsia="SimSun"/>
                <w:lang w:val="eu-ES" w:eastAsia="en-GB"/>
              </w:rPr>
            </w:pPr>
            <w:r w:rsidRPr="00111682">
              <w:rPr>
                <w:lang w:val="eu-ES" w:eastAsia="en-US"/>
              </w:rPr>
              <w:t>1. Mendietako eta natura-ondareko gune babestuetako tratamendu fitosanitarioek, hirurogeita hamabost hektareatik gorako azalerei eragiten dietenean, baso-administrazioaren aldez aurreko baimena behar izango dute. Baimen hori ukatutzat joko da ez bada ebazpen espresurik ematen hiru hilabeteko epean, eskaera egiten denetik hasita.</w:t>
            </w:r>
          </w:p>
        </w:tc>
      </w:tr>
      <w:tr w:rsidR="00111682" w:rsidRPr="00111682" w14:paraId="0DC4AD88" w14:textId="77777777" w:rsidTr="00E148E9">
        <w:trPr>
          <w:cantSplit/>
          <w:jc w:val="center"/>
        </w:trPr>
        <w:tc>
          <w:tcPr>
            <w:tcW w:w="4536" w:type="dxa"/>
            <w:tcBorders>
              <w:right w:val="nil"/>
            </w:tcBorders>
            <w:tcMar>
              <w:left w:w="0" w:type="dxa"/>
              <w:right w:w="142" w:type="dxa"/>
            </w:tcMar>
          </w:tcPr>
          <w:p w14:paraId="6C2C718C" w14:textId="77777777" w:rsidR="00111682" w:rsidRPr="00111682" w:rsidRDefault="00111682" w:rsidP="005D66E3">
            <w:pPr>
              <w:rPr>
                <w:rFonts w:eastAsia="SimSun"/>
                <w:lang w:val="eu-ES" w:eastAsia="en-US"/>
              </w:rPr>
            </w:pPr>
            <w:r w:rsidRPr="00111682">
              <w:rPr>
                <w:rFonts w:eastAsia="SimSun"/>
                <w:lang w:val="eu-ES" w:eastAsia="en-US"/>
              </w:rPr>
              <w:t>2. La Administración Forestal de Bizkaia, cuando la afección alcance también a otro Territorio Histórico o provincia de otra comunidad autónoma, llevará a cabo los trabajos de manera coordinada con las administraciones afectadas.</w:t>
            </w:r>
          </w:p>
        </w:tc>
        <w:tc>
          <w:tcPr>
            <w:tcW w:w="4536" w:type="dxa"/>
            <w:tcBorders>
              <w:left w:val="nil"/>
            </w:tcBorders>
            <w:tcMar>
              <w:left w:w="142" w:type="dxa"/>
              <w:right w:w="0" w:type="dxa"/>
            </w:tcMar>
          </w:tcPr>
          <w:p w14:paraId="000CFFF9" w14:textId="77777777" w:rsidR="00111682" w:rsidRPr="00111682" w:rsidRDefault="00111682" w:rsidP="005D66E3">
            <w:pPr>
              <w:rPr>
                <w:rFonts w:eastAsia="SimSun"/>
                <w:lang w:val="eu-ES" w:eastAsia="en-US"/>
              </w:rPr>
            </w:pPr>
            <w:r w:rsidRPr="00111682">
              <w:rPr>
                <w:lang w:val="eu-ES" w:eastAsia="en-US"/>
              </w:rPr>
              <w:t>2. Afekzioa beste lurralde historiko batera edo beste autonomia-erkidego bateko probintzia batera ere iristen denean, ukitutako administrazioekin koordinatuta egingo ditu lanak Bizkaiko baso-administrazioak.</w:t>
            </w:r>
          </w:p>
        </w:tc>
      </w:tr>
      <w:tr w:rsidR="00111682" w:rsidRPr="00111682" w14:paraId="2CB3A886" w14:textId="77777777" w:rsidTr="00E148E9">
        <w:trPr>
          <w:cantSplit/>
          <w:jc w:val="center"/>
        </w:trPr>
        <w:tc>
          <w:tcPr>
            <w:tcW w:w="4536" w:type="dxa"/>
            <w:tcBorders>
              <w:right w:val="nil"/>
            </w:tcBorders>
            <w:tcMar>
              <w:left w:w="0" w:type="dxa"/>
              <w:right w:w="142" w:type="dxa"/>
            </w:tcMar>
          </w:tcPr>
          <w:p w14:paraId="4D41E51E" w14:textId="77777777" w:rsidR="00111682" w:rsidRPr="00111682" w:rsidRDefault="00111682" w:rsidP="005D66E3">
            <w:pPr>
              <w:pStyle w:val="Capitulo"/>
              <w:rPr>
                <w:lang w:val="eu-ES" w:eastAsia="en-US"/>
              </w:rPr>
            </w:pPr>
            <w:r w:rsidRPr="00111682">
              <w:rPr>
                <w:rFonts w:eastAsia="SimSun"/>
                <w:lang w:val="eu-ES" w:eastAsia="en-US"/>
              </w:rPr>
              <w:t>CAPÍTULO III</w:t>
            </w:r>
          </w:p>
        </w:tc>
        <w:tc>
          <w:tcPr>
            <w:tcW w:w="4536" w:type="dxa"/>
            <w:tcBorders>
              <w:left w:val="nil"/>
            </w:tcBorders>
            <w:tcMar>
              <w:left w:w="142" w:type="dxa"/>
              <w:right w:w="0" w:type="dxa"/>
            </w:tcMar>
          </w:tcPr>
          <w:p w14:paraId="73FF858F" w14:textId="77777777" w:rsidR="00111682" w:rsidRPr="00111682" w:rsidRDefault="00111682" w:rsidP="005D66E3">
            <w:pPr>
              <w:pStyle w:val="Capitulo"/>
              <w:rPr>
                <w:rFonts w:eastAsia="SimSun"/>
                <w:lang w:val="eu-ES" w:eastAsia="en-US"/>
              </w:rPr>
            </w:pPr>
            <w:r w:rsidRPr="00111682">
              <w:rPr>
                <w:lang w:val="eu-ES" w:eastAsia="en-US"/>
              </w:rPr>
              <w:t>III. KAPITULUA</w:t>
            </w:r>
          </w:p>
        </w:tc>
      </w:tr>
      <w:tr w:rsidR="00111682" w:rsidRPr="00111682" w14:paraId="0E6B3C06" w14:textId="77777777" w:rsidTr="00E148E9">
        <w:trPr>
          <w:cantSplit/>
          <w:jc w:val="center"/>
        </w:trPr>
        <w:tc>
          <w:tcPr>
            <w:tcW w:w="4536" w:type="dxa"/>
            <w:tcBorders>
              <w:right w:val="nil"/>
            </w:tcBorders>
            <w:tcMar>
              <w:left w:w="0" w:type="dxa"/>
              <w:right w:w="142" w:type="dxa"/>
            </w:tcMar>
          </w:tcPr>
          <w:p w14:paraId="0354F3FA" w14:textId="77777777" w:rsidR="00111682" w:rsidRPr="00111682" w:rsidRDefault="00111682" w:rsidP="005D66E3">
            <w:pPr>
              <w:pStyle w:val="Preambulo"/>
              <w:rPr>
                <w:lang w:val="eu-ES" w:eastAsia="en-US"/>
              </w:rPr>
            </w:pPr>
            <w:r w:rsidRPr="00111682">
              <w:rPr>
                <w:rFonts w:eastAsia="SimSun"/>
                <w:lang w:val="eu-ES" w:eastAsia="en-US"/>
              </w:rPr>
              <w:t>Incendios forestales</w:t>
            </w:r>
          </w:p>
        </w:tc>
        <w:tc>
          <w:tcPr>
            <w:tcW w:w="4536" w:type="dxa"/>
            <w:tcBorders>
              <w:left w:val="nil"/>
            </w:tcBorders>
            <w:tcMar>
              <w:left w:w="142" w:type="dxa"/>
              <w:right w:w="0" w:type="dxa"/>
            </w:tcMar>
          </w:tcPr>
          <w:p w14:paraId="6D206262" w14:textId="77777777" w:rsidR="00111682" w:rsidRPr="00111682" w:rsidRDefault="00111682" w:rsidP="005D66E3">
            <w:pPr>
              <w:pStyle w:val="Preambulo"/>
              <w:rPr>
                <w:rFonts w:eastAsia="SimSun"/>
                <w:lang w:val="eu-ES" w:eastAsia="en-US"/>
              </w:rPr>
            </w:pPr>
            <w:r w:rsidRPr="00111682">
              <w:rPr>
                <w:lang w:val="eu-ES" w:eastAsia="en-US"/>
              </w:rPr>
              <w:t>Baso-suteak</w:t>
            </w:r>
          </w:p>
        </w:tc>
      </w:tr>
      <w:tr w:rsidR="00111682" w:rsidRPr="00111682" w14:paraId="4C4FF3BF" w14:textId="77777777" w:rsidTr="00E148E9">
        <w:trPr>
          <w:cantSplit/>
          <w:jc w:val="center"/>
        </w:trPr>
        <w:tc>
          <w:tcPr>
            <w:tcW w:w="4536" w:type="dxa"/>
            <w:tcBorders>
              <w:right w:val="nil"/>
            </w:tcBorders>
            <w:tcMar>
              <w:left w:w="0" w:type="dxa"/>
              <w:right w:w="142" w:type="dxa"/>
            </w:tcMar>
          </w:tcPr>
          <w:p w14:paraId="42EA644F" w14:textId="7855D84F" w:rsidR="00111682" w:rsidRPr="00111682" w:rsidRDefault="00111682" w:rsidP="005D66E3">
            <w:pPr>
              <w:pStyle w:val="Seccin"/>
              <w:rPr>
                <w:rFonts w:eastAsia="SimSun"/>
                <w:lang w:val="eu-ES" w:eastAsia="en-GB"/>
              </w:rPr>
            </w:pPr>
            <w:r w:rsidRPr="00111682">
              <w:rPr>
                <w:rFonts w:eastAsia="SimSun"/>
                <w:lang w:val="eu-ES" w:eastAsia="en-US"/>
              </w:rPr>
              <w:t xml:space="preserve">SECCIÓN 1ª. </w:t>
            </w:r>
          </w:p>
        </w:tc>
        <w:tc>
          <w:tcPr>
            <w:tcW w:w="4536" w:type="dxa"/>
            <w:tcBorders>
              <w:left w:val="nil"/>
            </w:tcBorders>
            <w:tcMar>
              <w:left w:w="142" w:type="dxa"/>
              <w:right w:w="0" w:type="dxa"/>
            </w:tcMar>
          </w:tcPr>
          <w:p w14:paraId="3516F208" w14:textId="72A46DEC" w:rsidR="00111682" w:rsidRPr="00111682" w:rsidRDefault="00111682" w:rsidP="005D66E3">
            <w:pPr>
              <w:pStyle w:val="Seccin"/>
              <w:rPr>
                <w:rFonts w:eastAsia="SimSun"/>
                <w:lang w:val="eu-ES" w:eastAsia="en-GB"/>
              </w:rPr>
            </w:pPr>
            <w:r w:rsidRPr="00111682">
              <w:rPr>
                <w:lang w:val="eu-ES" w:eastAsia="en-US"/>
              </w:rPr>
              <w:t xml:space="preserve">1. ATALA. </w:t>
            </w:r>
          </w:p>
        </w:tc>
      </w:tr>
      <w:tr w:rsidR="005D66E3" w:rsidRPr="005D66E3" w14:paraId="176D0563" w14:textId="77777777" w:rsidTr="00E148E9">
        <w:trPr>
          <w:cantSplit/>
          <w:jc w:val="center"/>
        </w:trPr>
        <w:tc>
          <w:tcPr>
            <w:tcW w:w="4536" w:type="dxa"/>
            <w:tcBorders>
              <w:right w:val="nil"/>
            </w:tcBorders>
            <w:tcMar>
              <w:left w:w="0" w:type="dxa"/>
              <w:right w:w="142" w:type="dxa"/>
            </w:tcMar>
          </w:tcPr>
          <w:p w14:paraId="40944EAC" w14:textId="1058537A" w:rsidR="005D66E3" w:rsidRPr="005D66E3" w:rsidRDefault="005D66E3" w:rsidP="005D66E3">
            <w:pPr>
              <w:jc w:val="left"/>
              <w:rPr>
                <w:rFonts w:eastAsia="SimSun"/>
                <w:b/>
                <w:bCs/>
                <w:lang w:val="eu-ES" w:eastAsia="en-GB"/>
              </w:rPr>
            </w:pPr>
            <w:r w:rsidRPr="005D66E3">
              <w:rPr>
                <w:rFonts w:eastAsia="SimSun"/>
                <w:b/>
                <w:bCs/>
                <w:lang w:val="eu-ES" w:eastAsia="en-US"/>
              </w:rPr>
              <w:t>COMPETENCIAS Y COORDINACIÓN</w:t>
            </w:r>
          </w:p>
        </w:tc>
        <w:tc>
          <w:tcPr>
            <w:tcW w:w="4536" w:type="dxa"/>
            <w:tcBorders>
              <w:left w:val="nil"/>
            </w:tcBorders>
            <w:tcMar>
              <w:left w:w="142" w:type="dxa"/>
              <w:right w:w="0" w:type="dxa"/>
            </w:tcMar>
          </w:tcPr>
          <w:p w14:paraId="149AF31B" w14:textId="2919FAE9" w:rsidR="005D66E3" w:rsidRPr="005D66E3" w:rsidRDefault="005D66E3" w:rsidP="005D66E3">
            <w:pPr>
              <w:jc w:val="left"/>
              <w:rPr>
                <w:b/>
                <w:bCs/>
                <w:lang w:val="eu-ES" w:eastAsia="en-US"/>
              </w:rPr>
            </w:pPr>
            <w:r w:rsidRPr="005D66E3">
              <w:rPr>
                <w:b/>
                <w:bCs/>
                <w:lang w:val="eu-ES" w:eastAsia="en-US"/>
              </w:rPr>
              <w:t>ESKUMENAK ETA KOORDINAZIOA</w:t>
            </w:r>
          </w:p>
        </w:tc>
      </w:tr>
      <w:tr w:rsidR="00111682" w:rsidRPr="00111682" w14:paraId="1C02BD39" w14:textId="77777777" w:rsidTr="00E148E9">
        <w:trPr>
          <w:cantSplit/>
          <w:jc w:val="center"/>
        </w:trPr>
        <w:tc>
          <w:tcPr>
            <w:tcW w:w="4536" w:type="dxa"/>
            <w:tcBorders>
              <w:right w:val="nil"/>
            </w:tcBorders>
            <w:tcMar>
              <w:left w:w="0" w:type="dxa"/>
              <w:right w:w="142" w:type="dxa"/>
            </w:tcMar>
          </w:tcPr>
          <w:p w14:paraId="3246D43C" w14:textId="77777777" w:rsidR="00111682" w:rsidRPr="00111682" w:rsidRDefault="00111682" w:rsidP="005D66E3">
            <w:pPr>
              <w:pStyle w:val="Articuloweb"/>
              <w:rPr>
                <w:rFonts w:eastAsia="SimSun"/>
                <w:lang w:val="eu-ES" w:eastAsia="en-US"/>
              </w:rPr>
            </w:pPr>
            <w:r w:rsidRPr="00111682">
              <w:rPr>
                <w:rFonts w:eastAsia="SimSun"/>
                <w:lang w:val="eu-ES" w:eastAsia="en-GB"/>
              </w:rPr>
              <w:t>Artículo 95. Funciones de la Administración Forestal.</w:t>
            </w:r>
          </w:p>
        </w:tc>
        <w:tc>
          <w:tcPr>
            <w:tcW w:w="4536" w:type="dxa"/>
            <w:tcBorders>
              <w:left w:val="nil"/>
            </w:tcBorders>
            <w:tcMar>
              <w:left w:w="142" w:type="dxa"/>
              <w:right w:w="0" w:type="dxa"/>
            </w:tcMar>
          </w:tcPr>
          <w:p w14:paraId="6248C036" w14:textId="77777777" w:rsidR="00111682" w:rsidRPr="00111682" w:rsidRDefault="00111682" w:rsidP="005D66E3">
            <w:pPr>
              <w:pStyle w:val="Articuloweb"/>
              <w:rPr>
                <w:rFonts w:eastAsia="SimSun"/>
                <w:lang w:val="eu-ES" w:eastAsia="en-US"/>
              </w:rPr>
            </w:pPr>
            <w:r w:rsidRPr="00111682">
              <w:rPr>
                <w:lang w:val="eu-ES" w:eastAsia="en-US"/>
              </w:rPr>
              <w:t>95. artikulua. Baso-administrazioaren eginkizunak.</w:t>
            </w:r>
          </w:p>
        </w:tc>
      </w:tr>
      <w:tr w:rsidR="00111682" w:rsidRPr="00111682" w14:paraId="421A4AB8" w14:textId="77777777" w:rsidTr="00E148E9">
        <w:trPr>
          <w:cantSplit/>
          <w:jc w:val="center"/>
        </w:trPr>
        <w:tc>
          <w:tcPr>
            <w:tcW w:w="4536" w:type="dxa"/>
            <w:tcBorders>
              <w:right w:val="nil"/>
            </w:tcBorders>
            <w:tcMar>
              <w:left w:w="0" w:type="dxa"/>
              <w:right w:w="142" w:type="dxa"/>
            </w:tcMar>
          </w:tcPr>
          <w:p w14:paraId="3021F2DF" w14:textId="77777777" w:rsidR="00111682" w:rsidRPr="00111682" w:rsidRDefault="00111682" w:rsidP="005D66E3">
            <w:pPr>
              <w:rPr>
                <w:lang w:val="eu-ES" w:eastAsia="en-US"/>
              </w:rPr>
            </w:pPr>
            <w:r w:rsidRPr="00111682">
              <w:rPr>
                <w:rFonts w:eastAsia="SimSun"/>
                <w:lang w:val="eu-ES" w:eastAsia="en-US"/>
              </w:rPr>
              <w:t>1. Las acciones de la Administración Forestal en esta materia estarán dirigidas a la prevención, detección y colaboración en la extinción de los incendios forestales, la protección de las personas y bienes en ellos implicados, la sanción de las infracciones que se cometan y la adopción de medidas restauradoras de los terrenos afectados.</w:t>
            </w:r>
          </w:p>
        </w:tc>
        <w:tc>
          <w:tcPr>
            <w:tcW w:w="4536" w:type="dxa"/>
            <w:tcBorders>
              <w:left w:val="nil"/>
            </w:tcBorders>
            <w:tcMar>
              <w:left w:w="142" w:type="dxa"/>
              <w:right w:w="0" w:type="dxa"/>
            </w:tcMar>
          </w:tcPr>
          <w:p w14:paraId="216F3393" w14:textId="77777777" w:rsidR="00111682" w:rsidRPr="00111682" w:rsidRDefault="00111682" w:rsidP="005D66E3">
            <w:pPr>
              <w:rPr>
                <w:rFonts w:eastAsia="SimSun"/>
                <w:lang w:val="eu-ES" w:eastAsia="en-US"/>
              </w:rPr>
            </w:pPr>
            <w:r w:rsidRPr="00111682">
              <w:rPr>
                <w:lang w:val="eu-ES" w:eastAsia="en-US"/>
              </w:rPr>
              <w:t>1. Baso-administrazioak arlo honetan egingo dituen jarduketak baso-suteak prebenitzera, detektatzera eta haiek itzaltzeko lankidetzan aritzera, haiek ukitutako pertsonak eta ondasunak babestera, egiten diren arau-hausteak zehatzera eta ukitutako lurrak leheneratzeko neurriak hartzera bideratuta egongo dira.</w:t>
            </w:r>
          </w:p>
        </w:tc>
      </w:tr>
      <w:tr w:rsidR="00111682" w:rsidRPr="00111682" w14:paraId="01C844ED" w14:textId="77777777" w:rsidTr="00E148E9">
        <w:trPr>
          <w:cantSplit/>
          <w:jc w:val="center"/>
        </w:trPr>
        <w:tc>
          <w:tcPr>
            <w:tcW w:w="4536" w:type="dxa"/>
            <w:tcBorders>
              <w:right w:val="nil"/>
            </w:tcBorders>
            <w:tcMar>
              <w:left w:w="0" w:type="dxa"/>
              <w:right w:w="142" w:type="dxa"/>
            </w:tcMar>
          </w:tcPr>
          <w:p w14:paraId="05B15727" w14:textId="77777777" w:rsidR="00111682" w:rsidRPr="00111682" w:rsidRDefault="00111682" w:rsidP="005D66E3">
            <w:pPr>
              <w:rPr>
                <w:rFonts w:eastAsia="SimSun"/>
                <w:lang w:val="eu-ES" w:eastAsia="en-US"/>
              </w:rPr>
            </w:pPr>
            <w:r w:rsidRPr="00111682">
              <w:rPr>
                <w:rFonts w:eastAsia="SimSun"/>
                <w:lang w:val="eu-ES" w:eastAsia="en-US"/>
              </w:rPr>
              <w:t>2. A la Administración Forestal, le compete la elaboración, ejecución y mantenimiento del Plan Foral de Emergencias por Incendios Forestales integrado en el Plan Foral de Emergencias de la Diputación Foral de Bizkaia. Asimismo, la dirección técnica de la extinción será competencia de dicho Departamento por medio del Servicio de Montes.</w:t>
            </w:r>
          </w:p>
        </w:tc>
        <w:tc>
          <w:tcPr>
            <w:tcW w:w="4536" w:type="dxa"/>
            <w:tcBorders>
              <w:left w:val="nil"/>
            </w:tcBorders>
            <w:tcMar>
              <w:left w:w="142" w:type="dxa"/>
              <w:right w:w="0" w:type="dxa"/>
            </w:tcMar>
          </w:tcPr>
          <w:p w14:paraId="7F6932A1" w14:textId="77777777" w:rsidR="00111682" w:rsidRPr="00111682" w:rsidRDefault="00111682" w:rsidP="005D66E3">
            <w:pPr>
              <w:rPr>
                <w:rFonts w:eastAsia="SimSun"/>
                <w:lang w:val="eu-ES" w:eastAsia="en-US"/>
              </w:rPr>
            </w:pPr>
            <w:r w:rsidRPr="00111682">
              <w:rPr>
                <w:lang w:val="eu-ES" w:eastAsia="en-US"/>
              </w:rPr>
              <w:t>2. Baso-administrazioari Bizkaiko Lurralde Historikoko Larrialdietarako Foru Planaren barruan dagoen Baso Suteetarako Larrialdi Plana prestatzea, exekutatzea eta mantentzea dagokio. Halaber, su-itzaltzearen zuzendaritza teknikoa sail horren eskumena izango da, eta Baso Zerbitzuaren bitartez gauzatuko da.</w:t>
            </w:r>
          </w:p>
        </w:tc>
      </w:tr>
      <w:tr w:rsidR="00111682" w:rsidRPr="00111682" w14:paraId="13ECC44E" w14:textId="77777777" w:rsidTr="00E148E9">
        <w:trPr>
          <w:cantSplit/>
          <w:jc w:val="center"/>
        </w:trPr>
        <w:tc>
          <w:tcPr>
            <w:tcW w:w="4536" w:type="dxa"/>
            <w:tcBorders>
              <w:right w:val="nil"/>
            </w:tcBorders>
            <w:tcMar>
              <w:left w:w="0" w:type="dxa"/>
              <w:right w:w="142" w:type="dxa"/>
            </w:tcMar>
          </w:tcPr>
          <w:p w14:paraId="7B08E414" w14:textId="77777777" w:rsidR="00111682" w:rsidRPr="00111682" w:rsidRDefault="00111682" w:rsidP="005D66E3">
            <w:pPr>
              <w:rPr>
                <w:rFonts w:eastAsia="SimSun"/>
                <w:lang w:val="eu-ES" w:eastAsia="en-US"/>
              </w:rPr>
            </w:pPr>
            <w:r w:rsidRPr="00111682">
              <w:rPr>
                <w:rFonts w:eastAsia="SimSun"/>
                <w:lang w:val="eu-ES" w:eastAsia="en-US"/>
              </w:rPr>
              <w:t>3. Corresponde a la Administración Forestal la coordinación de los medios de extinción y la dirección técnica de los trabajos de extinción y de la emergencia, de acuerdo con lo establecido en el correspondiente Plan Especial de Emergencias por Incendios Forestales de Bizkaia - INFOBI. Asimismo, le corresponderá el análisis y determinación de la causalidad en coordinación con los servicios de investigación medioambiental de la policía autonómica.</w:t>
            </w:r>
          </w:p>
        </w:tc>
        <w:tc>
          <w:tcPr>
            <w:tcW w:w="4536" w:type="dxa"/>
            <w:tcBorders>
              <w:left w:val="nil"/>
            </w:tcBorders>
            <w:tcMar>
              <w:left w:w="142" w:type="dxa"/>
              <w:right w:w="0" w:type="dxa"/>
            </w:tcMar>
          </w:tcPr>
          <w:p w14:paraId="1F22C503" w14:textId="77777777" w:rsidR="00111682" w:rsidRPr="00111682" w:rsidRDefault="00111682" w:rsidP="005D66E3">
            <w:pPr>
              <w:rPr>
                <w:rFonts w:eastAsia="SimSun"/>
                <w:lang w:val="eu-ES" w:eastAsia="en-US"/>
              </w:rPr>
            </w:pPr>
            <w:r w:rsidRPr="00111682">
              <w:rPr>
                <w:lang w:val="eu-ES" w:eastAsia="en-US"/>
              </w:rPr>
              <w:t>3. Baso-administrazioari dagokio suteak itzaltzeko bitartekoen koordinazioa eta suteak itzaltzeko lanen eta larrialdiaren zuzendaritza teknikoa, Bizkaiko Baso Suteetarako Larrialdi Planean (INFOBI) ezarritakoarekin bat. Halaber, suteen arrazoiak aztertu eta zehaztu beharko ditu polizia autonomikoaren ingurumen-ikerketako zerbitzuekin koordinatuta.</w:t>
            </w:r>
          </w:p>
        </w:tc>
      </w:tr>
      <w:tr w:rsidR="00111682" w:rsidRPr="00111682" w14:paraId="72665BFA" w14:textId="77777777" w:rsidTr="00E148E9">
        <w:trPr>
          <w:cantSplit/>
          <w:jc w:val="center"/>
        </w:trPr>
        <w:tc>
          <w:tcPr>
            <w:tcW w:w="4536" w:type="dxa"/>
            <w:tcBorders>
              <w:right w:val="nil"/>
            </w:tcBorders>
            <w:tcMar>
              <w:left w:w="0" w:type="dxa"/>
              <w:right w:w="142" w:type="dxa"/>
            </w:tcMar>
          </w:tcPr>
          <w:p w14:paraId="7D33B15C" w14:textId="77777777" w:rsidR="00111682" w:rsidRPr="00111682" w:rsidRDefault="00111682" w:rsidP="005D66E3">
            <w:pPr>
              <w:rPr>
                <w:rFonts w:eastAsia="SimSun"/>
                <w:lang w:val="eu-ES" w:eastAsia="en-GB"/>
              </w:rPr>
            </w:pPr>
            <w:r w:rsidRPr="00111682">
              <w:rPr>
                <w:rFonts w:eastAsia="SimSun"/>
                <w:lang w:val="eu-ES" w:eastAsia="en-US"/>
              </w:rPr>
              <w:t xml:space="preserve">4. </w:t>
            </w:r>
            <w:bookmarkStart w:id="31" w:name="_Hlk216163129"/>
            <w:r w:rsidRPr="00111682">
              <w:rPr>
                <w:rFonts w:eastAsia="SimSun"/>
                <w:lang w:val="eu-ES" w:eastAsia="en-US"/>
              </w:rPr>
              <w:t>Además, la Diputación Foral asumirá la defensa jurídica de la persona que ejerza la dirección técnica y del personal bajo su mando en los procedimientos seguidos ante los órdenes jurisdiccionales civil y penal por posibles responsabilidades derivadas de las órdenes impartidas y las acciones ejecutadas en relación con la extinción del incendio.</w:t>
            </w:r>
            <w:bookmarkEnd w:id="31"/>
          </w:p>
        </w:tc>
        <w:tc>
          <w:tcPr>
            <w:tcW w:w="4536" w:type="dxa"/>
            <w:tcBorders>
              <w:left w:val="nil"/>
            </w:tcBorders>
            <w:tcMar>
              <w:left w:w="142" w:type="dxa"/>
              <w:right w:w="0" w:type="dxa"/>
            </w:tcMar>
          </w:tcPr>
          <w:p w14:paraId="43280C22" w14:textId="77777777" w:rsidR="00111682" w:rsidRPr="00111682" w:rsidRDefault="00111682" w:rsidP="005D66E3">
            <w:pPr>
              <w:rPr>
                <w:rFonts w:eastAsia="SimSun"/>
                <w:lang w:val="eu-ES" w:eastAsia="en-GB"/>
              </w:rPr>
            </w:pPr>
            <w:r w:rsidRPr="00111682">
              <w:rPr>
                <w:lang w:val="eu-ES" w:eastAsia="en-US"/>
              </w:rPr>
              <w:t>4. Horrez gainera, Foru Aldundiak bere gain hartuko du bere agindupean dauden zuzendari teknikoaren eta langileen defentsa juridikoa, sutea itzaltzearekin lotuta emandako aginduak eta egindako ekintzen ondorioz egon daitezkeen erantzukizunak direla-eta jurisdikzio zibil eta penalean dauden prozeduretan.</w:t>
            </w:r>
          </w:p>
        </w:tc>
      </w:tr>
      <w:tr w:rsidR="00111682" w:rsidRPr="00111682" w14:paraId="1C856F9C" w14:textId="77777777" w:rsidTr="00E148E9">
        <w:trPr>
          <w:cantSplit/>
          <w:jc w:val="center"/>
        </w:trPr>
        <w:tc>
          <w:tcPr>
            <w:tcW w:w="4536" w:type="dxa"/>
            <w:tcBorders>
              <w:right w:val="nil"/>
            </w:tcBorders>
            <w:tcMar>
              <w:left w:w="0" w:type="dxa"/>
              <w:right w:w="142" w:type="dxa"/>
            </w:tcMar>
          </w:tcPr>
          <w:p w14:paraId="5BE367AD" w14:textId="77777777" w:rsidR="00111682" w:rsidRPr="00111682" w:rsidRDefault="00111682" w:rsidP="005D66E3">
            <w:pPr>
              <w:rPr>
                <w:rFonts w:eastAsia="SimSun"/>
                <w:lang w:val="eu-ES" w:eastAsia="en-US"/>
              </w:rPr>
            </w:pPr>
            <w:r w:rsidRPr="00111682">
              <w:rPr>
                <w:rFonts w:cs="Times New Roman"/>
                <w:szCs w:val="22"/>
                <w:lang w:val="eu-ES" w:eastAsia="en-US"/>
              </w:rPr>
              <w:t>5. La Diputación Foral priorizará el uso de medios propios y brigadas forestales públicas en las labores de prevención y extinción.</w:t>
            </w:r>
          </w:p>
        </w:tc>
        <w:tc>
          <w:tcPr>
            <w:tcW w:w="4536" w:type="dxa"/>
            <w:tcBorders>
              <w:left w:val="nil"/>
            </w:tcBorders>
            <w:tcMar>
              <w:left w:w="142" w:type="dxa"/>
              <w:right w:w="0" w:type="dxa"/>
            </w:tcMar>
          </w:tcPr>
          <w:p w14:paraId="3E0D3A61" w14:textId="77777777" w:rsidR="00111682" w:rsidRPr="00111682" w:rsidRDefault="00111682" w:rsidP="005D66E3">
            <w:pPr>
              <w:rPr>
                <w:lang w:val="eu-ES" w:eastAsia="en-US"/>
              </w:rPr>
            </w:pPr>
            <w:r w:rsidRPr="00111682">
              <w:rPr>
                <w:rFonts w:cs="Times New Roman"/>
                <w:kern w:val="2"/>
                <w:szCs w:val="22"/>
                <w:lang w:val="eu-ES" w:eastAsia="en-US"/>
              </w:rPr>
              <w:t>5. Foru Aldundiak lehentasuna emango dio baliabide propioak eta baso-brigada publikoak erabiltzeari prebentzio-jardueretan eta suteak itzaltzeko orduan.</w:t>
            </w:r>
          </w:p>
        </w:tc>
      </w:tr>
      <w:tr w:rsidR="00111682" w:rsidRPr="00111682" w14:paraId="26F94631" w14:textId="77777777" w:rsidTr="00E148E9">
        <w:trPr>
          <w:cantSplit/>
          <w:jc w:val="center"/>
        </w:trPr>
        <w:tc>
          <w:tcPr>
            <w:tcW w:w="4536" w:type="dxa"/>
            <w:tcBorders>
              <w:right w:val="nil"/>
            </w:tcBorders>
            <w:tcMar>
              <w:left w:w="0" w:type="dxa"/>
              <w:right w:w="142" w:type="dxa"/>
            </w:tcMar>
          </w:tcPr>
          <w:p w14:paraId="46177B61" w14:textId="77777777" w:rsidR="00111682" w:rsidRPr="00111682" w:rsidRDefault="00111682" w:rsidP="005D66E3">
            <w:pPr>
              <w:pStyle w:val="Articuloweb"/>
              <w:rPr>
                <w:rFonts w:eastAsia="SimSun"/>
                <w:lang w:val="eu-ES" w:eastAsia="en-US"/>
              </w:rPr>
            </w:pPr>
            <w:r w:rsidRPr="00111682">
              <w:rPr>
                <w:rFonts w:eastAsia="SimSun"/>
                <w:lang w:val="eu-ES" w:eastAsia="en-GB"/>
              </w:rPr>
              <w:t>Artículo 96. Coordinación entre administraciones.</w:t>
            </w:r>
          </w:p>
        </w:tc>
        <w:tc>
          <w:tcPr>
            <w:tcW w:w="4536" w:type="dxa"/>
            <w:tcBorders>
              <w:left w:val="nil"/>
            </w:tcBorders>
            <w:tcMar>
              <w:left w:w="142" w:type="dxa"/>
              <w:right w:w="0" w:type="dxa"/>
            </w:tcMar>
          </w:tcPr>
          <w:p w14:paraId="0DE50B90" w14:textId="77777777" w:rsidR="00111682" w:rsidRPr="00111682" w:rsidRDefault="00111682" w:rsidP="005D66E3">
            <w:pPr>
              <w:pStyle w:val="Articuloweb"/>
              <w:rPr>
                <w:rFonts w:eastAsia="SimSun"/>
                <w:lang w:val="eu-ES" w:eastAsia="en-US"/>
              </w:rPr>
            </w:pPr>
            <w:r w:rsidRPr="00111682">
              <w:rPr>
                <w:lang w:val="eu-ES" w:eastAsia="en-US"/>
              </w:rPr>
              <w:t>96. artikulua. Administrazioen arteko koordinazioa.</w:t>
            </w:r>
          </w:p>
        </w:tc>
      </w:tr>
      <w:tr w:rsidR="00111682" w:rsidRPr="00111682" w14:paraId="0E74EBED" w14:textId="77777777" w:rsidTr="00C82A6E">
        <w:trPr>
          <w:jc w:val="center"/>
        </w:trPr>
        <w:tc>
          <w:tcPr>
            <w:tcW w:w="4536" w:type="dxa"/>
            <w:tcBorders>
              <w:right w:val="nil"/>
            </w:tcBorders>
            <w:tcMar>
              <w:left w:w="0" w:type="dxa"/>
              <w:right w:w="142" w:type="dxa"/>
            </w:tcMar>
          </w:tcPr>
          <w:p w14:paraId="44068617" w14:textId="77777777" w:rsidR="00111682" w:rsidRPr="00111682" w:rsidRDefault="00111682" w:rsidP="005D66E3">
            <w:pPr>
              <w:rPr>
                <w:rFonts w:eastAsia="SimSun"/>
                <w:lang w:val="eu-ES" w:eastAsia="en-US"/>
              </w:rPr>
            </w:pPr>
            <w:r w:rsidRPr="00111682">
              <w:rPr>
                <w:rFonts w:eastAsia="SimSun"/>
                <w:lang w:val="eu-ES" w:eastAsia="en-US"/>
              </w:rPr>
              <w:t>1. Los planes de prevención y actuación ante incendios forestales de las entidades locales o municipales gestionarán los recursos y servicios cuya titularidad corresponda a dicha administración local y dentro de su ámbito territorial, quedando integrados en el Plan Foral de Emer</w:t>
            </w:r>
            <w:r w:rsidRPr="00111682">
              <w:rPr>
                <w:rFonts w:eastAsia="SimSun"/>
                <w:lang w:val="eu-ES" w:eastAsia="en-US"/>
              </w:rPr>
              <w:lastRenderedPageBreak/>
              <w:t>gencias por Incendios Forestales. Los planes de protección elaborados a distintos niveles tendrán una coordinación precisa de las operaciones. Así, se integrarán en un único operativo con el objetivo de asegurar eficazmente la protección de las personas, bienes y medio natural amenazado.</w:t>
            </w:r>
          </w:p>
        </w:tc>
        <w:tc>
          <w:tcPr>
            <w:tcW w:w="4536" w:type="dxa"/>
            <w:tcBorders>
              <w:left w:val="nil"/>
            </w:tcBorders>
            <w:tcMar>
              <w:left w:w="142" w:type="dxa"/>
              <w:right w:w="0" w:type="dxa"/>
            </w:tcMar>
          </w:tcPr>
          <w:p w14:paraId="4952F45A" w14:textId="77777777" w:rsidR="00111682" w:rsidRPr="00111682" w:rsidRDefault="00111682" w:rsidP="005D66E3">
            <w:pPr>
              <w:rPr>
                <w:rFonts w:eastAsia="SimSun"/>
                <w:lang w:val="eu-ES" w:eastAsia="en-US"/>
              </w:rPr>
            </w:pPr>
            <w:r w:rsidRPr="00111682">
              <w:rPr>
                <w:lang w:val="eu-ES" w:eastAsia="en-US"/>
              </w:rPr>
              <w:lastRenderedPageBreak/>
              <w:t xml:space="preserve">1. Toki-edo udal-entitateek baso-suteak prebenitzeko eta haien aurrean jarduteko dituzten planek tokiko administrazio horien titulartasuneko baliabideak kudeatuko dituzte, haien lurralde-eremuan, eta Baso Suteetarako Larrialdi Planean sartuta geratuko dira. Maila bakoitzean egindako </w:t>
            </w:r>
            <w:r w:rsidRPr="00111682">
              <w:rPr>
                <w:lang w:val="eu-ES" w:eastAsia="en-US"/>
              </w:rPr>
              <w:lastRenderedPageBreak/>
              <w:t>babes-planek zehatz koordinatu beharko dituzte ekintzak. Hala, operatibo bakarrean integratuko dira, modu eraginkorrean berma dadin pertsonen, ondasunen eta mehatxupean dagoen ingurune naturalaren babesa.</w:t>
            </w:r>
          </w:p>
        </w:tc>
      </w:tr>
      <w:tr w:rsidR="00111682" w:rsidRPr="00111682" w14:paraId="69FB10BC" w14:textId="77777777" w:rsidTr="00E148E9">
        <w:trPr>
          <w:cantSplit/>
          <w:jc w:val="center"/>
        </w:trPr>
        <w:tc>
          <w:tcPr>
            <w:tcW w:w="4536" w:type="dxa"/>
            <w:tcBorders>
              <w:right w:val="nil"/>
            </w:tcBorders>
            <w:tcMar>
              <w:left w:w="0" w:type="dxa"/>
              <w:right w:w="142" w:type="dxa"/>
            </w:tcMar>
          </w:tcPr>
          <w:p w14:paraId="368BA4A9" w14:textId="77777777" w:rsidR="00111682" w:rsidRPr="00111682" w:rsidRDefault="00111682" w:rsidP="005D66E3">
            <w:pPr>
              <w:rPr>
                <w:rFonts w:eastAsia="SimSun"/>
                <w:lang w:val="eu-ES" w:eastAsia="en-US"/>
              </w:rPr>
            </w:pPr>
            <w:r w:rsidRPr="00111682">
              <w:rPr>
                <w:rFonts w:eastAsia="SimSun"/>
                <w:lang w:val="eu-ES" w:eastAsia="en-US"/>
              </w:rPr>
              <w:lastRenderedPageBreak/>
              <w:t>2. Los municipios de Bizkaia mantendrán actualizado un plano de delimitación de los diversos núcleos y urbanizaciones existentes en su término municipal, recogiendo entre sus características principales la proximidad al medio forestal, las vías de acceso y la localización de hidrantes y puntos de agua. Dicha actualización deberá comunicarse al Departamento competente en materia de urbanismo de la Diputación Foral de Bizkaia. Este deberá unificar dicha cartografía y facilitarla a la Administración Forestal para la planificación de la prevención y defensa frente a los incendios forestales.</w:t>
            </w:r>
          </w:p>
        </w:tc>
        <w:tc>
          <w:tcPr>
            <w:tcW w:w="4536" w:type="dxa"/>
            <w:tcBorders>
              <w:left w:val="nil"/>
            </w:tcBorders>
            <w:tcMar>
              <w:left w:w="142" w:type="dxa"/>
              <w:right w:w="0" w:type="dxa"/>
            </w:tcMar>
          </w:tcPr>
          <w:p w14:paraId="2638BEC3" w14:textId="77777777" w:rsidR="00111682" w:rsidRPr="00111682" w:rsidRDefault="00111682" w:rsidP="005D66E3">
            <w:pPr>
              <w:rPr>
                <w:rFonts w:eastAsia="SimSun"/>
                <w:lang w:val="eu-ES" w:eastAsia="en-US"/>
              </w:rPr>
            </w:pPr>
            <w:r w:rsidRPr="00111682">
              <w:rPr>
                <w:lang w:val="eu-ES" w:eastAsia="en-US"/>
              </w:rPr>
              <w:t>2. Bizkaiko udalerriek eguneratuta mantenduko dute beren udal-mugartean dauden gune eta urbanizazioen mugak jasotzen dituen plano bat; bertan, haien ezaugarri nagusiak jasoko dira, besteak beste, baso-ingurunetik gertu dauden, zer sarbide duten eta hidranteak eta ur-puntuak non dauden. Eguneratze hori Bizkaiko Foru Aldundian hirigintzaren arloan eskumena duen sailari jakinarazi beharko zaio. Hark aipatutako kartografia bateratu, eta baso-administrazioari helarazi beharko dio, baso-suteen aurreko prebentzioa eta defentsa planifikatu dezan.</w:t>
            </w:r>
          </w:p>
        </w:tc>
      </w:tr>
      <w:tr w:rsidR="00111682" w:rsidRPr="00111682" w14:paraId="352D7182" w14:textId="77777777" w:rsidTr="00E148E9">
        <w:trPr>
          <w:cantSplit/>
          <w:jc w:val="center"/>
        </w:trPr>
        <w:tc>
          <w:tcPr>
            <w:tcW w:w="4536" w:type="dxa"/>
            <w:tcBorders>
              <w:right w:val="nil"/>
            </w:tcBorders>
            <w:tcMar>
              <w:left w:w="0" w:type="dxa"/>
              <w:right w:w="142" w:type="dxa"/>
            </w:tcMar>
          </w:tcPr>
          <w:p w14:paraId="5FBDEA97" w14:textId="576C3CF5" w:rsidR="00111682" w:rsidRPr="00111682" w:rsidRDefault="00111682" w:rsidP="005D66E3">
            <w:pPr>
              <w:pStyle w:val="Seccin"/>
              <w:rPr>
                <w:rFonts w:eastAsia="SimSun"/>
                <w:lang w:val="eu-ES" w:eastAsia="en-US"/>
              </w:rPr>
            </w:pPr>
            <w:r w:rsidRPr="00111682">
              <w:rPr>
                <w:rFonts w:eastAsia="SimSun"/>
                <w:lang w:val="eu-ES" w:eastAsia="en-US"/>
              </w:rPr>
              <w:t xml:space="preserve">SECCIÓN 2ª. </w:t>
            </w:r>
          </w:p>
        </w:tc>
        <w:tc>
          <w:tcPr>
            <w:tcW w:w="4536" w:type="dxa"/>
            <w:tcBorders>
              <w:left w:val="nil"/>
            </w:tcBorders>
            <w:tcMar>
              <w:left w:w="142" w:type="dxa"/>
              <w:right w:w="0" w:type="dxa"/>
            </w:tcMar>
          </w:tcPr>
          <w:p w14:paraId="13DD8B15" w14:textId="0BEB1AB7" w:rsidR="00111682" w:rsidRPr="00111682" w:rsidRDefault="00111682" w:rsidP="005D66E3">
            <w:pPr>
              <w:pStyle w:val="Seccin"/>
              <w:rPr>
                <w:rFonts w:eastAsia="SimSun"/>
                <w:lang w:val="eu-ES" w:eastAsia="en-US"/>
              </w:rPr>
            </w:pPr>
            <w:r w:rsidRPr="00111682">
              <w:rPr>
                <w:lang w:val="eu-ES" w:eastAsia="en-US"/>
              </w:rPr>
              <w:t xml:space="preserve">2. ATALA. </w:t>
            </w:r>
          </w:p>
        </w:tc>
      </w:tr>
      <w:tr w:rsidR="005D66E3" w:rsidRPr="005D66E3" w14:paraId="4009AB3C" w14:textId="77777777" w:rsidTr="00E148E9">
        <w:trPr>
          <w:cantSplit/>
          <w:jc w:val="center"/>
        </w:trPr>
        <w:tc>
          <w:tcPr>
            <w:tcW w:w="4536" w:type="dxa"/>
            <w:tcBorders>
              <w:right w:val="nil"/>
            </w:tcBorders>
            <w:tcMar>
              <w:left w:w="0" w:type="dxa"/>
              <w:right w:w="142" w:type="dxa"/>
            </w:tcMar>
          </w:tcPr>
          <w:p w14:paraId="63372908" w14:textId="07AB7DF5" w:rsidR="005D66E3" w:rsidRPr="005D66E3" w:rsidRDefault="005D66E3" w:rsidP="005D66E3">
            <w:pPr>
              <w:jc w:val="left"/>
              <w:rPr>
                <w:rFonts w:eastAsia="SimSun"/>
                <w:b/>
                <w:bCs/>
                <w:lang w:val="eu-ES" w:eastAsia="en-GB"/>
              </w:rPr>
            </w:pPr>
            <w:r w:rsidRPr="005D66E3">
              <w:rPr>
                <w:rFonts w:eastAsia="SimSun"/>
                <w:b/>
                <w:bCs/>
                <w:lang w:val="eu-ES" w:eastAsia="en-US"/>
              </w:rPr>
              <w:t>PREVENCIÓN Y DEFENSA ANTE EL RIESGO DE INCENDIOS FORESTALES</w:t>
            </w:r>
          </w:p>
        </w:tc>
        <w:tc>
          <w:tcPr>
            <w:tcW w:w="4536" w:type="dxa"/>
            <w:tcBorders>
              <w:left w:val="nil"/>
            </w:tcBorders>
            <w:tcMar>
              <w:left w:w="142" w:type="dxa"/>
              <w:right w:w="0" w:type="dxa"/>
            </w:tcMar>
          </w:tcPr>
          <w:p w14:paraId="562E0F31" w14:textId="343E988F" w:rsidR="005D66E3" w:rsidRPr="005D66E3" w:rsidRDefault="005D66E3" w:rsidP="005D66E3">
            <w:pPr>
              <w:jc w:val="left"/>
              <w:rPr>
                <w:b/>
                <w:bCs/>
                <w:lang w:val="eu-ES" w:eastAsia="en-US"/>
              </w:rPr>
            </w:pPr>
            <w:r w:rsidRPr="005D66E3">
              <w:rPr>
                <w:b/>
                <w:bCs/>
                <w:lang w:val="eu-ES" w:eastAsia="en-US"/>
              </w:rPr>
              <w:t>PREBENTZIOA ETA DEFENTSA BASO-SUTEEN ARRISKUAREN AURREAN</w:t>
            </w:r>
          </w:p>
        </w:tc>
      </w:tr>
      <w:tr w:rsidR="00111682" w:rsidRPr="00111682" w14:paraId="0D3440DE" w14:textId="77777777" w:rsidTr="00E148E9">
        <w:trPr>
          <w:cantSplit/>
          <w:jc w:val="center"/>
        </w:trPr>
        <w:tc>
          <w:tcPr>
            <w:tcW w:w="4536" w:type="dxa"/>
            <w:tcBorders>
              <w:right w:val="nil"/>
            </w:tcBorders>
            <w:tcMar>
              <w:left w:w="0" w:type="dxa"/>
              <w:right w:w="142" w:type="dxa"/>
            </w:tcMar>
          </w:tcPr>
          <w:p w14:paraId="2B6849A4" w14:textId="77777777" w:rsidR="00111682" w:rsidRPr="00111682" w:rsidRDefault="00111682" w:rsidP="005D66E3">
            <w:pPr>
              <w:pStyle w:val="Articuloweb"/>
              <w:rPr>
                <w:rFonts w:eastAsia="SimSun"/>
                <w:lang w:val="eu-ES" w:eastAsia="en-GB"/>
              </w:rPr>
            </w:pPr>
            <w:r w:rsidRPr="00111682">
              <w:rPr>
                <w:rFonts w:eastAsia="SimSun"/>
                <w:lang w:val="eu-ES" w:eastAsia="en-GB"/>
              </w:rPr>
              <w:t>Artículo 97. Planes de prevención, vigilancia y extinción de incendios.</w:t>
            </w:r>
          </w:p>
        </w:tc>
        <w:tc>
          <w:tcPr>
            <w:tcW w:w="4536" w:type="dxa"/>
            <w:tcBorders>
              <w:left w:val="nil"/>
            </w:tcBorders>
            <w:tcMar>
              <w:left w:w="142" w:type="dxa"/>
              <w:right w:w="0" w:type="dxa"/>
            </w:tcMar>
          </w:tcPr>
          <w:p w14:paraId="5ADDE202" w14:textId="77777777" w:rsidR="00111682" w:rsidRPr="00111682" w:rsidRDefault="00111682" w:rsidP="005D66E3">
            <w:pPr>
              <w:pStyle w:val="Articuloweb"/>
              <w:rPr>
                <w:noProof/>
                <w:lang w:val="eu-ES" w:eastAsia="en-US"/>
              </w:rPr>
            </w:pPr>
            <w:r w:rsidRPr="00111682">
              <w:rPr>
                <w:lang w:val="eu-ES" w:eastAsia="en-US"/>
              </w:rPr>
              <w:t>97. artikulua. Suteak prebenitzeko, zaintzeko eta itzaltzeko planak.</w:t>
            </w:r>
          </w:p>
        </w:tc>
      </w:tr>
      <w:tr w:rsidR="00111682" w:rsidRPr="00111682" w14:paraId="7B58073D" w14:textId="77777777" w:rsidTr="00E148E9">
        <w:trPr>
          <w:cantSplit/>
          <w:jc w:val="center"/>
        </w:trPr>
        <w:tc>
          <w:tcPr>
            <w:tcW w:w="4536" w:type="dxa"/>
            <w:tcBorders>
              <w:right w:val="nil"/>
            </w:tcBorders>
            <w:tcMar>
              <w:left w:w="0" w:type="dxa"/>
              <w:right w:w="142" w:type="dxa"/>
            </w:tcMar>
          </w:tcPr>
          <w:p w14:paraId="28A94BD5" w14:textId="77777777" w:rsidR="00111682" w:rsidRPr="00111682" w:rsidRDefault="00111682" w:rsidP="005D66E3">
            <w:pPr>
              <w:rPr>
                <w:rFonts w:eastAsia="SimSun"/>
                <w:lang w:val="eu-ES" w:eastAsia="en-US"/>
              </w:rPr>
            </w:pPr>
            <w:r w:rsidRPr="00111682">
              <w:rPr>
                <w:rFonts w:eastAsia="SimSun"/>
                <w:lang w:val="eu-ES" w:eastAsia="en-US"/>
              </w:rPr>
              <w:t xml:space="preserve">1. La Administración Forestal, en cumplimiento de la legislación específica en materia de incendios forestales elaborará y aprobará planes para la prevención, vigilancia y extinción de incendios forestales para el territorio de Bizkaia. </w:t>
            </w:r>
          </w:p>
        </w:tc>
        <w:tc>
          <w:tcPr>
            <w:tcW w:w="4536" w:type="dxa"/>
            <w:tcBorders>
              <w:left w:val="nil"/>
            </w:tcBorders>
            <w:tcMar>
              <w:left w:w="142" w:type="dxa"/>
              <w:right w:w="0" w:type="dxa"/>
            </w:tcMar>
          </w:tcPr>
          <w:p w14:paraId="01CEF34A" w14:textId="77777777" w:rsidR="00111682" w:rsidRPr="00111682" w:rsidRDefault="00111682" w:rsidP="005D66E3">
            <w:pPr>
              <w:rPr>
                <w:rFonts w:eastAsia="SimSun"/>
                <w:lang w:val="eu-ES" w:eastAsia="en-US"/>
              </w:rPr>
            </w:pPr>
            <w:r w:rsidRPr="00111682">
              <w:rPr>
                <w:lang w:val="eu-ES" w:eastAsia="en-US"/>
              </w:rPr>
              <w:t xml:space="preserve">1. Baso-administrazioak, baso-suteen arloko legeria espezifikoa betez, baso-suteak prebenitzeko, zaintzeko eta itzaltzeko planak egin eta onartuko ditu Bizkaiko lurralderako. </w:t>
            </w:r>
          </w:p>
        </w:tc>
      </w:tr>
      <w:tr w:rsidR="00111682" w:rsidRPr="00111682" w14:paraId="717D9F65" w14:textId="77777777" w:rsidTr="00E148E9">
        <w:trPr>
          <w:cantSplit/>
          <w:jc w:val="center"/>
        </w:trPr>
        <w:tc>
          <w:tcPr>
            <w:tcW w:w="4536" w:type="dxa"/>
            <w:tcBorders>
              <w:right w:val="nil"/>
            </w:tcBorders>
            <w:tcMar>
              <w:left w:w="0" w:type="dxa"/>
              <w:right w:w="142" w:type="dxa"/>
            </w:tcMar>
          </w:tcPr>
          <w:p w14:paraId="7B1AB98D" w14:textId="77777777" w:rsidR="00111682" w:rsidRPr="00111682" w:rsidRDefault="00111682" w:rsidP="005D66E3">
            <w:pPr>
              <w:rPr>
                <w:rFonts w:eastAsia="SimSun"/>
                <w:lang w:val="eu-ES" w:eastAsia="en-US"/>
              </w:rPr>
            </w:pPr>
            <w:r w:rsidRPr="00111682">
              <w:rPr>
                <w:rFonts w:eastAsia="SimSun"/>
                <w:lang w:val="eu-ES" w:eastAsia="en-US"/>
              </w:rPr>
              <w:t>2. Los planes de prevención, vigilancia y extinción de incendios forestales señalarán las infraestructuras, existentes o de nueva creación, que estarán gravadas con una servidumbre de uso para su utilización por los servicios de prevención y extinción de incendios.</w:t>
            </w:r>
          </w:p>
        </w:tc>
        <w:tc>
          <w:tcPr>
            <w:tcW w:w="4536" w:type="dxa"/>
            <w:tcBorders>
              <w:left w:val="nil"/>
            </w:tcBorders>
            <w:tcMar>
              <w:left w:w="142" w:type="dxa"/>
              <w:right w:w="0" w:type="dxa"/>
            </w:tcMar>
          </w:tcPr>
          <w:p w14:paraId="4B4D59DF" w14:textId="77777777" w:rsidR="00111682" w:rsidRPr="00111682" w:rsidRDefault="00111682" w:rsidP="005D66E3">
            <w:pPr>
              <w:rPr>
                <w:rFonts w:eastAsia="SimSun"/>
                <w:lang w:val="eu-ES" w:eastAsia="en-US"/>
              </w:rPr>
            </w:pPr>
            <w:r w:rsidRPr="00111682">
              <w:rPr>
                <w:lang w:val="eu-ES" w:eastAsia="en-US"/>
              </w:rPr>
              <w:t>2. Baso-suteak prebenitzeko, zaintzeko eta itzaltzeko planetan, adierazi egingo dira suteak prebenitzeko eta itzaltzeko zerbitzuek erabiltzeko erabilera-zortasuna izango duten azpiegiturak, lehendik daudenak edo berriak.</w:t>
            </w:r>
          </w:p>
        </w:tc>
      </w:tr>
      <w:tr w:rsidR="00111682" w:rsidRPr="00111682" w14:paraId="2890BBF0" w14:textId="77777777" w:rsidTr="00E148E9">
        <w:trPr>
          <w:cantSplit/>
          <w:jc w:val="center"/>
        </w:trPr>
        <w:tc>
          <w:tcPr>
            <w:tcW w:w="4536" w:type="dxa"/>
            <w:tcBorders>
              <w:right w:val="nil"/>
            </w:tcBorders>
            <w:tcMar>
              <w:left w:w="0" w:type="dxa"/>
              <w:right w:w="142" w:type="dxa"/>
            </w:tcMar>
          </w:tcPr>
          <w:p w14:paraId="7B58C84B" w14:textId="77777777" w:rsidR="00111682" w:rsidRPr="00111682" w:rsidRDefault="00111682" w:rsidP="005D66E3">
            <w:pPr>
              <w:rPr>
                <w:noProof/>
                <w:lang w:val="eu-ES" w:eastAsia="en-US"/>
              </w:rPr>
            </w:pPr>
            <w:r w:rsidRPr="00111682">
              <w:rPr>
                <w:rFonts w:eastAsia="SimSun"/>
                <w:lang w:val="eu-ES" w:eastAsia="en-US"/>
              </w:rPr>
              <w:t>3. Los planes de prevención, vigilancia y extinción de incendios forestales tendrán el sentido de instrumentos de ordenación preferente para el conjunto de las políticas territoriales. Deberán ser recogidas sus determinaciones en los instrumentos de planificación forestal, y en los instrumentos de gestión forestal.</w:t>
            </w:r>
          </w:p>
        </w:tc>
        <w:tc>
          <w:tcPr>
            <w:tcW w:w="4536" w:type="dxa"/>
            <w:tcBorders>
              <w:left w:val="nil"/>
            </w:tcBorders>
            <w:tcMar>
              <w:left w:w="142" w:type="dxa"/>
              <w:right w:w="0" w:type="dxa"/>
            </w:tcMar>
          </w:tcPr>
          <w:p w14:paraId="1808E6F3" w14:textId="77777777" w:rsidR="00111682" w:rsidRPr="00111682" w:rsidRDefault="00111682" w:rsidP="005D66E3">
            <w:pPr>
              <w:rPr>
                <w:noProof/>
                <w:lang w:val="eu-ES" w:eastAsia="en-US"/>
              </w:rPr>
            </w:pPr>
            <w:r w:rsidRPr="00111682">
              <w:rPr>
                <w:lang w:val="eu-ES" w:eastAsia="en-US"/>
              </w:rPr>
              <w:t>3. Baso-suteak prebenitzeko, zaintzeko eta itzaltzeko planak lehentasunezko antolamendu-tresnak izango dira lurralde-politika guztietarako. Haien zehaztapenak baso-plangintzarako tresnetan eta baso-kudeaketarako tresnetan jaso beharko dira.</w:t>
            </w:r>
          </w:p>
        </w:tc>
      </w:tr>
      <w:tr w:rsidR="00111682" w:rsidRPr="00111682" w14:paraId="0BA60A2C" w14:textId="77777777" w:rsidTr="00E148E9">
        <w:trPr>
          <w:cantSplit/>
          <w:jc w:val="center"/>
        </w:trPr>
        <w:tc>
          <w:tcPr>
            <w:tcW w:w="4536" w:type="dxa"/>
            <w:tcBorders>
              <w:right w:val="nil"/>
            </w:tcBorders>
            <w:tcMar>
              <w:left w:w="0" w:type="dxa"/>
              <w:right w:w="142" w:type="dxa"/>
            </w:tcMar>
          </w:tcPr>
          <w:p w14:paraId="5386C0DA" w14:textId="77777777" w:rsidR="00111682" w:rsidRPr="00111682" w:rsidRDefault="00111682" w:rsidP="005D66E3">
            <w:pPr>
              <w:pStyle w:val="SegunParrafo"/>
              <w:rPr>
                <w:rFonts w:eastAsia="SimSun"/>
                <w:lang w:val="eu-ES" w:eastAsia="en-GB"/>
              </w:rPr>
            </w:pPr>
            <w:r w:rsidRPr="00111682">
              <w:rPr>
                <w:rFonts w:eastAsia="SimSun"/>
                <w:lang w:val="eu-ES" w:eastAsia="en-GB"/>
              </w:rPr>
              <w:t>Los Planes de Ordenación de Recursos Forestales y los instrumentos de gestión forestal, deberán incorporar las recomendaciones de los planes de prevención objeto de este artículo. Si de la incorporación de las mismas se apreciase alguna contradicción con las necesidades ligadas a la prevención, vigilancia y extinción de incendios forestales, los documentos previos de planificación forestal e instrumentos de gestión forestal deberán ser revisados.</w:t>
            </w:r>
          </w:p>
        </w:tc>
        <w:tc>
          <w:tcPr>
            <w:tcW w:w="4536" w:type="dxa"/>
            <w:tcBorders>
              <w:left w:val="nil"/>
            </w:tcBorders>
            <w:tcMar>
              <w:left w:w="142" w:type="dxa"/>
              <w:right w:w="0" w:type="dxa"/>
            </w:tcMar>
          </w:tcPr>
          <w:p w14:paraId="73A13CCA" w14:textId="77777777" w:rsidR="00111682" w:rsidRPr="00111682" w:rsidRDefault="00111682" w:rsidP="005D66E3">
            <w:pPr>
              <w:pStyle w:val="SegunParrafo"/>
              <w:rPr>
                <w:rFonts w:eastAsia="SimSun"/>
                <w:lang w:val="eu-ES" w:eastAsia="en-GB"/>
              </w:rPr>
            </w:pPr>
            <w:r w:rsidRPr="00111682">
              <w:rPr>
                <w:lang w:val="eu-ES" w:eastAsia="en-US"/>
              </w:rPr>
              <w:t>Baso-baliabideak antolatzeko planek eta baso-kudeaketarako tresnek artikulu honen xede diren prebentzio-planetako gomendioak jaso beharko dituzte. Gomendioak jasotzean ikusiko balitz kontraesanen bat dagoela haien eta baso-suteak prebenitzearekin, zaintzearekin eta itzaltzearekin lotutako premien artean, berrikusi egin beharko dira aurretiko baso-plangintzarako dokumentuak eta baso-kudeaketarako tresnak.</w:t>
            </w:r>
          </w:p>
        </w:tc>
      </w:tr>
      <w:tr w:rsidR="00111682" w:rsidRPr="00111682" w14:paraId="0E47BF9C" w14:textId="77777777" w:rsidTr="00E148E9">
        <w:trPr>
          <w:cantSplit/>
          <w:jc w:val="center"/>
        </w:trPr>
        <w:tc>
          <w:tcPr>
            <w:tcW w:w="4536" w:type="dxa"/>
            <w:tcBorders>
              <w:right w:val="nil"/>
            </w:tcBorders>
            <w:tcMar>
              <w:left w:w="0" w:type="dxa"/>
              <w:right w:w="142" w:type="dxa"/>
            </w:tcMar>
          </w:tcPr>
          <w:p w14:paraId="7BE0E5F7" w14:textId="77777777" w:rsidR="00111682" w:rsidRPr="00111682" w:rsidRDefault="00111682" w:rsidP="005D66E3">
            <w:pPr>
              <w:rPr>
                <w:rFonts w:eastAsia="SimSun"/>
                <w:highlight w:val="yellow"/>
                <w:lang w:val="eu-ES" w:eastAsia="en-GB"/>
              </w:rPr>
            </w:pPr>
            <w:r w:rsidRPr="00111682">
              <w:rPr>
                <w:rFonts w:eastAsia="SimSun"/>
                <w:lang w:val="eu-ES" w:eastAsia="en-GB"/>
              </w:rPr>
              <w:t>4. La Administración Foral, en el Plan de Emergencias por Incendios Forestales del Territorio Histórico incluirá el mapa estadístico de incendios forestales y establecerá el índice de gravedad potencial de los mismos.</w:t>
            </w:r>
          </w:p>
        </w:tc>
        <w:tc>
          <w:tcPr>
            <w:tcW w:w="4536" w:type="dxa"/>
            <w:tcBorders>
              <w:left w:val="nil"/>
            </w:tcBorders>
            <w:tcMar>
              <w:left w:w="142" w:type="dxa"/>
              <w:right w:w="0" w:type="dxa"/>
            </w:tcMar>
          </w:tcPr>
          <w:p w14:paraId="7DE32678" w14:textId="77777777" w:rsidR="00111682" w:rsidRPr="00111682" w:rsidRDefault="00111682" w:rsidP="005D66E3">
            <w:pPr>
              <w:rPr>
                <w:highlight w:val="yellow"/>
                <w:lang w:val="eu-ES" w:eastAsia="en-US"/>
              </w:rPr>
            </w:pPr>
            <w:r w:rsidRPr="00111682">
              <w:rPr>
                <w:rFonts w:eastAsia="SimSun"/>
                <w:lang w:val="eu-ES" w:eastAsia="en-GB"/>
              </w:rPr>
              <w:t>4. Foru Administrazioak Lurralde Historikoko Baso Suteen ondoriozko Larrialdi Planean, baso suteen mapa estatistikoa sartuko du, eta suteen larritasun potentzialaren indizea ezarriko du.</w:t>
            </w:r>
          </w:p>
        </w:tc>
      </w:tr>
      <w:tr w:rsidR="00111682" w:rsidRPr="00111682" w14:paraId="441B5B0D" w14:textId="77777777" w:rsidTr="00E148E9">
        <w:trPr>
          <w:cantSplit/>
          <w:jc w:val="center"/>
        </w:trPr>
        <w:tc>
          <w:tcPr>
            <w:tcW w:w="4536" w:type="dxa"/>
            <w:tcBorders>
              <w:right w:val="nil"/>
            </w:tcBorders>
            <w:tcMar>
              <w:left w:w="0" w:type="dxa"/>
              <w:right w:w="142" w:type="dxa"/>
            </w:tcMar>
          </w:tcPr>
          <w:p w14:paraId="718E7A71" w14:textId="77777777" w:rsidR="00111682" w:rsidRPr="00111682" w:rsidRDefault="00111682" w:rsidP="00C82A6E">
            <w:pPr>
              <w:pStyle w:val="Articuloweb"/>
              <w:keepNext/>
              <w:rPr>
                <w:rFonts w:eastAsia="SimSun"/>
                <w:lang w:val="eu-ES" w:eastAsia="en-GB"/>
              </w:rPr>
            </w:pPr>
            <w:r w:rsidRPr="00111682">
              <w:rPr>
                <w:rFonts w:eastAsia="SimSun"/>
                <w:lang w:val="eu-ES" w:eastAsia="en-GB"/>
              </w:rPr>
              <w:lastRenderedPageBreak/>
              <w:t>Artículo 98. Prohibiciones y restricciones en situaciones de emergencia.</w:t>
            </w:r>
          </w:p>
        </w:tc>
        <w:tc>
          <w:tcPr>
            <w:tcW w:w="4536" w:type="dxa"/>
            <w:tcBorders>
              <w:left w:val="nil"/>
            </w:tcBorders>
            <w:tcMar>
              <w:left w:w="142" w:type="dxa"/>
              <w:right w:w="0" w:type="dxa"/>
            </w:tcMar>
          </w:tcPr>
          <w:p w14:paraId="01FC38CA" w14:textId="77777777" w:rsidR="00111682" w:rsidRPr="00111682" w:rsidRDefault="00111682" w:rsidP="00C82A6E">
            <w:pPr>
              <w:pStyle w:val="Articuloweb"/>
              <w:keepNext/>
              <w:rPr>
                <w:rFonts w:eastAsia="SimSun"/>
                <w:lang w:val="eu-ES" w:eastAsia="en-US"/>
              </w:rPr>
            </w:pPr>
            <w:r w:rsidRPr="00111682">
              <w:rPr>
                <w:lang w:val="eu-ES" w:eastAsia="en-US"/>
              </w:rPr>
              <w:t>98. artikulua. Larrialdi-egoeretarako debekuak eta murrizketak.</w:t>
            </w:r>
          </w:p>
        </w:tc>
      </w:tr>
      <w:tr w:rsidR="00111682" w:rsidRPr="00111682" w14:paraId="3B32C3C5" w14:textId="77777777" w:rsidTr="00E148E9">
        <w:trPr>
          <w:cantSplit/>
          <w:jc w:val="center"/>
        </w:trPr>
        <w:tc>
          <w:tcPr>
            <w:tcW w:w="4536" w:type="dxa"/>
            <w:tcBorders>
              <w:right w:val="nil"/>
            </w:tcBorders>
            <w:tcMar>
              <w:left w:w="0" w:type="dxa"/>
              <w:right w:w="142" w:type="dxa"/>
            </w:tcMar>
          </w:tcPr>
          <w:p w14:paraId="6880C801" w14:textId="77777777" w:rsidR="00111682" w:rsidRPr="00111682" w:rsidRDefault="00111682" w:rsidP="005D66E3">
            <w:pPr>
              <w:rPr>
                <w:rFonts w:eastAsia="SimSun"/>
                <w:lang w:val="eu-ES" w:eastAsia="en-US"/>
              </w:rPr>
            </w:pPr>
            <w:r w:rsidRPr="00111682">
              <w:rPr>
                <w:rFonts w:eastAsia="SimSun"/>
                <w:lang w:val="eu-ES" w:eastAsia="en-US"/>
              </w:rPr>
              <w:t>1. Cuando el sistema de avisos por meteorología adversa del Sistema Vasco de Atención de Emergencias establezca una alerta naranja o alarma roja para Bizkaia, se establecerán en coordinación con el órgano autonómico competente en la materia, las siguientes restricciones y prohibiciones en los montes de Bizkaia afectados por el aviso y en el período que dure el mismo:</w:t>
            </w:r>
          </w:p>
        </w:tc>
        <w:tc>
          <w:tcPr>
            <w:tcW w:w="4536" w:type="dxa"/>
            <w:tcBorders>
              <w:left w:val="nil"/>
            </w:tcBorders>
            <w:tcMar>
              <w:left w:w="142" w:type="dxa"/>
              <w:right w:w="0" w:type="dxa"/>
            </w:tcMar>
          </w:tcPr>
          <w:p w14:paraId="2F85CDBE" w14:textId="77777777" w:rsidR="00111682" w:rsidRPr="00111682" w:rsidRDefault="00111682" w:rsidP="005D66E3">
            <w:pPr>
              <w:rPr>
                <w:rFonts w:eastAsia="SimSun"/>
                <w:lang w:val="eu-ES" w:eastAsia="en-US"/>
              </w:rPr>
            </w:pPr>
            <w:r w:rsidRPr="00111682">
              <w:rPr>
                <w:lang w:val="eu-ES" w:eastAsia="en-US"/>
              </w:rPr>
              <w:t>1. Larrialdiei Aurre Egiteko Euskal Sistemaren muturreko eguraldi-baldintzei buruzko abisuen sistemak alerta laranja edo alarma gorria ezartzen duenean Bizkairako, honako murrizketa eta debeku hauek ezarriko dira abisuaren eraginpeko Bizkaiko mendietan, arloan eskumena duen organo autonomikoarekin koordinatuta, abisuak dirauen denboran:</w:t>
            </w:r>
          </w:p>
        </w:tc>
      </w:tr>
      <w:tr w:rsidR="00111682" w:rsidRPr="00111682" w14:paraId="2C650905" w14:textId="77777777" w:rsidTr="00E148E9">
        <w:trPr>
          <w:cantSplit/>
          <w:jc w:val="center"/>
        </w:trPr>
        <w:tc>
          <w:tcPr>
            <w:tcW w:w="4536" w:type="dxa"/>
            <w:tcBorders>
              <w:right w:val="nil"/>
            </w:tcBorders>
            <w:tcMar>
              <w:left w:w="0" w:type="dxa"/>
              <w:right w:w="142" w:type="dxa"/>
            </w:tcMar>
          </w:tcPr>
          <w:p w14:paraId="258D3CED" w14:textId="77777777" w:rsidR="00111682" w:rsidRPr="00111682" w:rsidRDefault="00111682" w:rsidP="005D66E3">
            <w:pPr>
              <w:pStyle w:val="aapartado"/>
              <w:rPr>
                <w:rFonts w:eastAsia="SimSun"/>
                <w:lang w:val="eu-ES" w:eastAsia="en-US"/>
              </w:rPr>
            </w:pPr>
            <w:r w:rsidRPr="00111682">
              <w:rPr>
                <w:rFonts w:eastAsia="SimSun"/>
                <w:lang w:val="eu-ES" w:eastAsia="en-US"/>
              </w:rPr>
              <w:t>a) En Situación de alerta naranja, en las franjas horarias que se determinen diariamente estará prohibido:</w:t>
            </w:r>
          </w:p>
        </w:tc>
        <w:tc>
          <w:tcPr>
            <w:tcW w:w="4536" w:type="dxa"/>
            <w:tcBorders>
              <w:left w:val="nil"/>
            </w:tcBorders>
            <w:tcMar>
              <w:left w:w="142" w:type="dxa"/>
              <w:right w:w="0" w:type="dxa"/>
            </w:tcMar>
          </w:tcPr>
          <w:p w14:paraId="36671A34" w14:textId="77777777" w:rsidR="00111682" w:rsidRPr="00111682" w:rsidRDefault="00111682" w:rsidP="005D66E3">
            <w:pPr>
              <w:pStyle w:val="aapartado"/>
              <w:rPr>
                <w:rFonts w:eastAsia="SimSun"/>
                <w:lang w:val="eu-ES" w:eastAsia="en-US"/>
              </w:rPr>
            </w:pPr>
            <w:r w:rsidRPr="00111682">
              <w:rPr>
                <w:lang w:val="eu-ES" w:eastAsia="en-US"/>
              </w:rPr>
              <w:t>a) Alerta laranjako egoeran, egunez egun zehaztuko diren ordu-tarteetan, debeku hauek ezarriko dira:</w:t>
            </w:r>
          </w:p>
        </w:tc>
      </w:tr>
      <w:tr w:rsidR="00111682" w:rsidRPr="005D66E3" w14:paraId="527C7025" w14:textId="77777777" w:rsidTr="00E148E9">
        <w:trPr>
          <w:cantSplit/>
          <w:jc w:val="center"/>
        </w:trPr>
        <w:tc>
          <w:tcPr>
            <w:tcW w:w="4536" w:type="dxa"/>
            <w:tcBorders>
              <w:right w:val="nil"/>
            </w:tcBorders>
            <w:tcMar>
              <w:left w:w="0" w:type="dxa"/>
              <w:right w:w="142" w:type="dxa"/>
            </w:tcMar>
          </w:tcPr>
          <w:p w14:paraId="3B17CD46" w14:textId="77777777" w:rsidR="00111682" w:rsidRPr="005D66E3" w:rsidRDefault="00111682" w:rsidP="005D66E3">
            <w:pPr>
              <w:pStyle w:val="aBISapartado0"/>
              <w:ind w:left="850" w:hanging="170"/>
              <w:rPr>
                <w:rFonts w:eastAsia="SimSun"/>
                <w:lang w:val="eu-ES" w:eastAsia="en-US"/>
              </w:rPr>
            </w:pPr>
            <w:r w:rsidRPr="005D66E3">
              <w:rPr>
                <w:rFonts w:eastAsia="SimSun"/>
                <w:lang w:val="eu-ES" w:eastAsia="en-US"/>
              </w:rPr>
              <w:sym w:font="Symbol" w:char="F0B7"/>
            </w:r>
            <w:r w:rsidRPr="005D66E3">
              <w:rPr>
                <w:rFonts w:eastAsia="SimSun"/>
                <w:lang w:val="eu-ES" w:eastAsia="en-US"/>
              </w:rPr>
              <w:t xml:space="preserve"> Cualquier empleo del fuego en espacios abiertos.</w:t>
            </w:r>
          </w:p>
        </w:tc>
        <w:tc>
          <w:tcPr>
            <w:tcW w:w="4536" w:type="dxa"/>
            <w:tcBorders>
              <w:left w:val="nil"/>
            </w:tcBorders>
            <w:tcMar>
              <w:left w:w="142" w:type="dxa"/>
              <w:right w:w="0" w:type="dxa"/>
            </w:tcMar>
          </w:tcPr>
          <w:p w14:paraId="1B2AC2B6" w14:textId="77777777" w:rsidR="00111682" w:rsidRPr="005D66E3" w:rsidRDefault="00111682" w:rsidP="005D66E3">
            <w:pPr>
              <w:pStyle w:val="aBISapartado0"/>
              <w:ind w:left="850" w:hanging="170"/>
              <w:rPr>
                <w:rFonts w:eastAsia="SimSun"/>
                <w:lang w:val="eu-ES" w:eastAsia="en-US"/>
              </w:rPr>
            </w:pPr>
            <w:r w:rsidRPr="005D66E3">
              <w:rPr>
                <w:rFonts w:eastAsia="SimSun"/>
                <w:lang w:val="eu-ES" w:eastAsia="en-US"/>
              </w:rPr>
              <w:sym w:font="Symbol" w:char="F0B7"/>
            </w:r>
            <w:r w:rsidRPr="005D66E3">
              <w:rPr>
                <w:rFonts w:eastAsia="SimSun"/>
                <w:lang w:val="eu-ES" w:eastAsia="en-US"/>
              </w:rPr>
              <w:t xml:space="preserve"> Espazio irekietan sua erabiltzea.</w:t>
            </w:r>
          </w:p>
        </w:tc>
      </w:tr>
      <w:tr w:rsidR="00111682" w:rsidRPr="005D66E3" w14:paraId="7B7BD43D" w14:textId="77777777" w:rsidTr="00E148E9">
        <w:trPr>
          <w:cantSplit/>
          <w:jc w:val="center"/>
        </w:trPr>
        <w:tc>
          <w:tcPr>
            <w:tcW w:w="4536" w:type="dxa"/>
            <w:tcBorders>
              <w:right w:val="nil"/>
            </w:tcBorders>
            <w:tcMar>
              <w:left w:w="0" w:type="dxa"/>
              <w:right w:w="142" w:type="dxa"/>
            </w:tcMar>
          </w:tcPr>
          <w:p w14:paraId="0AE725D8" w14:textId="77777777" w:rsidR="00111682" w:rsidRPr="005D66E3" w:rsidRDefault="00111682" w:rsidP="005D66E3">
            <w:pPr>
              <w:pStyle w:val="aBISapartado0"/>
              <w:ind w:left="850" w:hanging="170"/>
              <w:rPr>
                <w:rFonts w:eastAsia="SimSun"/>
                <w:lang w:val="eu-ES" w:eastAsia="en-US"/>
              </w:rPr>
            </w:pPr>
            <w:r w:rsidRPr="005D66E3">
              <w:rPr>
                <w:rFonts w:eastAsia="SimSun"/>
                <w:lang w:val="eu-ES" w:eastAsia="en-US"/>
              </w:rPr>
              <w:sym w:font="Symbol" w:char="F0B7"/>
            </w:r>
            <w:r w:rsidRPr="005D66E3">
              <w:rPr>
                <w:rFonts w:eastAsia="SimSun"/>
                <w:lang w:val="eu-ES" w:eastAsia="en-US"/>
              </w:rPr>
              <w:t xml:space="preserve"> Las quemas de restos agrícolas o forestales, procediéndose a la suspensión temporal de estas actuaciones en tanto se mantenga el referido riesgo.</w:t>
            </w:r>
          </w:p>
        </w:tc>
        <w:tc>
          <w:tcPr>
            <w:tcW w:w="4536" w:type="dxa"/>
            <w:tcBorders>
              <w:left w:val="nil"/>
            </w:tcBorders>
            <w:tcMar>
              <w:left w:w="142" w:type="dxa"/>
              <w:right w:w="0" w:type="dxa"/>
            </w:tcMar>
          </w:tcPr>
          <w:p w14:paraId="60A3803F" w14:textId="77777777" w:rsidR="00111682" w:rsidRPr="005D66E3" w:rsidRDefault="00111682" w:rsidP="005D66E3">
            <w:pPr>
              <w:pStyle w:val="aBISapartado0"/>
              <w:ind w:left="850" w:hanging="170"/>
              <w:rPr>
                <w:rFonts w:eastAsia="SimSun"/>
                <w:lang w:val="eu-ES" w:eastAsia="en-US"/>
              </w:rPr>
            </w:pPr>
            <w:r w:rsidRPr="005D66E3">
              <w:rPr>
                <w:rFonts w:eastAsia="SimSun"/>
                <w:lang w:val="eu-ES" w:eastAsia="en-US"/>
              </w:rPr>
              <w:sym w:font="Symbol" w:char="F0B7"/>
            </w:r>
            <w:r w:rsidRPr="005D66E3">
              <w:rPr>
                <w:rFonts w:eastAsia="SimSun"/>
                <w:lang w:val="eu-ES" w:eastAsia="en-US"/>
              </w:rPr>
              <w:t xml:space="preserve"> Nekazaritzako edo basogintzako hondakinak erretzea; jarduketa horiek aldi baterako etengo dira aipatutako arriskuak dirauen bitartean.</w:t>
            </w:r>
          </w:p>
        </w:tc>
      </w:tr>
      <w:tr w:rsidR="00111682" w:rsidRPr="005D66E3" w14:paraId="68262ADA" w14:textId="77777777" w:rsidTr="00E148E9">
        <w:trPr>
          <w:cantSplit/>
          <w:jc w:val="center"/>
        </w:trPr>
        <w:tc>
          <w:tcPr>
            <w:tcW w:w="4536" w:type="dxa"/>
            <w:tcBorders>
              <w:right w:val="nil"/>
            </w:tcBorders>
            <w:tcMar>
              <w:left w:w="0" w:type="dxa"/>
              <w:right w:w="142" w:type="dxa"/>
            </w:tcMar>
          </w:tcPr>
          <w:p w14:paraId="588A22D1" w14:textId="77777777" w:rsidR="00111682" w:rsidRPr="005D66E3" w:rsidRDefault="00111682" w:rsidP="005D66E3">
            <w:pPr>
              <w:pStyle w:val="aBISapartado0"/>
              <w:ind w:left="850" w:hanging="170"/>
              <w:rPr>
                <w:rFonts w:eastAsia="SimSun"/>
                <w:lang w:val="eu-ES" w:eastAsia="en-US"/>
              </w:rPr>
            </w:pPr>
            <w:r w:rsidRPr="005D66E3">
              <w:rPr>
                <w:rFonts w:eastAsia="SimSun"/>
                <w:lang w:val="eu-ES" w:eastAsia="en-US"/>
              </w:rPr>
              <w:sym w:font="Symbol" w:char="F0B7"/>
            </w:r>
            <w:r w:rsidRPr="005D66E3">
              <w:rPr>
                <w:rFonts w:eastAsia="SimSun"/>
                <w:lang w:val="eu-ES" w:eastAsia="en-US"/>
              </w:rPr>
              <w:t xml:space="preserve"> Encender fuego en las áreas de descanso de la red de carreteras, así como en las áreas recreativas y de acampada, incluso en las barbacoas o infraestructuras habilitadas para ello.</w:t>
            </w:r>
          </w:p>
        </w:tc>
        <w:tc>
          <w:tcPr>
            <w:tcW w:w="4536" w:type="dxa"/>
            <w:tcBorders>
              <w:left w:val="nil"/>
            </w:tcBorders>
            <w:tcMar>
              <w:left w:w="142" w:type="dxa"/>
              <w:right w:w="0" w:type="dxa"/>
            </w:tcMar>
          </w:tcPr>
          <w:p w14:paraId="4666931A" w14:textId="77777777" w:rsidR="00111682" w:rsidRPr="005D66E3" w:rsidRDefault="00111682" w:rsidP="005D66E3">
            <w:pPr>
              <w:pStyle w:val="aBISapartado0"/>
              <w:ind w:left="850" w:hanging="170"/>
              <w:rPr>
                <w:rFonts w:eastAsia="SimSun"/>
                <w:lang w:val="eu-ES" w:eastAsia="en-US"/>
              </w:rPr>
            </w:pPr>
            <w:r w:rsidRPr="005D66E3">
              <w:rPr>
                <w:rFonts w:eastAsia="SimSun"/>
                <w:lang w:val="eu-ES" w:eastAsia="en-US"/>
              </w:rPr>
              <w:sym w:font="Symbol" w:char="F0B7"/>
            </w:r>
            <w:r w:rsidRPr="005D66E3">
              <w:rPr>
                <w:rFonts w:eastAsia="SimSun"/>
                <w:lang w:val="eu-ES" w:eastAsia="en-US"/>
              </w:rPr>
              <w:t xml:space="preserve"> Errepide-sareko atsedenguneetan, atseden-eremuetan eta kanpatzeko eremuetan sua egitea; ezingo da surik egin ezta horretarako prestatutako barbakoetan eta azpiegituretan ere.</w:t>
            </w:r>
          </w:p>
        </w:tc>
      </w:tr>
      <w:tr w:rsidR="00111682" w:rsidRPr="005D66E3" w14:paraId="702F1F64" w14:textId="77777777" w:rsidTr="00E148E9">
        <w:trPr>
          <w:cantSplit/>
          <w:jc w:val="center"/>
        </w:trPr>
        <w:tc>
          <w:tcPr>
            <w:tcW w:w="4536" w:type="dxa"/>
            <w:tcBorders>
              <w:right w:val="nil"/>
            </w:tcBorders>
            <w:tcMar>
              <w:left w:w="0" w:type="dxa"/>
              <w:right w:w="142" w:type="dxa"/>
            </w:tcMar>
          </w:tcPr>
          <w:p w14:paraId="1B46E84E" w14:textId="77777777" w:rsidR="00111682" w:rsidRPr="005D66E3" w:rsidRDefault="00111682" w:rsidP="005D66E3">
            <w:pPr>
              <w:pStyle w:val="aBISapartado0"/>
              <w:ind w:left="850" w:hanging="170"/>
              <w:rPr>
                <w:rFonts w:eastAsia="SimSun"/>
                <w:lang w:val="eu-ES" w:eastAsia="en-US"/>
              </w:rPr>
            </w:pPr>
            <w:r w:rsidRPr="005D66E3">
              <w:rPr>
                <w:rFonts w:eastAsia="SimSun"/>
                <w:lang w:val="eu-ES" w:eastAsia="en-US"/>
              </w:rPr>
              <w:sym w:font="Symbol" w:char="F0B7"/>
            </w:r>
            <w:r w:rsidRPr="005D66E3">
              <w:rPr>
                <w:rFonts w:eastAsia="SimSun"/>
                <w:lang w:val="eu-ES" w:eastAsia="en-US"/>
              </w:rPr>
              <w:t xml:space="preserve"> La utilización de maquinaria y equipos en los montes y en las áreas rurales situadas en una franja de 400 metros alrededor de aquellos, cuyo funcionamiento genere deflagración, chispas o descargas eléctricas. Solo podrán usarse los que sean necesarios para la extinción de los incendios o el órgano foral competente haya autorizado expresamente su uso.</w:t>
            </w:r>
          </w:p>
        </w:tc>
        <w:tc>
          <w:tcPr>
            <w:tcW w:w="4536" w:type="dxa"/>
            <w:tcBorders>
              <w:left w:val="nil"/>
            </w:tcBorders>
            <w:tcMar>
              <w:left w:w="142" w:type="dxa"/>
              <w:right w:w="0" w:type="dxa"/>
            </w:tcMar>
          </w:tcPr>
          <w:p w14:paraId="0A4ABC86" w14:textId="77777777" w:rsidR="00111682" w:rsidRPr="005D66E3" w:rsidRDefault="00111682" w:rsidP="005D66E3">
            <w:pPr>
              <w:pStyle w:val="aBISapartado0"/>
              <w:ind w:left="850" w:hanging="170"/>
              <w:rPr>
                <w:rFonts w:eastAsia="SimSun"/>
                <w:lang w:val="eu-ES" w:eastAsia="en-US"/>
              </w:rPr>
            </w:pPr>
            <w:r w:rsidRPr="005D66E3">
              <w:rPr>
                <w:rFonts w:eastAsia="SimSun"/>
                <w:lang w:val="eu-ES" w:eastAsia="en-US"/>
              </w:rPr>
              <w:sym w:font="Symbol" w:char="F0B7"/>
            </w:r>
            <w:r w:rsidRPr="005D66E3">
              <w:rPr>
                <w:rFonts w:eastAsia="SimSun"/>
                <w:lang w:val="eu-ES" w:eastAsia="en-US"/>
              </w:rPr>
              <w:t xml:space="preserve"> Makineria eta ekipamenduak erabiltzea mendietan eta haien inguruko 400 metroko tartean dauden landa-eremuetan, baldin eta haiek, funtzionatzean, deflagrazioa, txinpartak edo deskarga elektrikoak eragiten badituzte. Suteak itzaltzeko beharrezkoak direnak edo eskumena duen foru-organoak erabiltzeko berariaz baimendu dituenak bakarrik erabili ahal izango dira.</w:t>
            </w:r>
          </w:p>
        </w:tc>
      </w:tr>
      <w:tr w:rsidR="00111682" w:rsidRPr="005D66E3" w14:paraId="3A86DECC" w14:textId="77777777" w:rsidTr="00E148E9">
        <w:trPr>
          <w:cantSplit/>
          <w:jc w:val="center"/>
        </w:trPr>
        <w:tc>
          <w:tcPr>
            <w:tcW w:w="4536" w:type="dxa"/>
            <w:tcBorders>
              <w:right w:val="nil"/>
            </w:tcBorders>
            <w:tcMar>
              <w:left w:w="0" w:type="dxa"/>
              <w:right w:w="142" w:type="dxa"/>
            </w:tcMar>
          </w:tcPr>
          <w:p w14:paraId="5AD440CE" w14:textId="77777777" w:rsidR="00111682" w:rsidRPr="005D66E3" w:rsidRDefault="00111682" w:rsidP="005D66E3">
            <w:pPr>
              <w:pStyle w:val="aBISapartado0"/>
              <w:ind w:left="850" w:hanging="170"/>
              <w:rPr>
                <w:rFonts w:eastAsia="SimSun"/>
                <w:lang w:val="eu-ES" w:eastAsia="en-US"/>
              </w:rPr>
            </w:pPr>
            <w:r w:rsidRPr="005D66E3">
              <w:rPr>
                <w:rFonts w:eastAsia="SimSun"/>
                <w:lang w:val="eu-ES" w:eastAsia="en-US"/>
              </w:rPr>
              <w:sym w:font="Symbol" w:char="F0B7"/>
            </w:r>
            <w:r w:rsidRPr="005D66E3">
              <w:rPr>
                <w:rFonts w:eastAsia="SimSun"/>
                <w:lang w:val="eu-ES" w:eastAsia="en-US"/>
              </w:rPr>
              <w:t xml:space="preserve"> La introducción y el uso de material pirotécnico</w:t>
            </w:r>
          </w:p>
        </w:tc>
        <w:tc>
          <w:tcPr>
            <w:tcW w:w="4536" w:type="dxa"/>
            <w:tcBorders>
              <w:left w:val="nil"/>
            </w:tcBorders>
            <w:tcMar>
              <w:left w:w="142" w:type="dxa"/>
              <w:right w:w="0" w:type="dxa"/>
            </w:tcMar>
          </w:tcPr>
          <w:p w14:paraId="1BC6F3E2" w14:textId="77777777" w:rsidR="00111682" w:rsidRPr="005D66E3" w:rsidRDefault="00111682" w:rsidP="005D66E3">
            <w:pPr>
              <w:pStyle w:val="aBISapartado0"/>
              <w:ind w:left="850" w:hanging="170"/>
              <w:rPr>
                <w:rFonts w:eastAsia="SimSun"/>
                <w:lang w:val="eu-ES" w:eastAsia="en-US"/>
              </w:rPr>
            </w:pPr>
            <w:r w:rsidRPr="005D66E3">
              <w:rPr>
                <w:rFonts w:eastAsia="SimSun"/>
                <w:lang w:val="eu-ES" w:eastAsia="en-US"/>
              </w:rPr>
              <w:sym w:font="Symbol" w:char="F0B7"/>
            </w:r>
            <w:r w:rsidRPr="005D66E3">
              <w:rPr>
                <w:rFonts w:eastAsia="SimSun"/>
                <w:lang w:val="eu-ES" w:eastAsia="en-US"/>
              </w:rPr>
              <w:t xml:space="preserve"> Material piroteknikoa sartzea eta erabiltzea.</w:t>
            </w:r>
          </w:p>
        </w:tc>
      </w:tr>
      <w:tr w:rsidR="00111682" w:rsidRPr="005D66E3" w14:paraId="57BD1752" w14:textId="77777777" w:rsidTr="00E148E9">
        <w:trPr>
          <w:cantSplit/>
          <w:jc w:val="center"/>
        </w:trPr>
        <w:tc>
          <w:tcPr>
            <w:tcW w:w="4536" w:type="dxa"/>
            <w:tcBorders>
              <w:right w:val="nil"/>
            </w:tcBorders>
            <w:tcMar>
              <w:left w:w="0" w:type="dxa"/>
              <w:right w:w="142" w:type="dxa"/>
            </w:tcMar>
          </w:tcPr>
          <w:p w14:paraId="631E0CB4" w14:textId="77777777" w:rsidR="00111682" w:rsidRPr="005D66E3" w:rsidRDefault="00111682" w:rsidP="005D66E3">
            <w:pPr>
              <w:pStyle w:val="aBISapartado0"/>
              <w:ind w:left="850" w:hanging="170"/>
              <w:rPr>
                <w:rFonts w:eastAsia="SimSun"/>
                <w:lang w:val="eu-ES" w:eastAsia="en-US"/>
              </w:rPr>
            </w:pPr>
            <w:r w:rsidRPr="005D66E3">
              <w:rPr>
                <w:rFonts w:eastAsia="SimSun"/>
                <w:lang w:val="eu-ES" w:eastAsia="en-US"/>
              </w:rPr>
              <w:sym w:font="Symbol" w:char="F0B7"/>
            </w:r>
            <w:r w:rsidRPr="005D66E3">
              <w:rPr>
                <w:rFonts w:eastAsia="SimSun"/>
                <w:lang w:val="eu-ES" w:eastAsia="en-US"/>
              </w:rPr>
              <w:t xml:space="preserve"> Arrojar o abandonar objetos en combustión o cualquier clase de material susceptible de originar incendio.</w:t>
            </w:r>
          </w:p>
        </w:tc>
        <w:tc>
          <w:tcPr>
            <w:tcW w:w="4536" w:type="dxa"/>
            <w:tcBorders>
              <w:left w:val="nil"/>
            </w:tcBorders>
            <w:tcMar>
              <w:left w:w="142" w:type="dxa"/>
              <w:right w:w="0" w:type="dxa"/>
            </w:tcMar>
          </w:tcPr>
          <w:p w14:paraId="12DA3201" w14:textId="77777777" w:rsidR="00111682" w:rsidRPr="005D66E3" w:rsidRDefault="00111682" w:rsidP="005D66E3">
            <w:pPr>
              <w:pStyle w:val="aBISapartado0"/>
              <w:ind w:left="850" w:hanging="170"/>
              <w:rPr>
                <w:rFonts w:eastAsia="SimSun"/>
                <w:lang w:val="eu-ES" w:eastAsia="en-US"/>
              </w:rPr>
            </w:pPr>
            <w:r w:rsidRPr="005D66E3">
              <w:rPr>
                <w:rFonts w:eastAsia="SimSun"/>
                <w:lang w:val="eu-ES" w:eastAsia="en-US"/>
              </w:rPr>
              <w:sym w:font="Symbol" w:char="F0B7"/>
            </w:r>
            <w:r w:rsidRPr="005D66E3">
              <w:rPr>
                <w:rFonts w:eastAsia="SimSun"/>
                <w:lang w:val="eu-ES" w:eastAsia="en-US"/>
              </w:rPr>
              <w:t xml:space="preserve"> Erretzen ari diren objektuak edo sute bat eragin dezakeen edozein material botatzea edo uztea.</w:t>
            </w:r>
          </w:p>
        </w:tc>
      </w:tr>
      <w:tr w:rsidR="00111682" w:rsidRPr="005D66E3" w14:paraId="4F94BB85" w14:textId="77777777" w:rsidTr="00E148E9">
        <w:trPr>
          <w:cantSplit/>
          <w:jc w:val="center"/>
        </w:trPr>
        <w:tc>
          <w:tcPr>
            <w:tcW w:w="4536" w:type="dxa"/>
            <w:tcBorders>
              <w:right w:val="nil"/>
            </w:tcBorders>
            <w:tcMar>
              <w:left w:w="0" w:type="dxa"/>
              <w:right w:w="142" w:type="dxa"/>
            </w:tcMar>
          </w:tcPr>
          <w:p w14:paraId="0C347F28" w14:textId="77777777" w:rsidR="00111682" w:rsidRPr="005D66E3" w:rsidRDefault="00111682" w:rsidP="005D66E3">
            <w:pPr>
              <w:pStyle w:val="aBISapartado0"/>
              <w:ind w:left="850" w:hanging="170"/>
              <w:rPr>
                <w:rFonts w:eastAsia="SimSun"/>
                <w:lang w:val="eu-ES" w:eastAsia="en-US"/>
              </w:rPr>
            </w:pPr>
            <w:r w:rsidRPr="005D66E3">
              <w:rPr>
                <w:rFonts w:eastAsia="SimSun"/>
                <w:lang w:val="eu-ES" w:eastAsia="en-US"/>
              </w:rPr>
              <w:sym w:font="Symbol" w:char="F0B7"/>
            </w:r>
            <w:r w:rsidRPr="005D66E3">
              <w:rPr>
                <w:rFonts w:eastAsia="SimSun"/>
                <w:lang w:val="eu-ES" w:eastAsia="en-US"/>
              </w:rPr>
              <w:t xml:space="preserve"> Cualquier otra prohibición derivada de la normativa vigente en materia de prevención de incendios.</w:t>
            </w:r>
          </w:p>
        </w:tc>
        <w:tc>
          <w:tcPr>
            <w:tcW w:w="4536" w:type="dxa"/>
            <w:tcBorders>
              <w:left w:val="nil"/>
            </w:tcBorders>
            <w:tcMar>
              <w:left w:w="142" w:type="dxa"/>
              <w:right w:w="0" w:type="dxa"/>
            </w:tcMar>
          </w:tcPr>
          <w:p w14:paraId="54FED741" w14:textId="77777777" w:rsidR="00111682" w:rsidRPr="005D66E3" w:rsidRDefault="00111682" w:rsidP="005D66E3">
            <w:pPr>
              <w:pStyle w:val="aBISapartado0"/>
              <w:ind w:left="850" w:hanging="170"/>
              <w:rPr>
                <w:rFonts w:eastAsia="SimSun"/>
                <w:lang w:val="eu-ES" w:eastAsia="en-US"/>
              </w:rPr>
            </w:pPr>
            <w:r w:rsidRPr="005D66E3">
              <w:rPr>
                <w:rFonts w:eastAsia="SimSun"/>
                <w:lang w:val="eu-ES" w:eastAsia="en-US"/>
              </w:rPr>
              <w:sym w:font="Symbol" w:char="F0B7"/>
            </w:r>
            <w:r w:rsidRPr="005D66E3">
              <w:rPr>
                <w:rFonts w:eastAsia="SimSun"/>
                <w:lang w:val="eu-ES" w:eastAsia="en-US"/>
              </w:rPr>
              <w:t xml:space="preserve"> Suteen prebentzioaren arloan indarrean dagoen arauditik eratorritako beste edozein debeku.</w:t>
            </w:r>
          </w:p>
        </w:tc>
      </w:tr>
      <w:tr w:rsidR="00111682" w:rsidRPr="00111682" w14:paraId="242D4067" w14:textId="77777777" w:rsidTr="00E148E9">
        <w:trPr>
          <w:cantSplit/>
          <w:jc w:val="center"/>
        </w:trPr>
        <w:tc>
          <w:tcPr>
            <w:tcW w:w="4536" w:type="dxa"/>
            <w:tcBorders>
              <w:right w:val="nil"/>
            </w:tcBorders>
            <w:tcMar>
              <w:left w:w="0" w:type="dxa"/>
              <w:right w:w="142" w:type="dxa"/>
            </w:tcMar>
          </w:tcPr>
          <w:p w14:paraId="17EAAE2B" w14:textId="77777777" w:rsidR="00111682" w:rsidRPr="00111682" w:rsidRDefault="00111682" w:rsidP="005D66E3">
            <w:pPr>
              <w:pStyle w:val="aapartado"/>
              <w:rPr>
                <w:rFonts w:eastAsia="SimSun"/>
                <w:lang w:val="eu-ES" w:eastAsia="en-US"/>
              </w:rPr>
            </w:pPr>
            <w:r w:rsidRPr="00111682">
              <w:rPr>
                <w:rFonts w:eastAsia="SimSun"/>
                <w:lang w:val="eu-ES" w:eastAsia="en-US"/>
              </w:rPr>
              <w:t>b) En Situación de alarma roja:</w:t>
            </w:r>
          </w:p>
        </w:tc>
        <w:tc>
          <w:tcPr>
            <w:tcW w:w="4536" w:type="dxa"/>
            <w:tcBorders>
              <w:left w:val="nil"/>
            </w:tcBorders>
            <w:tcMar>
              <w:left w:w="142" w:type="dxa"/>
              <w:right w:w="0" w:type="dxa"/>
            </w:tcMar>
          </w:tcPr>
          <w:p w14:paraId="21285AB9" w14:textId="77777777" w:rsidR="00111682" w:rsidRPr="00111682" w:rsidRDefault="00111682" w:rsidP="005D66E3">
            <w:pPr>
              <w:pStyle w:val="aapartado"/>
              <w:rPr>
                <w:rFonts w:eastAsia="SimSun"/>
                <w:lang w:val="eu-ES" w:eastAsia="en-US"/>
              </w:rPr>
            </w:pPr>
            <w:r w:rsidRPr="00111682">
              <w:rPr>
                <w:rFonts w:eastAsia="SimSun"/>
                <w:lang w:val="eu-ES" w:eastAsia="en-US"/>
              </w:rPr>
              <w:t xml:space="preserve">b) </w:t>
            </w:r>
            <w:r w:rsidRPr="00111682">
              <w:rPr>
                <w:lang w:val="eu-ES" w:eastAsia="en-US"/>
              </w:rPr>
              <w:t>Alarma gorriko egoeretan:</w:t>
            </w:r>
          </w:p>
        </w:tc>
      </w:tr>
      <w:tr w:rsidR="00111682" w:rsidRPr="005D66E3" w14:paraId="15698857" w14:textId="77777777" w:rsidTr="00E148E9">
        <w:trPr>
          <w:cantSplit/>
          <w:jc w:val="center"/>
        </w:trPr>
        <w:tc>
          <w:tcPr>
            <w:tcW w:w="4536" w:type="dxa"/>
            <w:tcBorders>
              <w:right w:val="nil"/>
            </w:tcBorders>
            <w:tcMar>
              <w:left w:w="0" w:type="dxa"/>
              <w:right w:w="142" w:type="dxa"/>
            </w:tcMar>
          </w:tcPr>
          <w:p w14:paraId="770C770C" w14:textId="77777777" w:rsidR="00111682" w:rsidRPr="00111682" w:rsidRDefault="00111682" w:rsidP="005D66E3">
            <w:pPr>
              <w:pStyle w:val="aBISapartado0"/>
              <w:ind w:left="850" w:hanging="170"/>
              <w:rPr>
                <w:rFonts w:eastAsia="SimSun"/>
                <w:lang w:val="eu-ES" w:eastAsia="en-US"/>
              </w:rPr>
            </w:pPr>
            <w:r w:rsidRPr="00111682">
              <w:rPr>
                <w:rFonts w:eastAsia="SimSun"/>
                <w:lang w:val="eu-ES" w:eastAsia="en-US"/>
              </w:rPr>
              <w:sym w:font="Symbol" w:char="F0B7"/>
            </w:r>
            <w:r w:rsidRPr="00111682">
              <w:rPr>
                <w:rFonts w:eastAsia="SimSun"/>
                <w:lang w:val="eu-ES" w:eastAsia="en-US"/>
              </w:rPr>
              <w:t xml:space="preserve"> Todas las restricciones anteriores durante las 24 h.</w:t>
            </w:r>
          </w:p>
        </w:tc>
        <w:tc>
          <w:tcPr>
            <w:tcW w:w="4536" w:type="dxa"/>
            <w:tcBorders>
              <w:left w:val="nil"/>
            </w:tcBorders>
            <w:tcMar>
              <w:left w:w="142" w:type="dxa"/>
              <w:right w:w="0" w:type="dxa"/>
            </w:tcMar>
          </w:tcPr>
          <w:p w14:paraId="343FFA13" w14:textId="364BB35D" w:rsidR="00111682" w:rsidRPr="00111682" w:rsidRDefault="005D66E3" w:rsidP="005D66E3">
            <w:pPr>
              <w:pStyle w:val="aBISapartado0"/>
              <w:ind w:left="850" w:hanging="170"/>
              <w:rPr>
                <w:rFonts w:eastAsia="SimSun"/>
                <w:lang w:val="eu-ES" w:eastAsia="en-US"/>
              </w:rPr>
            </w:pPr>
            <w:r w:rsidRPr="00111682">
              <w:rPr>
                <w:rFonts w:eastAsia="SimSun"/>
                <w:lang w:val="eu-ES" w:eastAsia="en-US"/>
              </w:rPr>
              <w:sym w:font="Symbol" w:char="F0B7"/>
            </w:r>
            <w:r w:rsidRPr="00111682">
              <w:rPr>
                <w:rFonts w:eastAsia="SimSun"/>
                <w:lang w:val="eu-ES" w:eastAsia="en-US"/>
              </w:rPr>
              <w:t xml:space="preserve"> </w:t>
            </w:r>
            <w:r w:rsidR="00111682" w:rsidRPr="005D66E3">
              <w:rPr>
                <w:rFonts w:eastAsia="SimSun"/>
                <w:lang w:val="eu-ES" w:eastAsia="en-US"/>
              </w:rPr>
              <w:t>Aurreko murrizketa guztiak, eguneko 24 orduetan.</w:t>
            </w:r>
          </w:p>
        </w:tc>
      </w:tr>
      <w:tr w:rsidR="00111682" w:rsidRPr="00111682" w14:paraId="1FDA4D0C" w14:textId="77777777" w:rsidTr="00E148E9">
        <w:trPr>
          <w:cantSplit/>
          <w:jc w:val="center"/>
        </w:trPr>
        <w:tc>
          <w:tcPr>
            <w:tcW w:w="4536" w:type="dxa"/>
            <w:tcBorders>
              <w:right w:val="nil"/>
            </w:tcBorders>
            <w:tcMar>
              <w:left w:w="0" w:type="dxa"/>
              <w:right w:w="142" w:type="dxa"/>
            </w:tcMar>
          </w:tcPr>
          <w:p w14:paraId="0CA0387E" w14:textId="77777777" w:rsidR="00111682" w:rsidRPr="00111682" w:rsidRDefault="00111682" w:rsidP="005D66E3">
            <w:pPr>
              <w:rPr>
                <w:rFonts w:eastAsia="SimSun"/>
                <w:lang w:val="eu-ES" w:eastAsia="en-US"/>
              </w:rPr>
            </w:pPr>
            <w:r w:rsidRPr="00111682">
              <w:rPr>
                <w:rFonts w:eastAsia="SimSun"/>
                <w:lang w:val="eu-ES" w:eastAsia="en-US"/>
              </w:rPr>
              <w:t>2. Todas las restricciones anteriores deben entenderse sin perjuicio de las regulaciones que puedan establecerse en lugares o zonas concretas del Territorio Histórico por aplicación de las medidas emanadas desde los órganos forales responsables de la lucha contra los incendios forestales de Bizkaia.</w:t>
            </w:r>
          </w:p>
        </w:tc>
        <w:tc>
          <w:tcPr>
            <w:tcW w:w="4536" w:type="dxa"/>
            <w:tcBorders>
              <w:left w:val="nil"/>
            </w:tcBorders>
            <w:tcMar>
              <w:left w:w="142" w:type="dxa"/>
              <w:right w:w="0" w:type="dxa"/>
            </w:tcMar>
          </w:tcPr>
          <w:p w14:paraId="79A3E6CD" w14:textId="77777777" w:rsidR="00111682" w:rsidRPr="00111682" w:rsidRDefault="00111682" w:rsidP="005D66E3">
            <w:pPr>
              <w:rPr>
                <w:rFonts w:eastAsia="SimSun"/>
                <w:lang w:val="eu-ES" w:eastAsia="en-US"/>
              </w:rPr>
            </w:pPr>
            <w:r w:rsidRPr="00111682">
              <w:rPr>
                <w:lang w:val="eu-ES" w:eastAsia="en-US"/>
              </w:rPr>
              <w:t>2. Aurreko murrizketek ez dute eragotziko Lurralde Historikoko leku edo eremu jakinetan beste araubide batzuk ere ezartzea, Bizkaiko baso-suteen aurkako borrokaren ardura duten foru-organoek hartutako neurriak aplikatzearen ondoriozkoak.</w:t>
            </w:r>
          </w:p>
        </w:tc>
      </w:tr>
      <w:tr w:rsidR="00111682" w:rsidRPr="00111682" w14:paraId="71956636" w14:textId="77777777" w:rsidTr="00E148E9">
        <w:trPr>
          <w:cantSplit/>
          <w:jc w:val="center"/>
        </w:trPr>
        <w:tc>
          <w:tcPr>
            <w:tcW w:w="4536" w:type="dxa"/>
            <w:tcBorders>
              <w:right w:val="nil"/>
            </w:tcBorders>
            <w:tcMar>
              <w:left w:w="0" w:type="dxa"/>
              <w:right w:w="142" w:type="dxa"/>
            </w:tcMar>
          </w:tcPr>
          <w:p w14:paraId="14CA8188" w14:textId="77777777" w:rsidR="00111682" w:rsidRPr="00111682" w:rsidRDefault="00111682" w:rsidP="005D66E3">
            <w:pPr>
              <w:pStyle w:val="Articuloweb"/>
              <w:rPr>
                <w:rFonts w:eastAsia="SimSun"/>
                <w:lang w:val="eu-ES" w:eastAsia="en-US"/>
              </w:rPr>
            </w:pPr>
            <w:r w:rsidRPr="00111682">
              <w:rPr>
                <w:rFonts w:eastAsia="SimSun"/>
                <w:lang w:val="eu-ES" w:eastAsia="en-GB"/>
              </w:rPr>
              <w:t>Artículo 99. Otras medidas de prevención y defensa.</w:t>
            </w:r>
          </w:p>
        </w:tc>
        <w:tc>
          <w:tcPr>
            <w:tcW w:w="4536" w:type="dxa"/>
            <w:tcBorders>
              <w:left w:val="nil"/>
            </w:tcBorders>
            <w:tcMar>
              <w:left w:w="142" w:type="dxa"/>
              <w:right w:w="0" w:type="dxa"/>
            </w:tcMar>
          </w:tcPr>
          <w:p w14:paraId="37D7EC6A" w14:textId="77777777" w:rsidR="00111682" w:rsidRPr="00111682" w:rsidRDefault="00111682" w:rsidP="005D66E3">
            <w:pPr>
              <w:pStyle w:val="Articuloweb"/>
              <w:rPr>
                <w:rFonts w:eastAsia="SimSun"/>
                <w:lang w:val="eu-ES" w:eastAsia="en-US"/>
              </w:rPr>
            </w:pPr>
            <w:r w:rsidRPr="00111682">
              <w:rPr>
                <w:lang w:val="eu-ES" w:eastAsia="en-US"/>
              </w:rPr>
              <w:t>99. artikulua. Beste prebentzio- eta defentsa-neurri batzuk.</w:t>
            </w:r>
          </w:p>
        </w:tc>
      </w:tr>
      <w:tr w:rsidR="00111682" w:rsidRPr="00111682" w14:paraId="3DF07C0A" w14:textId="77777777" w:rsidTr="00C82A6E">
        <w:trPr>
          <w:jc w:val="center"/>
        </w:trPr>
        <w:tc>
          <w:tcPr>
            <w:tcW w:w="4536" w:type="dxa"/>
            <w:tcBorders>
              <w:right w:val="nil"/>
            </w:tcBorders>
            <w:tcMar>
              <w:left w:w="0" w:type="dxa"/>
              <w:right w:w="142" w:type="dxa"/>
            </w:tcMar>
          </w:tcPr>
          <w:p w14:paraId="26E0A637" w14:textId="7CA58191" w:rsidR="00111682" w:rsidRPr="00111682" w:rsidRDefault="00111682" w:rsidP="005D66E3">
            <w:pPr>
              <w:rPr>
                <w:rFonts w:eastAsia="SimSun"/>
                <w:lang w:val="eu-ES" w:eastAsia="en-US"/>
              </w:rPr>
            </w:pPr>
            <w:r w:rsidRPr="00111682">
              <w:rPr>
                <w:rFonts w:eastAsia="SimSun"/>
                <w:lang w:val="eu-ES" w:eastAsia="en-US"/>
              </w:rPr>
              <w:t xml:space="preserve">1. La Administración Forestal, con el propósito de ordenar las medidas de prevención y defensa contra el riesgo de incendio en los montes, podrá exigir a las personas propietarias de los mismos la apertura y conservación de áreas cortafuegos. También la realización de cuantos otros </w:t>
            </w:r>
            <w:r w:rsidRPr="00111682">
              <w:rPr>
                <w:rFonts w:eastAsia="SimSun"/>
                <w:lang w:val="eu-ES" w:eastAsia="en-US"/>
              </w:rPr>
              <w:lastRenderedPageBreak/>
              <w:t>trabajos preventivos se estimen necesarios. La realización de dichos trabajos tendrá la consideración de mejoras.</w:t>
            </w:r>
          </w:p>
        </w:tc>
        <w:tc>
          <w:tcPr>
            <w:tcW w:w="4536" w:type="dxa"/>
            <w:tcBorders>
              <w:left w:val="nil"/>
            </w:tcBorders>
            <w:tcMar>
              <w:left w:w="142" w:type="dxa"/>
              <w:right w:w="0" w:type="dxa"/>
            </w:tcMar>
          </w:tcPr>
          <w:p w14:paraId="4A5BC710" w14:textId="52C2222A" w:rsidR="00111682" w:rsidRPr="00111682" w:rsidRDefault="00111682" w:rsidP="005D66E3">
            <w:pPr>
              <w:rPr>
                <w:rFonts w:eastAsia="SimSun"/>
                <w:lang w:val="eu-ES" w:eastAsia="en-US"/>
              </w:rPr>
            </w:pPr>
            <w:r w:rsidRPr="00111682">
              <w:rPr>
                <w:lang w:val="eu-ES" w:eastAsia="en-US"/>
              </w:rPr>
              <w:lastRenderedPageBreak/>
              <w:t xml:space="preserve">1. Baso-administrazioak, mendietako sute-arriskuaren aurkako prebentzio- eta defentsa-neurriak antolatzeko, haien jabeei eskatu ahal izango die suhesi-eremuak ireki eta kontserba ditzatela.Halaber, egokitzat jotzen diren gainerako prebentzio-lan guztiak egin ditzatela eskatu </w:t>
            </w:r>
            <w:r w:rsidRPr="00111682">
              <w:rPr>
                <w:lang w:val="eu-ES" w:eastAsia="en-US"/>
              </w:rPr>
              <w:lastRenderedPageBreak/>
              <w:t>ahal izango die. Lan horiek hobekuntzatzat hartuko dira.</w:t>
            </w:r>
          </w:p>
        </w:tc>
      </w:tr>
      <w:tr w:rsidR="005D66E3" w:rsidRPr="00111682" w14:paraId="3D5229FC" w14:textId="77777777" w:rsidTr="00E148E9">
        <w:trPr>
          <w:cantSplit/>
          <w:jc w:val="center"/>
        </w:trPr>
        <w:tc>
          <w:tcPr>
            <w:tcW w:w="4536" w:type="dxa"/>
            <w:tcBorders>
              <w:right w:val="nil"/>
            </w:tcBorders>
            <w:tcMar>
              <w:left w:w="0" w:type="dxa"/>
              <w:right w:w="142" w:type="dxa"/>
            </w:tcMar>
          </w:tcPr>
          <w:p w14:paraId="6AA94056" w14:textId="551D501D" w:rsidR="005D66E3" w:rsidRPr="00111682" w:rsidRDefault="005D66E3" w:rsidP="005D66E3">
            <w:pPr>
              <w:pStyle w:val="SegunParrafo"/>
              <w:rPr>
                <w:rFonts w:eastAsia="SimSun"/>
                <w:lang w:val="eu-ES" w:eastAsia="en-US"/>
              </w:rPr>
            </w:pPr>
            <w:r w:rsidRPr="00111682">
              <w:rPr>
                <w:rFonts w:eastAsia="SimSun"/>
                <w:lang w:val="eu-ES" w:eastAsia="en-US"/>
              </w:rPr>
              <w:lastRenderedPageBreak/>
              <w:t>Las actuaciones obligatorias de prevención de incendios forestales que impongan cargas singulares a las personas propietarias forestales deberán ir acompañadas, cuando proceda, de apoyo técnico y compensación economica adecuada.</w:t>
            </w:r>
          </w:p>
        </w:tc>
        <w:tc>
          <w:tcPr>
            <w:tcW w:w="4536" w:type="dxa"/>
            <w:tcBorders>
              <w:left w:val="nil"/>
            </w:tcBorders>
            <w:tcMar>
              <w:left w:w="142" w:type="dxa"/>
              <w:right w:w="0" w:type="dxa"/>
            </w:tcMar>
          </w:tcPr>
          <w:p w14:paraId="7A161C8C" w14:textId="4B2482FE" w:rsidR="005D66E3" w:rsidRPr="00111682" w:rsidRDefault="005D66E3" w:rsidP="005D66E3">
            <w:pPr>
              <w:pStyle w:val="SegunParrafo"/>
              <w:rPr>
                <w:lang w:val="eu-ES" w:eastAsia="en-US"/>
              </w:rPr>
            </w:pPr>
            <w:r w:rsidRPr="00111682">
              <w:rPr>
                <w:rFonts w:cs="Times New Roman"/>
                <w:szCs w:val="22"/>
                <w:lang w:val="eu-ES" w:eastAsia="en-US"/>
              </w:rPr>
              <w:t>Baso-jabeei karga bereziak ezartzen dizkieten baso-suteak prebenitzeko nahitaezko jarduketekin batera, hala dagokionean, laguntza teknikoa eta konpentsazio ekonomiko egokia eman beharko dira.</w:t>
            </w:r>
          </w:p>
        </w:tc>
      </w:tr>
      <w:tr w:rsidR="00111682" w:rsidRPr="00111682" w14:paraId="10B65153" w14:textId="77777777" w:rsidTr="00E148E9">
        <w:trPr>
          <w:cantSplit/>
          <w:jc w:val="center"/>
        </w:trPr>
        <w:tc>
          <w:tcPr>
            <w:tcW w:w="4536" w:type="dxa"/>
            <w:tcBorders>
              <w:right w:val="nil"/>
            </w:tcBorders>
            <w:tcMar>
              <w:left w:w="0" w:type="dxa"/>
              <w:right w:w="142" w:type="dxa"/>
            </w:tcMar>
          </w:tcPr>
          <w:p w14:paraId="4DD3738F" w14:textId="77777777" w:rsidR="00111682" w:rsidRPr="00111682" w:rsidRDefault="00111682" w:rsidP="005D66E3">
            <w:pPr>
              <w:rPr>
                <w:rFonts w:eastAsia="SimSun"/>
                <w:lang w:val="eu-ES" w:eastAsia="en-US"/>
              </w:rPr>
            </w:pPr>
            <w:r w:rsidRPr="00111682">
              <w:rPr>
                <w:rFonts w:eastAsia="SimSun"/>
                <w:lang w:val="eu-ES" w:eastAsia="en-US"/>
              </w:rPr>
              <w:t>2. Igualmente, las empresas explotadoras de redes eléctricas estarán obligadas a mantener la superficie situada debajo de las líneas libre de vegetación arbórea. En los supuestos en los que deban crearse nuevas líneas, la Administración Forestal podrá indicar el trazado de éstas, e incluso prohibir que discurra por el monte de que se trate, cuando las medidas de protección así lo requieran.</w:t>
            </w:r>
          </w:p>
        </w:tc>
        <w:tc>
          <w:tcPr>
            <w:tcW w:w="4536" w:type="dxa"/>
            <w:tcBorders>
              <w:left w:val="nil"/>
            </w:tcBorders>
            <w:tcMar>
              <w:left w:w="142" w:type="dxa"/>
              <w:right w:w="0" w:type="dxa"/>
            </w:tcMar>
          </w:tcPr>
          <w:p w14:paraId="44050C51" w14:textId="77777777" w:rsidR="00111682" w:rsidRPr="00111682" w:rsidRDefault="00111682" w:rsidP="005D66E3">
            <w:pPr>
              <w:rPr>
                <w:rFonts w:eastAsia="SimSun"/>
                <w:lang w:val="eu-ES" w:eastAsia="en-US"/>
              </w:rPr>
            </w:pPr>
            <w:r w:rsidRPr="00111682">
              <w:rPr>
                <w:lang w:val="eu-ES" w:eastAsia="en-US"/>
              </w:rPr>
              <w:t>2. Era berean, sare elektrikoak ustiatzen dituzten enpresek zuhaitzik gabe mantendu beharko dute lineen azpiko lur-azalera. Linea berriak ezarri behar direnean, baso-administrazioak haien trazatua zehaztu ahal izango du, baita mendi jakinetatik igaro daitezela debekatu ere, babes-neurriek hala eskatzen dutenean.</w:t>
            </w:r>
          </w:p>
        </w:tc>
      </w:tr>
      <w:tr w:rsidR="00111682" w:rsidRPr="00111682" w14:paraId="04ECE470" w14:textId="77777777" w:rsidTr="00E148E9">
        <w:trPr>
          <w:cantSplit/>
          <w:jc w:val="center"/>
        </w:trPr>
        <w:tc>
          <w:tcPr>
            <w:tcW w:w="4536" w:type="dxa"/>
            <w:tcBorders>
              <w:right w:val="nil"/>
            </w:tcBorders>
            <w:tcMar>
              <w:left w:w="0" w:type="dxa"/>
              <w:right w:w="142" w:type="dxa"/>
            </w:tcMar>
          </w:tcPr>
          <w:p w14:paraId="3D5AA516" w14:textId="77777777" w:rsidR="00111682" w:rsidRPr="00111682" w:rsidRDefault="00111682" w:rsidP="005D66E3">
            <w:pPr>
              <w:rPr>
                <w:rFonts w:eastAsia="SimSun"/>
                <w:lang w:val="eu-ES" w:eastAsia="en-US"/>
              </w:rPr>
            </w:pPr>
            <w:r w:rsidRPr="00111682">
              <w:rPr>
                <w:rFonts w:eastAsia="SimSun"/>
                <w:lang w:val="eu-ES" w:eastAsia="en-US"/>
              </w:rPr>
              <w:t>3. La Diputación Foral participará, de manera coordinada, en programas específicos de prevención de incendios forestales basados en investigaciones sobre su causalidad y sobre los motivos que pueden ocasionar intencionalidad en su origen. La Diputación Foral participará en programas de concienciación y sensibilización con ayuda de la CAPV o la Administración General del Estado.</w:t>
            </w:r>
          </w:p>
        </w:tc>
        <w:tc>
          <w:tcPr>
            <w:tcW w:w="4536" w:type="dxa"/>
            <w:tcBorders>
              <w:left w:val="nil"/>
            </w:tcBorders>
            <w:tcMar>
              <w:left w:w="142" w:type="dxa"/>
              <w:right w:w="0" w:type="dxa"/>
            </w:tcMar>
          </w:tcPr>
          <w:p w14:paraId="597BFEDA" w14:textId="77777777" w:rsidR="00111682" w:rsidRPr="00111682" w:rsidRDefault="00111682" w:rsidP="005D66E3">
            <w:pPr>
              <w:rPr>
                <w:rFonts w:eastAsia="SimSun"/>
                <w:lang w:val="eu-ES" w:eastAsia="en-US"/>
              </w:rPr>
            </w:pPr>
            <w:r w:rsidRPr="00111682">
              <w:rPr>
                <w:lang w:val="eu-ES" w:eastAsia="en-US"/>
              </w:rPr>
              <w:t>3. Bizkaiko Foru Aldundiak parte hartuko du, era koordinatuan, baso-suteak prebenitzeko berariazko programetan, zeinak suteen kausalitateari buruzko eta intentzionalitatearen atzean egon daitezkeen arrazoiei buruzko ikerlanetan oinarrituta egongo diren. Foru Aldundiak kontzientziazio- eta sentsibilizazio-programetan parte hartuko du EAEren edo Estatuko Administrazio Orokorraren laguntzarekin.</w:t>
            </w:r>
          </w:p>
        </w:tc>
      </w:tr>
      <w:tr w:rsidR="00111682" w:rsidRPr="00111682" w14:paraId="0FE56F84" w14:textId="77777777" w:rsidTr="00E148E9">
        <w:trPr>
          <w:cantSplit/>
          <w:jc w:val="center"/>
        </w:trPr>
        <w:tc>
          <w:tcPr>
            <w:tcW w:w="4536" w:type="dxa"/>
            <w:tcBorders>
              <w:right w:val="nil"/>
            </w:tcBorders>
            <w:tcMar>
              <w:left w:w="0" w:type="dxa"/>
              <w:right w:w="142" w:type="dxa"/>
            </w:tcMar>
          </w:tcPr>
          <w:p w14:paraId="0F045E1A" w14:textId="77777777" w:rsidR="00111682" w:rsidRPr="00111682" w:rsidRDefault="00111682" w:rsidP="005D66E3">
            <w:pPr>
              <w:rPr>
                <w:rFonts w:eastAsia="SimSun"/>
                <w:lang w:val="eu-ES" w:eastAsia="en-GB"/>
              </w:rPr>
            </w:pPr>
            <w:r w:rsidRPr="00111682">
              <w:rPr>
                <w:rFonts w:eastAsia="SimSun"/>
                <w:lang w:val="eu-ES" w:eastAsia="en-US"/>
              </w:rPr>
              <w:t>4. La Administración Forestal regulará en los montes y áreas colindantes definidas conforme a la normativa vigente en materia de prevención y protección de incendios, y para las diversas estaciones del año, el ejercicio de todas aquellas actividades que puedan dar lugar a riesgo de incendio. Establecerá normas de seguridad aplicables a edificaciones, obras, instalaciones eléctricas, áreas recreativas e infraestructuras y transportes, dedicando especial atención a las medidas de seguridad en las zonas de interfase urbano-forestal.</w:t>
            </w:r>
          </w:p>
        </w:tc>
        <w:tc>
          <w:tcPr>
            <w:tcW w:w="4536" w:type="dxa"/>
            <w:tcBorders>
              <w:left w:val="nil"/>
            </w:tcBorders>
            <w:tcMar>
              <w:left w:w="142" w:type="dxa"/>
              <w:right w:w="0" w:type="dxa"/>
            </w:tcMar>
          </w:tcPr>
          <w:p w14:paraId="359AD4E0" w14:textId="77777777" w:rsidR="00111682" w:rsidRPr="00111682" w:rsidRDefault="00111682" w:rsidP="005D66E3">
            <w:pPr>
              <w:rPr>
                <w:rFonts w:eastAsia="SimSun"/>
                <w:lang w:val="eu-ES" w:eastAsia="en-GB"/>
              </w:rPr>
            </w:pPr>
            <w:r w:rsidRPr="00111682">
              <w:rPr>
                <w:lang w:val="eu-ES" w:eastAsia="en-US"/>
              </w:rPr>
              <w:t>4. Baso-administrazioak, mendietan eta suteak prebenitzeko eta haien aurrean babesteko indarrean dagoen araudiaren arabera definitutako eremu mugakideetan, sute-arriskua sor dezakeen jarduera oro arautuko du, urteko urtaro desberdinetarako. Eraikinei, obrei, instalazio elektrikoei, atseden-eremuei eta azpiegitura eta garraioei aplikatzeko segurtasun-neurriak ezarriko ditu, arreta berezia jarrita hiri eta basoen arteko interfase-eremuetako segurtasun-neurriei.</w:t>
            </w:r>
          </w:p>
        </w:tc>
      </w:tr>
      <w:tr w:rsidR="00111682" w:rsidRPr="00111682" w14:paraId="3011A090" w14:textId="77777777" w:rsidTr="00E148E9">
        <w:trPr>
          <w:cantSplit/>
          <w:jc w:val="center"/>
        </w:trPr>
        <w:tc>
          <w:tcPr>
            <w:tcW w:w="4536" w:type="dxa"/>
            <w:tcBorders>
              <w:right w:val="nil"/>
            </w:tcBorders>
            <w:tcMar>
              <w:left w:w="0" w:type="dxa"/>
              <w:right w:w="142" w:type="dxa"/>
            </w:tcMar>
          </w:tcPr>
          <w:p w14:paraId="6FF3E222" w14:textId="77777777" w:rsidR="00111682" w:rsidRPr="00111682" w:rsidRDefault="00111682" w:rsidP="005D66E3">
            <w:pPr>
              <w:pStyle w:val="Articuloweb"/>
              <w:rPr>
                <w:rFonts w:eastAsia="SimSun"/>
                <w:lang w:val="eu-ES" w:eastAsia="en-US"/>
              </w:rPr>
            </w:pPr>
            <w:r w:rsidRPr="00111682">
              <w:rPr>
                <w:rFonts w:eastAsia="SimSun"/>
                <w:lang w:val="eu-ES" w:eastAsia="en-GB"/>
              </w:rPr>
              <w:t>Artículo 100. Control de deficiencias infraestructurales.</w:t>
            </w:r>
          </w:p>
        </w:tc>
        <w:tc>
          <w:tcPr>
            <w:tcW w:w="4536" w:type="dxa"/>
            <w:tcBorders>
              <w:left w:val="nil"/>
            </w:tcBorders>
            <w:tcMar>
              <w:left w:w="142" w:type="dxa"/>
              <w:right w:w="0" w:type="dxa"/>
            </w:tcMar>
          </w:tcPr>
          <w:p w14:paraId="7A37219E" w14:textId="77777777" w:rsidR="00111682" w:rsidRPr="00111682" w:rsidRDefault="00111682" w:rsidP="005D66E3">
            <w:pPr>
              <w:pStyle w:val="Articuloweb"/>
              <w:rPr>
                <w:rFonts w:eastAsia="SimSun"/>
                <w:lang w:val="eu-ES" w:eastAsia="en-US"/>
              </w:rPr>
            </w:pPr>
            <w:r w:rsidRPr="00111682">
              <w:rPr>
                <w:lang w:val="eu-ES" w:eastAsia="en-US"/>
              </w:rPr>
              <w:t>100. artikulua. Azpiegituren arloko akatsen kontrola.</w:t>
            </w:r>
          </w:p>
        </w:tc>
      </w:tr>
      <w:tr w:rsidR="00111682" w:rsidRPr="00111682" w14:paraId="1D104F55" w14:textId="77777777" w:rsidTr="00E148E9">
        <w:trPr>
          <w:cantSplit/>
          <w:jc w:val="center"/>
        </w:trPr>
        <w:tc>
          <w:tcPr>
            <w:tcW w:w="4536" w:type="dxa"/>
            <w:tcBorders>
              <w:right w:val="nil"/>
            </w:tcBorders>
            <w:tcMar>
              <w:left w:w="0" w:type="dxa"/>
              <w:right w:w="142" w:type="dxa"/>
            </w:tcMar>
          </w:tcPr>
          <w:p w14:paraId="2F497906" w14:textId="77777777" w:rsidR="00111682" w:rsidRPr="00111682" w:rsidRDefault="00111682" w:rsidP="005D66E3">
            <w:pPr>
              <w:rPr>
                <w:rFonts w:eastAsia="SimSun"/>
                <w:lang w:val="eu-ES" w:eastAsia="en-US"/>
              </w:rPr>
            </w:pPr>
            <w:r w:rsidRPr="00111682">
              <w:rPr>
                <w:rFonts w:eastAsia="SimSun"/>
                <w:lang w:val="eu-ES" w:eastAsia="en-GB"/>
              </w:rPr>
              <w:t>La Administración Forestal incorporará en los PORF los caminos, pistas y accesos a los montes que permitan el acceso de vehículos en caso de incendio. La aprobación del PORF implicará la declaración de utilidad pública de las infraestructuras y la necesidad de ocupar los terrenos o parcelas correspondientes a los fines de expropiación o imposición de servidumbres. Los planes anuales de prevención, vigilancia y extinción de incendios forestales señalarán el estado de estas infraestructuras y las actuaciones necesarias para su gestión y mantenimiento.</w:t>
            </w:r>
          </w:p>
        </w:tc>
        <w:tc>
          <w:tcPr>
            <w:tcW w:w="4536" w:type="dxa"/>
            <w:tcBorders>
              <w:left w:val="nil"/>
            </w:tcBorders>
            <w:tcMar>
              <w:left w:w="142" w:type="dxa"/>
              <w:right w:w="0" w:type="dxa"/>
            </w:tcMar>
          </w:tcPr>
          <w:p w14:paraId="30B4A450" w14:textId="77777777" w:rsidR="00111682" w:rsidRPr="00111682" w:rsidRDefault="00111682" w:rsidP="005D66E3">
            <w:pPr>
              <w:rPr>
                <w:rFonts w:eastAsia="SimSun"/>
                <w:lang w:val="eu-ES" w:eastAsia="en-US"/>
              </w:rPr>
            </w:pPr>
            <w:r w:rsidRPr="00111682">
              <w:rPr>
                <w:lang w:val="eu-ES" w:eastAsia="en-US"/>
              </w:rPr>
              <w:t>Baso-administrazioak BBAPetan jasoko ditu sutea gertatuz gero ibilgailuak mendian sartzea ahalbidetuko duten bide, pista eta sarbideak. BBAPa onartzeak berekin ekarriko du azpiegiturak onura publikokotzat deklaratzea eta kasuan kasuko lursailak edo partzelak okupatzeko beharra deklaratzea, desjabetzeari edo zortasunak ezartzeari begira. Baso-suteak prebenitzeko, zaintzeko eta itzaltzeko urteroko planek azpiegitura horien egoera zein den eta haiek kudeatzeko eta mantentzeko zer jarduketa egin behar diren adieraziko dute.</w:t>
            </w:r>
          </w:p>
        </w:tc>
      </w:tr>
      <w:tr w:rsidR="00111682" w:rsidRPr="00111682" w14:paraId="6DB57F7E" w14:textId="77777777" w:rsidTr="00E148E9">
        <w:trPr>
          <w:cantSplit/>
          <w:jc w:val="center"/>
        </w:trPr>
        <w:tc>
          <w:tcPr>
            <w:tcW w:w="4536" w:type="dxa"/>
            <w:tcBorders>
              <w:right w:val="nil"/>
            </w:tcBorders>
            <w:tcMar>
              <w:left w:w="0" w:type="dxa"/>
              <w:right w:w="142" w:type="dxa"/>
            </w:tcMar>
          </w:tcPr>
          <w:p w14:paraId="15C0212F" w14:textId="77777777" w:rsidR="00111682" w:rsidRPr="00111682" w:rsidRDefault="00111682" w:rsidP="005D66E3">
            <w:pPr>
              <w:pStyle w:val="Articuloweb"/>
              <w:rPr>
                <w:lang w:val="eu-ES" w:eastAsia="en-US"/>
              </w:rPr>
            </w:pPr>
            <w:r w:rsidRPr="00111682">
              <w:rPr>
                <w:rFonts w:eastAsia="SimSun"/>
                <w:lang w:val="eu-ES" w:eastAsia="en-GB"/>
              </w:rPr>
              <w:t xml:space="preserve">Artículo 101. </w:t>
            </w:r>
            <w:bookmarkStart w:id="32" w:name="_Hlk157077588"/>
            <w:r w:rsidRPr="00111682">
              <w:rPr>
                <w:rFonts w:eastAsia="SimSun"/>
                <w:lang w:val="eu-ES" w:eastAsia="en-GB"/>
              </w:rPr>
              <w:t>Inmodificabilidad del uso de los terrenos incendiados</w:t>
            </w:r>
            <w:bookmarkEnd w:id="32"/>
            <w:r w:rsidRPr="00111682">
              <w:rPr>
                <w:rFonts w:eastAsia="SimSun"/>
                <w:lang w:val="eu-ES" w:eastAsia="en-GB"/>
              </w:rPr>
              <w:t>.</w:t>
            </w:r>
          </w:p>
        </w:tc>
        <w:tc>
          <w:tcPr>
            <w:tcW w:w="4536" w:type="dxa"/>
            <w:tcBorders>
              <w:left w:val="nil"/>
            </w:tcBorders>
            <w:tcMar>
              <w:left w:w="142" w:type="dxa"/>
              <w:right w:w="0" w:type="dxa"/>
            </w:tcMar>
          </w:tcPr>
          <w:p w14:paraId="06C5CF7C" w14:textId="77777777" w:rsidR="00111682" w:rsidRPr="00111682" w:rsidRDefault="00111682" w:rsidP="005D66E3">
            <w:pPr>
              <w:pStyle w:val="Articuloweb"/>
              <w:rPr>
                <w:rFonts w:eastAsia="SimSun"/>
                <w:lang w:val="eu-ES" w:eastAsia="en-US"/>
              </w:rPr>
            </w:pPr>
            <w:r w:rsidRPr="00111682">
              <w:rPr>
                <w:lang w:val="eu-ES" w:eastAsia="en-US"/>
              </w:rPr>
              <w:t>101. artikulua. Erretako lurren erabileraren aldaezintasuna.</w:t>
            </w:r>
          </w:p>
        </w:tc>
      </w:tr>
      <w:tr w:rsidR="00111682" w:rsidRPr="00111682" w14:paraId="097ACFD7" w14:textId="77777777" w:rsidTr="00E148E9">
        <w:trPr>
          <w:cantSplit/>
          <w:jc w:val="center"/>
        </w:trPr>
        <w:tc>
          <w:tcPr>
            <w:tcW w:w="4536" w:type="dxa"/>
            <w:tcBorders>
              <w:right w:val="nil"/>
            </w:tcBorders>
            <w:tcMar>
              <w:left w:w="0" w:type="dxa"/>
              <w:right w:w="142" w:type="dxa"/>
            </w:tcMar>
          </w:tcPr>
          <w:p w14:paraId="66E8EE7F" w14:textId="77777777" w:rsidR="00111682" w:rsidRPr="00111682" w:rsidRDefault="00111682" w:rsidP="005D66E3">
            <w:pPr>
              <w:rPr>
                <w:rFonts w:eastAsia="SimSun"/>
                <w:lang w:val="eu-ES" w:eastAsia="en-US"/>
              </w:rPr>
            </w:pPr>
            <w:r w:rsidRPr="00111682">
              <w:rPr>
                <w:rFonts w:eastAsia="SimSun"/>
                <w:lang w:val="eu-ES" w:eastAsia="en-US"/>
              </w:rPr>
              <w:t xml:space="preserve">1. El uso de los montes incendiados no podrá modificarse </w:t>
            </w:r>
            <w:bookmarkStart w:id="33" w:name="_Hlk157077636"/>
            <w:r w:rsidRPr="00111682">
              <w:rPr>
                <w:rFonts w:eastAsia="SimSun"/>
                <w:lang w:val="eu-ES" w:eastAsia="en-US"/>
              </w:rPr>
              <w:t>durante al menos 30 años. La cubierta vegetal afectada deberá ser restaurada, bien a través de la regeneración natural de los terrenos o mediante la reforestación</w:t>
            </w:r>
            <w:bookmarkEnd w:id="33"/>
            <w:r w:rsidRPr="00111682">
              <w:rPr>
                <w:rFonts w:eastAsia="SimSun"/>
                <w:lang w:val="eu-ES" w:eastAsia="en-US"/>
              </w:rPr>
              <w:t>.</w:t>
            </w:r>
          </w:p>
        </w:tc>
        <w:tc>
          <w:tcPr>
            <w:tcW w:w="4536" w:type="dxa"/>
            <w:tcBorders>
              <w:left w:val="nil"/>
            </w:tcBorders>
            <w:tcMar>
              <w:left w:w="142" w:type="dxa"/>
              <w:right w:w="0" w:type="dxa"/>
            </w:tcMar>
          </w:tcPr>
          <w:p w14:paraId="1112635E" w14:textId="77777777" w:rsidR="00111682" w:rsidRPr="00111682" w:rsidRDefault="00111682" w:rsidP="005D66E3">
            <w:pPr>
              <w:rPr>
                <w:rFonts w:eastAsia="SimSun"/>
                <w:lang w:val="eu-ES" w:eastAsia="en-US"/>
              </w:rPr>
            </w:pPr>
            <w:r w:rsidRPr="00111682">
              <w:rPr>
                <w:lang w:val="eu-ES" w:eastAsia="en-US"/>
              </w:rPr>
              <w:t>1. Erretako mendien erabilera ezin izango da aldatu 30 urtean gutxienez. Kalteturiko landare-estalkia leheneratu egin beharko da, bai lurren berritze naturalaren bidez, bai berroihantzearen bidez.</w:t>
            </w:r>
          </w:p>
        </w:tc>
      </w:tr>
      <w:tr w:rsidR="00111682" w:rsidRPr="00111682" w14:paraId="4D7397E3" w14:textId="77777777" w:rsidTr="00E148E9">
        <w:trPr>
          <w:cantSplit/>
          <w:jc w:val="center"/>
        </w:trPr>
        <w:tc>
          <w:tcPr>
            <w:tcW w:w="4536" w:type="dxa"/>
            <w:tcBorders>
              <w:right w:val="nil"/>
            </w:tcBorders>
            <w:tcMar>
              <w:left w:w="0" w:type="dxa"/>
              <w:right w:w="142" w:type="dxa"/>
            </w:tcMar>
          </w:tcPr>
          <w:p w14:paraId="4784118B" w14:textId="77777777" w:rsidR="00111682" w:rsidRPr="00111682" w:rsidRDefault="00111682" w:rsidP="005D66E3">
            <w:pPr>
              <w:rPr>
                <w:rFonts w:eastAsia="SimSun"/>
                <w:lang w:val="eu-ES" w:eastAsia="en-GB"/>
              </w:rPr>
            </w:pPr>
            <w:r w:rsidRPr="00111682">
              <w:rPr>
                <w:rFonts w:eastAsia="SimSun"/>
                <w:lang w:val="eu-ES" w:eastAsia="en-US"/>
              </w:rPr>
              <w:t xml:space="preserve">2. Corresponde a la Administración Forestal adoptar las medidas tendentes a restaurar las parcelas incendiadas, las cuales serán de obligado cumplimiento para las personas propietarias de las mismas. Tales medidas incluirán la prohibición de toda </w:t>
            </w:r>
            <w:bookmarkStart w:id="34" w:name="_Hlk157077812"/>
            <w:r w:rsidRPr="00111682">
              <w:rPr>
                <w:rFonts w:eastAsia="SimSun"/>
                <w:lang w:val="eu-ES" w:eastAsia="en-US"/>
              </w:rPr>
              <w:t>actividad incompatible con la regeneración de la cubierta vegetal, en particular el pastoreo</w:t>
            </w:r>
            <w:bookmarkEnd w:id="34"/>
            <w:r w:rsidRPr="00111682">
              <w:rPr>
                <w:rFonts w:eastAsia="SimSun"/>
                <w:lang w:val="eu-ES" w:eastAsia="en-US"/>
              </w:rPr>
              <w:t>, durante un periodo mínimo de tres años.</w:t>
            </w:r>
          </w:p>
        </w:tc>
        <w:tc>
          <w:tcPr>
            <w:tcW w:w="4536" w:type="dxa"/>
            <w:tcBorders>
              <w:left w:val="nil"/>
            </w:tcBorders>
            <w:tcMar>
              <w:left w:w="142" w:type="dxa"/>
              <w:right w:w="0" w:type="dxa"/>
            </w:tcMar>
          </w:tcPr>
          <w:p w14:paraId="30A1E24E" w14:textId="77777777" w:rsidR="00111682" w:rsidRPr="00111682" w:rsidRDefault="00111682" w:rsidP="005D66E3">
            <w:pPr>
              <w:rPr>
                <w:rFonts w:eastAsia="SimSun"/>
                <w:lang w:val="eu-ES" w:eastAsia="en-GB"/>
              </w:rPr>
            </w:pPr>
            <w:r w:rsidRPr="00111682">
              <w:rPr>
                <w:lang w:val="eu-ES" w:eastAsia="en-US"/>
              </w:rPr>
              <w:t>2. Baso-administrazioari dagokio erretako partzelak leheneratzeko neurriak hartzea, eta neurri horiek betetzea derrigorrezkoa izango da haien jabeentzat. Neurri horiek debekatu egingo dute, hiru urtez gutxienez, landare-estalkia berritzearekin bateraezina den jarduera oro, bereziki, larratzea.</w:t>
            </w:r>
          </w:p>
        </w:tc>
      </w:tr>
      <w:tr w:rsidR="00111682" w:rsidRPr="00111682" w14:paraId="01E6373B" w14:textId="77777777" w:rsidTr="00E148E9">
        <w:trPr>
          <w:cantSplit/>
          <w:jc w:val="center"/>
        </w:trPr>
        <w:tc>
          <w:tcPr>
            <w:tcW w:w="4536" w:type="dxa"/>
            <w:tcBorders>
              <w:right w:val="nil"/>
            </w:tcBorders>
            <w:tcMar>
              <w:left w:w="0" w:type="dxa"/>
              <w:right w:w="142" w:type="dxa"/>
            </w:tcMar>
          </w:tcPr>
          <w:p w14:paraId="6696B93A" w14:textId="77777777" w:rsidR="00111682" w:rsidRPr="00111682" w:rsidRDefault="00111682" w:rsidP="005D66E3">
            <w:pPr>
              <w:rPr>
                <w:rFonts w:eastAsia="SimSun"/>
                <w:lang w:val="eu-ES" w:eastAsia="en-GB"/>
              </w:rPr>
            </w:pPr>
            <w:r w:rsidRPr="00111682">
              <w:rPr>
                <w:rFonts w:eastAsia="SimSun"/>
                <w:lang w:val="eu-ES" w:eastAsia="en-US"/>
              </w:rPr>
              <w:lastRenderedPageBreak/>
              <w:t>3. Con carácter singular, la Administración Forestal podrá adoptar excepciones a estas prohibiciones siempre que, con anterioridad al incendio forestal, el uso estuviese previsto en un instrumento de planeamiento aprobado, o en tramitación con la evaluación ambiental favorable, y no se demuestre que el incendio fue intencionado.</w:t>
            </w:r>
          </w:p>
        </w:tc>
        <w:tc>
          <w:tcPr>
            <w:tcW w:w="4536" w:type="dxa"/>
            <w:tcBorders>
              <w:left w:val="nil"/>
            </w:tcBorders>
            <w:tcMar>
              <w:left w:w="142" w:type="dxa"/>
              <w:right w:w="0" w:type="dxa"/>
            </w:tcMar>
          </w:tcPr>
          <w:p w14:paraId="3F4CD723" w14:textId="77777777" w:rsidR="00111682" w:rsidRPr="00111682" w:rsidRDefault="00111682" w:rsidP="005D66E3">
            <w:pPr>
              <w:rPr>
                <w:rFonts w:eastAsia="SimSun"/>
                <w:lang w:val="eu-ES" w:eastAsia="en-GB"/>
              </w:rPr>
            </w:pPr>
            <w:r w:rsidRPr="00111682">
              <w:rPr>
                <w:lang w:val="eu-ES" w:eastAsia="en-US"/>
              </w:rPr>
              <w:t>3. Zenbait kasutan, baso-administrazioak salbuespenak ezarri ahal izango ditu debeku horietarako, baldin eta, baso-sutearen aurretik, erabilera onartutako plangintza-tresna batean aurreikusita badago, edo, aldeko ingurumen-ebaluazioa izanik, izapidetzen ari bada, eta sutea nahita eragindakoa izan zela frogatzen ez bada.</w:t>
            </w:r>
          </w:p>
        </w:tc>
      </w:tr>
      <w:tr w:rsidR="00111682" w:rsidRPr="00111682" w14:paraId="7F989E62" w14:textId="77777777" w:rsidTr="00E148E9">
        <w:trPr>
          <w:cantSplit/>
          <w:jc w:val="center"/>
        </w:trPr>
        <w:tc>
          <w:tcPr>
            <w:tcW w:w="4536" w:type="dxa"/>
            <w:tcBorders>
              <w:right w:val="nil"/>
            </w:tcBorders>
            <w:tcMar>
              <w:left w:w="0" w:type="dxa"/>
              <w:right w:w="142" w:type="dxa"/>
            </w:tcMar>
          </w:tcPr>
          <w:p w14:paraId="77E179EB" w14:textId="77777777" w:rsidR="00111682" w:rsidRPr="00111682" w:rsidRDefault="00111682" w:rsidP="005D66E3">
            <w:pPr>
              <w:pStyle w:val="Articuloweb"/>
              <w:rPr>
                <w:rFonts w:eastAsia="SimSun"/>
                <w:lang w:val="eu-ES" w:eastAsia="en-GB"/>
              </w:rPr>
            </w:pPr>
            <w:r w:rsidRPr="00111682">
              <w:rPr>
                <w:rFonts w:eastAsia="SimSun"/>
                <w:lang w:val="eu-ES" w:eastAsia="en-GB"/>
              </w:rPr>
              <w:t>Artículo 102. Deber de alertar a la autoridad en caso de incendio.</w:t>
            </w:r>
          </w:p>
        </w:tc>
        <w:tc>
          <w:tcPr>
            <w:tcW w:w="4536" w:type="dxa"/>
            <w:tcBorders>
              <w:left w:val="nil"/>
            </w:tcBorders>
            <w:tcMar>
              <w:left w:w="142" w:type="dxa"/>
              <w:right w:w="0" w:type="dxa"/>
            </w:tcMar>
          </w:tcPr>
          <w:p w14:paraId="200F2203" w14:textId="77777777" w:rsidR="00111682" w:rsidRPr="00111682" w:rsidRDefault="00111682" w:rsidP="005D66E3">
            <w:pPr>
              <w:pStyle w:val="Articuloweb"/>
              <w:rPr>
                <w:rFonts w:eastAsia="SimSun"/>
                <w:lang w:val="eu-ES" w:eastAsia="en-GB"/>
              </w:rPr>
            </w:pPr>
            <w:r w:rsidRPr="00111682">
              <w:rPr>
                <w:lang w:val="eu-ES" w:eastAsia="en-US"/>
              </w:rPr>
              <w:t>102. artikulua. Sutea gertatuz gero agintariak ohartarazteko betebeharra.</w:t>
            </w:r>
          </w:p>
        </w:tc>
      </w:tr>
      <w:tr w:rsidR="00111682" w:rsidRPr="00111682" w14:paraId="5CC0B722" w14:textId="77777777" w:rsidTr="00E148E9">
        <w:trPr>
          <w:cantSplit/>
          <w:jc w:val="center"/>
        </w:trPr>
        <w:tc>
          <w:tcPr>
            <w:tcW w:w="4536" w:type="dxa"/>
            <w:tcBorders>
              <w:right w:val="nil"/>
            </w:tcBorders>
            <w:tcMar>
              <w:left w:w="0" w:type="dxa"/>
              <w:right w:w="142" w:type="dxa"/>
            </w:tcMar>
          </w:tcPr>
          <w:p w14:paraId="1D0118E1" w14:textId="77777777" w:rsidR="00111682" w:rsidRPr="00111682" w:rsidRDefault="00111682" w:rsidP="005D66E3">
            <w:pPr>
              <w:rPr>
                <w:rFonts w:eastAsia="SimSun"/>
                <w:lang w:val="eu-ES" w:eastAsia="en-GB"/>
              </w:rPr>
            </w:pPr>
            <w:r w:rsidRPr="00111682">
              <w:rPr>
                <w:rFonts w:eastAsia="SimSun"/>
                <w:lang w:val="eu-ES" w:eastAsia="en-GB"/>
              </w:rPr>
              <w:t>Toda persona que advierta la existencia de un incendio en un monte deberá ponerlo en conocimiento de SOS DEIAK (112) con la máxima urgencia.</w:t>
            </w:r>
          </w:p>
        </w:tc>
        <w:tc>
          <w:tcPr>
            <w:tcW w:w="4536" w:type="dxa"/>
            <w:tcBorders>
              <w:left w:val="nil"/>
            </w:tcBorders>
            <w:tcMar>
              <w:left w:w="142" w:type="dxa"/>
              <w:right w:w="0" w:type="dxa"/>
            </w:tcMar>
          </w:tcPr>
          <w:p w14:paraId="4E242C34" w14:textId="77777777" w:rsidR="00111682" w:rsidRPr="00111682" w:rsidRDefault="00111682" w:rsidP="005D66E3">
            <w:pPr>
              <w:rPr>
                <w:rFonts w:eastAsia="SimSun"/>
                <w:lang w:val="eu-ES" w:eastAsia="en-US"/>
              </w:rPr>
            </w:pPr>
            <w:r w:rsidRPr="00111682">
              <w:rPr>
                <w:lang w:val="eu-ES" w:eastAsia="en-US"/>
              </w:rPr>
              <w:t>Mendi batean sutea dagoela antzematen duen pertsona orok SOS DEIAKi (112) jakinarazi beharko dio berehala.</w:t>
            </w:r>
          </w:p>
        </w:tc>
      </w:tr>
      <w:tr w:rsidR="00111682" w:rsidRPr="00111682" w14:paraId="3BC523E1" w14:textId="77777777" w:rsidTr="00E148E9">
        <w:trPr>
          <w:cantSplit/>
          <w:jc w:val="center"/>
        </w:trPr>
        <w:tc>
          <w:tcPr>
            <w:tcW w:w="4536" w:type="dxa"/>
            <w:tcBorders>
              <w:right w:val="nil"/>
            </w:tcBorders>
            <w:tcMar>
              <w:left w:w="0" w:type="dxa"/>
              <w:right w:w="142" w:type="dxa"/>
            </w:tcMar>
          </w:tcPr>
          <w:p w14:paraId="683E70EF" w14:textId="77777777" w:rsidR="00111682" w:rsidRPr="00111682" w:rsidRDefault="00111682" w:rsidP="005D66E3">
            <w:pPr>
              <w:pStyle w:val="Articuloweb"/>
              <w:rPr>
                <w:rFonts w:eastAsia="SimSun"/>
                <w:lang w:val="eu-ES" w:eastAsia="en-US"/>
              </w:rPr>
            </w:pPr>
            <w:r w:rsidRPr="00111682">
              <w:rPr>
                <w:rFonts w:eastAsia="SimSun"/>
                <w:lang w:val="eu-ES" w:eastAsia="en-GB"/>
              </w:rPr>
              <w:t>Artículo 103. Quema de restos vegetales.</w:t>
            </w:r>
          </w:p>
        </w:tc>
        <w:tc>
          <w:tcPr>
            <w:tcW w:w="4536" w:type="dxa"/>
            <w:tcBorders>
              <w:left w:val="nil"/>
            </w:tcBorders>
            <w:tcMar>
              <w:left w:w="142" w:type="dxa"/>
              <w:right w:w="0" w:type="dxa"/>
            </w:tcMar>
          </w:tcPr>
          <w:p w14:paraId="3E7F7C02" w14:textId="77777777" w:rsidR="00111682" w:rsidRPr="00111682" w:rsidRDefault="00111682" w:rsidP="005D66E3">
            <w:pPr>
              <w:pStyle w:val="Articuloweb"/>
              <w:rPr>
                <w:rFonts w:eastAsia="SimSun"/>
                <w:lang w:val="eu-ES" w:eastAsia="en-US"/>
              </w:rPr>
            </w:pPr>
            <w:r w:rsidRPr="00111682">
              <w:rPr>
                <w:lang w:val="eu-ES" w:eastAsia="en-US"/>
              </w:rPr>
              <w:t>103. artikulua. Landare-hondarrak erretzea.</w:t>
            </w:r>
          </w:p>
        </w:tc>
      </w:tr>
      <w:tr w:rsidR="00111682" w:rsidRPr="00111682" w14:paraId="039E18B2" w14:textId="77777777" w:rsidTr="00E148E9">
        <w:trPr>
          <w:cantSplit/>
          <w:jc w:val="center"/>
        </w:trPr>
        <w:tc>
          <w:tcPr>
            <w:tcW w:w="4536" w:type="dxa"/>
            <w:tcBorders>
              <w:right w:val="nil"/>
            </w:tcBorders>
            <w:tcMar>
              <w:left w:w="0" w:type="dxa"/>
              <w:right w:w="142" w:type="dxa"/>
            </w:tcMar>
          </w:tcPr>
          <w:p w14:paraId="14FE4FB3" w14:textId="77777777" w:rsidR="00111682" w:rsidRPr="00111682" w:rsidRDefault="00111682" w:rsidP="005D66E3">
            <w:pPr>
              <w:rPr>
                <w:rFonts w:eastAsia="SimSun"/>
                <w:lang w:val="eu-ES" w:eastAsia="en-US"/>
              </w:rPr>
            </w:pPr>
            <w:r w:rsidRPr="00111682">
              <w:rPr>
                <w:rFonts w:eastAsia="SimSun"/>
                <w:lang w:val="eu-ES" w:eastAsia="en-US"/>
              </w:rPr>
              <w:t>1. Para realizar la quema de restos vegetales en el monte, o en terrenos rústicos a menos de 400 metros de distancia del monte, será requisito obligatorio el haber presentado en la Administración Foral la declaración responsable que recoja el condicionado para la realización de la quema y cumplir sus requisitos.</w:t>
            </w:r>
          </w:p>
        </w:tc>
        <w:tc>
          <w:tcPr>
            <w:tcW w:w="4536" w:type="dxa"/>
            <w:tcBorders>
              <w:left w:val="nil"/>
            </w:tcBorders>
            <w:tcMar>
              <w:left w:w="142" w:type="dxa"/>
              <w:right w:w="0" w:type="dxa"/>
            </w:tcMar>
          </w:tcPr>
          <w:p w14:paraId="7B443B26" w14:textId="77777777" w:rsidR="00111682" w:rsidRPr="00111682" w:rsidRDefault="00111682" w:rsidP="005D66E3">
            <w:pPr>
              <w:rPr>
                <w:rFonts w:eastAsia="SimSun"/>
                <w:lang w:val="eu-ES" w:eastAsia="en-US"/>
              </w:rPr>
            </w:pPr>
            <w:r w:rsidRPr="00111682">
              <w:rPr>
                <w:lang w:val="eu-ES" w:eastAsia="en-US"/>
              </w:rPr>
              <w:t>1. Mendian edo menditik 400 metro baino gutxiagora dauden landa-lurretan landare-hondarrak erretzeko, nahitaezko baldintza izango da erreketa egiteko baldintzak jasotzen dituen erantzukizunpeko adierazpena baso-administrazioan aurkeztu izana eta bertan jasotzen diren baldintzak betetzea.</w:t>
            </w:r>
          </w:p>
        </w:tc>
      </w:tr>
      <w:tr w:rsidR="00111682" w:rsidRPr="00111682" w14:paraId="509CAA22" w14:textId="77777777" w:rsidTr="00E148E9">
        <w:trPr>
          <w:cantSplit/>
          <w:jc w:val="center"/>
        </w:trPr>
        <w:tc>
          <w:tcPr>
            <w:tcW w:w="4536" w:type="dxa"/>
            <w:tcBorders>
              <w:right w:val="nil"/>
            </w:tcBorders>
            <w:tcMar>
              <w:left w:w="0" w:type="dxa"/>
              <w:right w:w="142" w:type="dxa"/>
            </w:tcMar>
          </w:tcPr>
          <w:p w14:paraId="632609C0" w14:textId="77777777" w:rsidR="00111682" w:rsidRPr="00111682" w:rsidRDefault="00111682" w:rsidP="005D66E3">
            <w:pPr>
              <w:rPr>
                <w:rFonts w:eastAsia="SimSun"/>
                <w:lang w:val="eu-ES" w:eastAsia="en-GB"/>
              </w:rPr>
            </w:pPr>
            <w:r w:rsidRPr="00111682">
              <w:rPr>
                <w:rFonts w:eastAsia="SimSun"/>
                <w:lang w:val="eu-ES" w:eastAsia="en-US"/>
              </w:rPr>
              <w:t>2. Dicha declaración responsable se presentará en base a modelo definido por la Administración Forestal, teniendo una validez de 90 días desde su expedición.</w:t>
            </w:r>
          </w:p>
        </w:tc>
        <w:tc>
          <w:tcPr>
            <w:tcW w:w="4536" w:type="dxa"/>
            <w:tcBorders>
              <w:left w:val="nil"/>
            </w:tcBorders>
            <w:tcMar>
              <w:left w:w="142" w:type="dxa"/>
              <w:right w:w="0" w:type="dxa"/>
            </w:tcMar>
          </w:tcPr>
          <w:p w14:paraId="45510795" w14:textId="6B2875B9" w:rsidR="00111682" w:rsidRPr="00111682" w:rsidRDefault="00111682" w:rsidP="005D66E3">
            <w:pPr>
              <w:rPr>
                <w:rFonts w:eastAsia="SimSun"/>
                <w:lang w:val="eu-ES" w:eastAsia="en-GB"/>
              </w:rPr>
            </w:pPr>
            <w:r w:rsidRPr="00111682">
              <w:rPr>
                <w:lang w:val="eu-ES" w:eastAsia="en-US"/>
              </w:rPr>
              <w:t>2. Erantzukizunpeko adierazpen hori baso-administra</w:t>
            </w:r>
            <w:r w:rsidR="005D66E3">
              <w:rPr>
                <w:lang w:val="eu-ES" w:eastAsia="en-US"/>
              </w:rPr>
              <w:softHyphen/>
            </w:r>
            <w:r w:rsidRPr="00111682">
              <w:rPr>
                <w:lang w:val="eu-ES" w:eastAsia="en-US"/>
              </w:rPr>
              <w:t>zioak zehaztutako eredua erabilita aurkeztuko da, eta 90 eguneko balioa izango du baliozkotzen denetik aurrera.</w:t>
            </w:r>
          </w:p>
        </w:tc>
      </w:tr>
      <w:tr w:rsidR="00111682" w:rsidRPr="00111682" w14:paraId="6120904B" w14:textId="77777777" w:rsidTr="00E148E9">
        <w:trPr>
          <w:cantSplit/>
          <w:jc w:val="center"/>
        </w:trPr>
        <w:tc>
          <w:tcPr>
            <w:tcW w:w="4536" w:type="dxa"/>
            <w:tcBorders>
              <w:right w:val="nil"/>
            </w:tcBorders>
            <w:tcMar>
              <w:left w:w="0" w:type="dxa"/>
              <w:right w:w="142" w:type="dxa"/>
            </w:tcMar>
          </w:tcPr>
          <w:p w14:paraId="2537AD60" w14:textId="77777777" w:rsidR="00111682" w:rsidRPr="00111682" w:rsidRDefault="00111682" w:rsidP="005D66E3">
            <w:pPr>
              <w:rPr>
                <w:rFonts w:eastAsia="SimSun"/>
                <w:lang w:val="eu-ES" w:eastAsia="en-GB"/>
              </w:rPr>
            </w:pPr>
            <w:r w:rsidRPr="00111682">
              <w:rPr>
                <w:rFonts w:eastAsia="SimSun"/>
                <w:lang w:val="eu-ES" w:eastAsia="en-GB"/>
              </w:rPr>
              <w:t>3. La quema de pastos no autorizada será considerada incendio forestal. Por ello podrá implicar la prohibición del pastoreo en la superficie incendiada por un período de tres años, todo ello sin perjuicio de las responsabilidades administrativas que pudiera llevar aparejado.</w:t>
            </w:r>
          </w:p>
        </w:tc>
        <w:tc>
          <w:tcPr>
            <w:tcW w:w="4536" w:type="dxa"/>
            <w:tcBorders>
              <w:left w:val="nil"/>
            </w:tcBorders>
            <w:tcMar>
              <w:left w:w="142" w:type="dxa"/>
              <w:right w:w="0" w:type="dxa"/>
            </w:tcMar>
          </w:tcPr>
          <w:p w14:paraId="6402F93D" w14:textId="77777777" w:rsidR="00111682" w:rsidRPr="00111682" w:rsidRDefault="00111682" w:rsidP="005D66E3">
            <w:pPr>
              <w:rPr>
                <w:rFonts w:eastAsia="SimSun"/>
                <w:lang w:val="eu-ES" w:eastAsia="en-GB"/>
              </w:rPr>
            </w:pPr>
            <w:r w:rsidRPr="00111682">
              <w:rPr>
                <w:lang w:val="eu-ES" w:eastAsia="en-US"/>
              </w:rPr>
              <w:t>3. Baimendu gabeko larre-erreketak baso-sutetzat hartuko dira. Beraz, berekin ekarri ahal izango dute erretako azaleran hiru urtez larratzea debekatzea, haiek ekar ditzaketen administrazio-erantzukizunen kalterik gabe.</w:t>
            </w:r>
          </w:p>
        </w:tc>
      </w:tr>
      <w:tr w:rsidR="00111682" w:rsidRPr="00111682" w14:paraId="6835F9E1" w14:textId="77777777" w:rsidTr="00E148E9">
        <w:trPr>
          <w:cantSplit/>
          <w:jc w:val="center"/>
        </w:trPr>
        <w:tc>
          <w:tcPr>
            <w:tcW w:w="4536" w:type="dxa"/>
            <w:tcBorders>
              <w:right w:val="nil"/>
            </w:tcBorders>
            <w:tcMar>
              <w:left w:w="0" w:type="dxa"/>
              <w:right w:w="142" w:type="dxa"/>
            </w:tcMar>
          </w:tcPr>
          <w:p w14:paraId="394C861B" w14:textId="77777777" w:rsidR="00111682" w:rsidRPr="00111682" w:rsidRDefault="00111682" w:rsidP="005D66E3">
            <w:pPr>
              <w:pStyle w:val="Capitulo"/>
              <w:rPr>
                <w:rFonts w:eastAsia="SimSun"/>
                <w:lang w:val="eu-ES" w:eastAsia="en-GB"/>
              </w:rPr>
            </w:pPr>
            <w:r w:rsidRPr="00111682">
              <w:rPr>
                <w:rFonts w:eastAsia="SimSun"/>
                <w:lang w:val="eu-ES" w:eastAsia="en-US"/>
              </w:rPr>
              <w:t>CAPITULO IV</w:t>
            </w:r>
          </w:p>
        </w:tc>
        <w:tc>
          <w:tcPr>
            <w:tcW w:w="4536" w:type="dxa"/>
            <w:tcBorders>
              <w:left w:val="nil"/>
            </w:tcBorders>
            <w:tcMar>
              <w:left w:w="142" w:type="dxa"/>
              <w:right w:w="0" w:type="dxa"/>
            </w:tcMar>
          </w:tcPr>
          <w:p w14:paraId="47C1931F" w14:textId="77777777" w:rsidR="00111682" w:rsidRPr="00111682" w:rsidRDefault="00111682" w:rsidP="005D66E3">
            <w:pPr>
              <w:pStyle w:val="Capitulo"/>
              <w:rPr>
                <w:rFonts w:eastAsia="SimSun"/>
                <w:lang w:val="eu-ES" w:eastAsia="en-GB"/>
              </w:rPr>
            </w:pPr>
            <w:r w:rsidRPr="00111682">
              <w:rPr>
                <w:lang w:val="eu-ES" w:eastAsia="en-US"/>
              </w:rPr>
              <w:t>IV. KAPITULUA</w:t>
            </w:r>
          </w:p>
        </w:tc>
      </w:tr>
      <w:tr w:rsidR="00111682" w:rsidRPr="00111682" w14:paraId="411FBFB7" w14:textId="77777777" w:rsidTr="00E148E9">
        <w:trPr>
          <w:cantSplit/>
          <w:jc w:val="center"/>
        </w:trPr>
        <w:tc>
          <w:tcPr>
            <w:tcW w:w="4536" w:type="dxa"/>
            <w:tcBorders>
              <w:right w:val="nil"/>
            </w:tcBorders>
            <w:tcMar>
              <w:left w:w="0" w:type="dxa"/>
              <w:right w:w="142" w:type="dxa"/>
            </w:tcMar>
          </w:tcPr>
          <w:p w14:paraId="79C022F9" w14:textId="77777777" w:rsidR="00111682" w:rsidRPr="00111682" w:rsidRDefault="00111682" w:rsidP="005D66E3">
            <w:pPr>
              <w:pStyle w:val="Preambulo"/>
              <w:rPr>
                <w:rFonts w:eastAsia="SimSun"/>
                <w:lang w:val="eu-ES" w:eastAsia="en-GB"/>
              </w:rPr>
            </w:pPr>
            <w:r w:rsidRPr="00111682">
              <w:rPr>
                <w:rFonts w:eastAsia="SimSun"/>
                <w:lang w:val="eu-ES" w:eastAsia="en-US"/>
              </w:rPr>
              <w:t>Otras catástrofes naturales</w:t>
            </w:r>
          </w:p>
        </w:tc>
        <w:tc>
          <w:tcPr>
            <w:tcW w:w="4536" w:type="dxa"/>
            <w:tcBorders>
              <w:left w:val="nil"/>
            </w:tcBorders>
            <w:tcMar>
              <w:left w:w="142" w:type="dxa"/>
              <w:right w:w="0" w:type="dxa"/>
            </w:tcMar>
          </w:tcPr>
          <w:p w14:paraId="5B0A9C6C" w14:textId="77777777" w:rsidR="00111682" w:rsidRPr="00111682" w:rsidRDefault="00111682" w:rsidP="005D66E3">
            <w:pPr>
              <w:pStyle w:val="Preambulo"/>
              <w:rPr>
                <w:rFonts w:eastAsia="SimSun"/>
                <w:lang w:val="eu-ES" w:eastAsia="en-GB"/>
              </w:rPr>
            </w:pPr>
            <w:r w:rsidRPr="00111682">
              <w:rPr>
                <w:lang w:val="eu-ES" w:eastAsia="en-US"/>
              </w:rPr>
              <w:t>Beste natura-hondamendi batzuk</w:t>
            </w:r>
          </w:p>
        </w:tc>
      </w:tr>
      <w:tr w:rsidR="00111682" w:rsidRPr="00111682" w14:paraId="584019D6" w14:textId="77777777" w:rsidTr="00E148E9">
        <w:trPr>
          <w:cantSplit/>
          <w:jc w:val="center"/>
        </w:trPr>
        <w:tc>
          <w:tcPr>
            <w:tcW w:w="4536" w:type="dxa"/>
            <w:tcBorders>
              <w:right w:val="nil"/>
            </w:tcBorders>
            <w:tcMar>
              <w:left w:w="0" w:type="dxa"/>
              <w:right w:w="142" w:type="dxa"/>
            </w:tcMar>
          </w:tcPr>
          <w:p w14:paraId="7A0A9935" w14:textId="77777777" w:rsidR="00111682" w:rsidRPr="00111682" w:rsidRDefault="00111682" w:rsidP="005D66E3">
            <w:pPr>
              <w:pStyle w:val="Articuloweb"/>
              <w:rPr>
                <w:rFonts w:eastAsia="SimSun"/>
                <w:lang w:val="eu-ES" w:eastAsia="en-GB"/>
              </w:rPr>
            </w:pPr>
            <w:r w:rsidRPr="00111682">
              <w:rPr>
                <w:rFonts w:eastAsia="SimSun"/>
                <w:lang w:val="eu-ES" w:eastAsia="en-GB"/>
              </w:rPr>
              <w:t>Artículo 104. Catástrofes derivadas de fenómenos meteorológicos extremos.</w:t>
            </w:r>
          </w:p>
        </w:tc>
        <w:tc>
          <w:tcPr>
            <w:tcW w:w="4536" w:type="dxa"/>
            <w:tcBorders>
              <w:left w:val="nil"/>
            </w:tcBorders>
            <w:tcMar>
              <w:left w:w="142" w:type="dxa"/>
              <w:right w:w="0" w:type="dxa"/>
            </w:tcMar>
          </w:tcPr>
          <w:p w14:paraId="03A47C45" w14:textId="77777777" w:rsidR="00111682" w:rsidRPr="00111682" w:rsidRDefault="00111682" w:rsidP="005D66E3">
            <w:pPr>
              <w:pStyle w:val="Articuloweb"/>
              <w:rPr>
                <w:rFonts w:eastAsia="SimSun"/>
                <w:lang w:val="eu-ES" w:eastAsia="en-US"/>
              </w:rPr>
            </w:pPr>
            <w:r w:rsidRPr="00111682">
              <w:rPr>
                <w:lang w:val="eu-ES" w:eastAsia="en-US"/>
              </w:rPr>
              <w:t>104. artikulua. Muturreko fenomeno meteorologikoek eragindako hondamendiak.</w:t>
            </w:r>
          </w:p>
        </w:tc>
      </w:tr>
      <w:tr w:rsidR="00111682" w:rsidRPr="00111682" w14:paraId="4AB90D3D" w14:textId="77777777" w:rsidTr="00E148E9">
        <w:trPr>
          <w:cantSplit/>
          <w:jc w:val="center"/>
        </w:trPr>
        <w:tc>
          <w:tcPr>
            <w:tcW w:w="4536" w:type="dxa"/>
            <w:tcBorders>
              <w:right w:val="nil"/>
            </w:tcBorders>
            <w:tcMar>
              <w:left w:w="0" w:type="dxa"/>
              <w:right w:w="142" w:type="dxa"/>
            </w:tcMar>
          </w:tcPr>
          <w:p w14:paraId="2E2C1E7B" w14:textId="77777777" w:rsidR="00111682" w:rsidRPr="00111682" w:rsidRDefault="00111682" w:rsidP="005D66E3">
            <w:pPr>
              <w:rPr>
                <w:lang w:val="eu-ES" w:eastAsia="en-US"/>
              </w:rPr>
            </w:pPr>
            <w:r w:rsidRPr="00111682">
              <w:rPr>
                <w:lang w:val="eu-ES" w:eastAsia="en-US"/>
              </w:rPr>
              <w:t>Los daños generados por vientos huracanados, lluvias torrenciales, granizadas, nevadas, fríos intensos, olas de calor, periodos de sequía, y cualesquiera otros derivados de fenómenos meteorológicos extremos que generen importantes daños en las masas forestales, deberán ser objeto de programas de contingencia de la Administración Forestal, en los que se propongan las medidas oportunas para hacer frente a la situación generada.</w:t>
            </w:r>
          </w:p>
        </w:tc>
        <w:tc>
          <w:tcPr>
            <w:tcW w:w="4536" w:type="dxa"/>
            <w:tcBorders>
              <w:left w:val="nil"/>
            </w:tcBorders>
            <w:tcMar>
              <w:left w:w="142" w:type="dxa"/>
              <w:right w:w="0" w:type="dxa"/>
            </w:tcMar>
          </w:tcPr>
          <w:p w14:paraId="6D9A1233" w14:textId="77777777" w:rsidR="00111682" w:rsidRPr="00111682" w:rsidRDefault="00111682" w:rsidP="005D66E3">
            <w:pPr>
              <w:rPr>
                <w:rFonts w:eastAsia="SimSun"/>
                <w:lang w:val="eu-ES" w:eastAsia="en-US"/>
              </w:rPr>
            </w:pPr>
            <w:r w:rsidRPr="00111682">
              <w:rPr>
                <w:lang w:val="eu-ES" w:eastAsia="en-US"/>
              </w:rPr>
              <w:t>Baso-administrazioaren kontingentzia-programetan jaso beharko dira hauek eragindako kalteak: urakan-haizeek, uholde-euriek, harri-erauntsiek, elurteek, hotz handiek, bero-boladek, lehorte-aldiek eta baso-masetan kalte handiak eragiten dituzten muturreko fenomeno meteorologikoek. Programa horietan, sortutako egoerari aurre egiteko neurri egokiak proposatuko dira.</w:t>
            </w:r>
          </w:p>
        </w:tc>
      </w:tr>
      <w:tr w:rsidR="00111682" w:rsidRPr="00111682" w14:paraId="7E2E329D" w14:textId="77777777" w:rsidTr="00E148E9">
        <w:trPr>
          <w:cantSplit/>
          <w:jc w:val="center"/>
        </w:trPr>
        <w:tc>
          <w:tcPr>
            <w:tcW w:w="4536" w:type="dxa"/>
            <w:tcBorders>
              <w:right w:val="nil"/>
            </w:tcBorders>
            <w:tcMar>
              <w:left w:w="0" w:type="dxa"/>
              <w:right w:w="142" w:type="dxa"/>
            </w:tcMar>
          </w:tcPr>
          <w:p w14:paraId="383DA76A" w14:textId="77777777" w:rsidR="00111682" w:rsidRPr="00111682" w:rsidRDefault="00111682" w:rsidP="005D66E3">
            <w:pPr>
              <w:pStyle w:val="SegunParrafo"/>
              <w:rPr>
                <w:rFonts w:eastAsia="SimSun"/>
                <w:lang w:val="eu-ES" w:eastAsia="en-US"/>
              </w:rPr>
            </w:pPr>
            <w:r w:rsidRPr="00111682">
              <w:rPr>
                <w:lang w:val="eu-ES" w:eastAsia="en-US"/>
              </w:rPr>
              <w:t>Los programas de contingencia, que conviene que fueran previos al acaecimiento del evento catastrófico, que consistirán en estrategias y procedimientos diseñados para responder a este tipo de eventos y así minimizar su impacto negativo, tendrán como objetivo restablecer el macizo forestal y las infraestructuras forestales, en su caso afectadas, con acciones públicas y colaboración público-privada.</w:t>
            </w:r>
          </w:p>
        </w:tc>
        <w:tc>
          <w:tcPr>
            <w:tcW w:w="4536" w:type="dxa"/>
            <w:tcBorders>
              <w:left w:val="nil"/>
            </w:tcBorders>
            <w:tcMar>
              <w:left w:w="142" w:type="dxa"/>
              <w:right w:w="0" w:type="dxa"/>
            </w:tcMar>
          </w:tcPr>
          <w:p w14:paraId="304C6793" w14:textId="77777777" w:rsidR="00111682" w:rsidRPr="00111682" w:rsidRDefault="00111682" w:rsidP="005D66E3">
            <w:pPr>
              <w:pStyle w:val="SegunParrafo"/>
              <w:rPr>
                <w:rFonts w:eastAsia="SimSun"/>
                <w:lang w:val="eu-ES" w:eastAsia="en-GB"/>
              </w:rPr>
            </w:pPr>
            <w:r w:rsidRPr="00111682">
              <w:rPr>
                <w:lang w:val="eu-ES" w:eastAsia="en-US"/>
              </w:rPr>
              <w:t>Kontingentzia-programa horiek hondamendiak gertatu aurretik egin behar dira, eta halakoei aurre egiteko eta, beraz, ondorio negatiboak murrizteko estrategiak eta prozedurak izango dituzte. Programen helburua izango da baso-mendigunea eta kaltetutako baso-azpiegiturak berrezartzea, ekintza publikoen eta lankidetza publiko-pribatuaren bidez.</w:t>
            </w:r>
          </w:p>
        </w:tc>
      </w:tr>
      <w:tr w:rsidR="00111682" w:rsidRPr="00111682" w14:paraId="4FCC0377" w14:textId="77777777" w:rsidTr="00E148E9">
        <w:trPr>
          <w:cantSplit/>
          <w:jc w:val="center"/>
        </w:trPr>
        <w:tc>
          <w:tcPr>
            <w:tcW w:w="4536" w:type="dxa"/>
            <w:tcBorders>
              <w:right w:val="nil"/>
            </w:tcBorders>
            <w:tcMar>
              <w:left w:w="0" w:type="dxa"/>
              <w:right w:w="142" w:type="dxa"/>
            </w:tcMar>
          </w:tcPr>
          <w:p w14:paraId="4D58A46D" w14:textId="77777777" w:rsidR="00111682" w:rsidRPr="00111682" w:rsidRDefault="00111682" w:rsidP="005D66E3">
            <w:pPr>
              <w:pStyle w:val="SegunParrafo"/>
              <w:rPr>
                <w:rFonts w:eastAsia="SimSun"/>
                <w:lang w:val="eu-ES" w:eastAsia="en-US"/>
              </w:rPr>
            </w:pPr>
            <w:r w:rsidRPr="00111682">
              <w:rPr>
                <w:lang w:val="eu-ES" w:eastAsia="en-US"/>
              </w:rPr>
              <w:t>A partir de él se establecerán medidas para compensar los daños, para la restauración de las masas e infraestructuras forestales o para el mejor aprovechamiento de las masas forestales afectadas, así como convenios con asociaciones y particulares para los fines anteriores y para gestionar la madera resultante de la manera más eficiente posible a corto y medio plazo.</w:t>
            </w:r>
          </w:p>
        </w:tc>
        <w:tc>
          <w:tcPr>
            <w:tcW w:w="4536" w:type="dxa"/>
            <w:tcBorders>
              <w:left w:val="nil"/>
            </w:tcBorders>
            <w:tcMar>
              <w:left w:w="142" w:type="dxa"/>
              <w:right w:w="0" w:type="dxa"/>
            </w:tcMar>
          </w:tcPr>
          <w:p w14:paraId="5CA8B8F2" w14:textId="77777777" w:rsidR="00111682" w:rsidRPr="00111682" w:rsidRDefault="00111682" w:rsidP="005D66E3">
            <w:pPr>
              <w:pStyle w:val="SegunParrafo"/>
              <w:rPr>
                <w:rFonts w:eastAsia="SimSun"/>
                <w:lang w:val="eu-ES" w:eastAsia="en-US"/>
              </w:rPr>
            </w:pPr>
            <w:r w:rsidRPr="00111682">
              <w:rPr>
                <w:lang w:val="eu-ES" w:eastAsia="en-US"/>
              </w:rPr>
              <w:t>Programak oinarritzat hartuta, neurriak ezarriko dira kalteak konpentsatzeko, baso-masak eta -azpiegiturak leheneratzeko edo ukitutako baso-masak hobeto aprobetxatzeko. Halaber, elkarteekin eta partikularrekin hitzarmenak sinatzeko aukera jasoko dute, aurreko helburuak betetzeko eta sortzen den zura ahalik eta modu eraginkorrenean kudeatzeko epe labur eta ertainera.</w:t>
            </w:r>
          </w:p>
        </w:tc>
      </w:tr>
      <w:tr w:rsidR="00111682" w:rsidRPr="00111682" w14:paraId="32C8257A" w14:textId="77777777" w:rsidTr="00E148E9">
        <w:trPr>
          <w:cantSplit/>
          <w:jc w:val="center"/>
        </w:trPr>
        <w:tc>
          <w:tcPr>
            <w:tcW w:w="4536" w:type="dxa"/>
            <w:tcBorders>
              <w:right w:val="nil"/>
            </w:tcBorders>
            <w:tcMar>
              <w:left w:w="0" w:type="dxa"/>
              <w:right w:w="142" w:type="dxa"/>
            </w:tcMar>
          </w:tcPr>
          <w:p w14:paraId="60ADC71E" w14:textId="77777777" w:rsidR="00111682" w:rsidRPr="00111682" w:rsidRDefault="00111682" w:rsidP="005D66E3">
            <w:pPr>
              <w:pStyle w:val="Articuloweb"/>
              <w:rPr>
                <w:rFonts w:eastAsia="SimSun"/>
                <w:lang w:val="eu-ES" w:eastAsia="en-GB"/>
              </w:rPr>
            </w:pPr>
            <w:r w:rsidRPr="00111682">
              <w:rPr>
                <w:lang w:val="eu-ES" w:eastAsia="en-US"/>
              </w:rPr>
              <w:lastRenderedPageBreak/>
              <w:t>Artículo 105. Catástrofes derivadas directa o indirectamente de acciones antrópicas</w:t>
            </w:r>
          </w:p>
        </w:tc>
        <w:tc>
          <w:tcPr>
            <w:tcW w:w="4536" w:type="dxa"/>
            <w:tcBorders>
              <w:left w:val="nil"/>
            </w:tcBorders>
            <w:tcMar>
              <w:left w:w="142" w:type="dxa"/>
              <w:right w:w="0" w:type="dxa"/>
            </w:tcMar>
          </w:tcPr>
          <w:p w14:paraId="05BCB067" w14:textId="77777777" w:rsidR="00111682" w:rsidRPr="00111682" w:rsidRDefault="00111682" w:rsidP="005D66E3">
            <w:pPr>
              <w:pStyle w:val="Articuloweb"/>
              <w:rPr>
                <w:rFonts w:eastAsia="SimSun"/>
                <w:lang w:val="eu-ES" w:eastAsia="en-GB"/>
              </w:rPr>
            </w:pPr>
            <w:r w:rsidRPr="00111682">
              <w:rPr>
                <w:lang w:val="eu-ES" w:eastAsia="en-US"/>
              </w:rPr>
              <w:t>105. artikulua. Ekintza antropikoek zuzenean edo zeharka eragindako hondamendiak.</w:t>
            </w:r>
          </w:p>
        </w:tc>
      </w:tr>
      <w:tr w:rsidR="00111682" w:rsidRPr="00111682" w14:paraId="2385345C" w14:textId="77777777" w:rsidTr="00E148E9">
        <w:trPr>
          <w:cantSplit/>
          <w:jc w:val="center"/>
        </w:trPr>
        <w:tc>
          <w:tcPr>
            <w:tcW w:w="4536" w:type="dxa"/>
            <w:tcBorders>
              <w:right w:val="nil"/>
            </w:tcBorders>
            <w:tcMar>
              <w:left w:w="0" w:type="dxa"/>
              <w:right w:w="142" w:type="dxa"/>
            </w:tcMar>
          </w:tcPr>
          <w:p w14:paraId="43528CCA" w14:textId="77777777" w:rsidR="00111682" w:rsidRPr="00111682" w:rsidRDefault="00111682" w:rsidP="005D66E3">
            <w:pPr>
              <w:rPr>
                <w:lang w:val="eu-ES" w:eastAsia="en-US"/>
              </w:rPr>
            </w:pPr>
            <w:r w:rsidRPr="00111682">
              <w:rPr>
                <w:lang w:val="eu-ES" w:eastAsia="en-US"/>
              </w:rPr>
              <w:t>a) Contaminación.</w:t>
            </w:r>
          </w:p>
        </w:tc>
        <w:tc>
          <w:tcPr>
            <w:tcW w:w="4536" w:type="dxa"/>
            <w:tcBorders>
              <w:left w:val="nil"/>
            </w:tcBorders>
            <w:tcMar>
              <w:left w:w="142" w:type="dxa"/>
              <w:right w:w="0" w:type="dxa"/>
            </w:tcMar>
          </w:tcPr>
          <w:p w14:paraId="50F0088F" w14:textId="77777777" w:rsidR="00111682" w:rsidRPr="00111682" w:rsidRDefault="00111682" w:rsidP="005D66E3">
            <w:pPr>
              <w:rPr>
                <w:lang w:val="eu-ES" w:eastAsia="en-US"/>
              </w:rPr>
            </w:pPr>
            <w:r w:rsidRPr="00111682">
              <w:rPr>
                <w:lang w:val="eu-ES" w:eastAsia="en-US"/>
              </w:rPr>
              <w:t>a) Kutsadura.</w:t>
            </w:r>
          </w:p>
        </w:tc>
      </w:tr>
      <w:tr w:rsidR="00111682" w:rsidRPr="00111682" w14:paraId="39CA16EA" w14:textId="77777777" w:rsidTr="00E148E9">
        <w:trPr>
          <w:cantSplit/>
          <w:jc w:val="center"/>
        </w:trPr>
        <w:tc>
          <w:tcPr>
            <w:tcW w:w="4536" w:type="dxa"/>
            <w:tcBorders>
              <w:right w:val="nil"/>
            </w:tcBorders>
            <w:tcMar>
              <w:left w:w="0" w:type="dxa"/>
              <w:right w:w="142" w:type="dxa"/>
            </w:tcMar>
          </w:tcPr>
          <w:p w14:paraId="4836822A" w14:textId="77777777" w:rsidR="00111682" w:rsidRPr="00111682" w:rsidRDefault="00111682" w:rsidP="005D66E3">
            <w:pPr>
              <w:pStyle w:val="aapartado"/>
              <w:rPr>
                <w:lang w:val="eu-ES" w:eastAsia="en-US"/>
              </w:rPr>
            </w:pPr>
            <w:r w:rsidRPr="00111682">
              <w:rPr>
                <w:lang w:val="eu-ES" w:eastAsia="en-US"/>
              </w:rPr>
              <w:t>1º La Administración Forestal realizará un seguimiento de los efectos de cualquier tipo de contaminación que afecte o que pueda afectar a los montes. Para tal fin se recopilarán los datos necesarios-, y participará en el establecimiento de redes europeas de seguimiento y control de las interacciones del monte con el medio ambiente.</w:t>
            </w:r>
          </w:p>
        </w:tc>
        <w:tc>
          <w:tcPr>
            <w:tcW w:w="4536" w:type="dxa"/>
            <w:tcBorders>
              <w:left w:val="nil"/>
            </w:tcBorders>
            <w:tcMar>
              <w:left w:w="142" w:type="dxa"/>
              <w:right w:w="0" w:type="dxa"/>
            </w:tcMar>
          </w:tcPr>
          <w:p w14:paraId="6E2C6FCE" w14:textId="77777777" w:rsidR="00111682" w:rsidRPr="00111682" w:rsidRDefault="00111682" w:rsidP="005D66E3">
            <w:pPr>
              <w:pStyle w:val="aapartado"/>
              <w:rPr>
                <w:lang w:val="eu-ES" w:eastAsia="en-US"/>
              </w:rPr>
            </w:pPr>
            <w:r w:rsidRPr="00111682">
              <w:rPr>
                <w:lang w:val="eu-ES" w:eastAsia="en-US"/>
              </w:rPr>
              <w:t>1.º Baso-administrazioak jarraipena egingo dio mendiei eragiten dien edo eragin diezaiekeen kutsadura-mota ororen efektuari. Horretarako, beharrezkoak diren datuak bildu, eta mendiaren eta ingurumenaren arteko elkarreraginaren jarraipenerako eta kontrolerako Europako sareen ezarpenean parte hartuko du.</w:t>
            </w:r>
          </w:p>
        </w:tc>
      </w:tr>
      <w:tr w:rsidR="00111682" w:rsidRPr="00111682" w14:paraId="68D30648" w14:textId="77777777" w:rsidTr="00E148E9">
        <w:trPr>
          <w:cantSplit/>
          <w:jc w:val="center"/>
        </w:trPr>
        <w:tc>
          <w:tcPr>
            <w:tcW w:w="4536" w:type="dxa"/>
            <w:tcBorders>
              <w:right w:val="nil"/>
            </w:tcBorders>
            <w:tcMar>
              <w:left w:w="0" w:type="dxa"/>
              <w:right w:w="142" w:type="dxa"/>
            </w:tcMar>
          </w:tcPr>
          <w:p w14:paraId="18DDEA33" w14:textId="77777777" w:rsidR="00111682" w:rsidRPr="00111682" w:rsidRDefault="00111682" w:rsidP="005D66E3">
            <w:pPr>
              <w:pStyle w:val="aapartado"/>
              <w:rPr>
                <w:lang w:val="eu-ES" w:eastAsia="en-US"/>
              </w:rPr>
            </w:pPr>
            <w:r w:rsidRPr="00111682">
              <w:rPr>
                <w:lang w:val="eu-ES" w:eastAsia="en-US"/>
              </w:rPr>
              <w:t>2º Las acciones de seguimiento se llevarán a cabo en coordinación con la dirección competente del Gobierno Vasco</w:t>
            </w:r>
          </w:p>
        </w:tc>
        <w:tc>
          <w:tcPr>
            <w:tcW w:w="4536" w:type="dxa"/>
            <w:tcBorders>
              <w:left w:val="nil"/>
            </w:tcBorders>
            <w:tcMar>
              <w:left w:w="142" w:type="dxa"/>
              <w:right w:w="0" w:type="dxa"/>
            </w:tcMar>
          </w:tcPr>
          <w:p w14:paraId="146E5C2E" w14:textId="77777777" w:rsidR="00111682" w:rsidRPr="00111682" w:rsidRDefault="00111682" w:rsidP="005D66E3">
            <w:pPr>
              <w:pStyle w:val="aapartado"/>
              <w:rPr>
                <w:lang w:val="eu-ES" w:eastAsia="en-US"/>
              </w:rPr>
            </w:pPr>
            <w:r w:rsidRPr="00111682">
              <w:rPr>
                <w:lang w:val="eu-ES" w:eastAsia="en-US"/>
              </w:rPr>
              <w:t>2.º Jarraipen-ekintzak Eusko Jaurlaritzaren zuzendaritza eskudunarekin koordinatuta egingo dira.</w:t>
            </w:r>
          </w:p>
        </w:tc>
      </w:tr>
      <w:tr w:rsidR="00111682" w:rsidRPr="00111682" w14:paraId="4D7A9638" w14:textId="77777777" w:rsidTr="00E148E9">
        <w:trPr>
          <w:cantSplit/>
          <w:jc w:val="center"/>
        </w:trPr>
        <w:tc>
          <w:tcPr>
            <w:tcW w:w="4536" w:type="dxa"/>
            <w:tcBorders>
              <w:right w:val="nil"/>
            </w:tcBorders>
            <w:tcMar>
              <w:left w:w="0" w:type="dxa"/>
              <w:right w:w="142" w:type="dxa"/>
            </w:tcMar>
          </w:tcPr>
          <w:p w14:paraId="02A4F37E" w14:textId="77777777" w:rsidR="00111682" w:rsidRPr="00111682" w:rsidRDefault="00111682" w:rsidP="005D66E3">
            <w:pPr>
              <w:pStyle w:val="aapartado"/>
              <w:rPr>
                <w:lang w:val="eu-ES" w:eastAsia="en-US"/>
              </w:rPr>
            </w:pPr>
            <w:r w:rsidRPr="00111682">
              <w:rPr>
                <w:lang w:val="eu-ES" w:eastAsia="en-US"/>
              </w:rPr>
              <w:t>3º Igualmente, corresponde a la Administración Forestal velar por el cumplimiento de la normativa establecida en evitación de la contaminación de los suelos de los montes de Bizkaia</w:t>
            </w:r>
          </w:p>
        </w:tc>
        <w:tc>
          <w:tcPr>
            <w:tcW w:w="4536" w:type="dxa"/>
            <w:tcBorders>
              <w:left w:val="nil"/>
            </w:tcBorders>
            <w:tcMar>
              <w:left w:w="142" w:type="dxa"/>
              <w:right w:w="0" w:type="dxa"/>
            </w:tcMar>
          </w:tcPr>
          <w:p w14:paraId="0D1DDB81" w14:textId="77777777" w:rsidR="00111682" w:rsidRPr="00111682" w:rsidRDefault="00111682" w:rsidP="005D66E3">
            <w:pPr>
              <w:pStyle w:val="aapartado"/>
              <w:rPr>
                <w:lang w:val="eu-ES" w:eastAsia="en-US"/>
              </w:rPr>
            </w:pPr>
            <w:r w:rsidRPr="00111682">
              <w:rPr>
                <w:lang w:val="eu-ES" w:eastAsia="en-US"/>
              </w:rPr>
              <w:t>3.º Era berean, baso-administrazioari dagokio Bizkaiko mendietako lurzoruen kutsadura saihesteko ezarritako araudia betetzen dela zaintzea.</w:t>
            </w:r>
          </w:p>
        </w:tc>
      </w:tr>
      <w:tr w:rsidR="00111682" w:rsidRPr="00111682" w14:paraId="6FB19093" w14:textId="77777777" w:rsidTr="00E148E9">
        <w:trPr>
          <w:cantSplit/>
          <w:jc w:val="center"/>
        </w:trPr>
        <w:tc>
          <w:tcPr>
            <w:tcW w:w="4536" w:type="dxa"/>
            <w:tcBorders>
              <w:right w:val="nil"/>
            </w:tcBorders>
            <w:tcMar>
              <w:left w:w="0" w:type="dxa"/>
              <w:right w:w="142" w:type="dxa"/>
            </w:tcMar>
          </w:tcPr>
          <w:p w14:paraId="72E1AF35" w14:textId="77777777" w:rsidR="00111682" w:rsidRPr="00111682" w:rsidRDefault="00111682" w:rsidP="005D66E3">
            <w:pPr>
              <w:pStyle w:val="aapartado"/>
              <w:rPr>
                <w:lang w:val="eu-ES" w:eastAsia="en-US"/>
              </w:rPr>
            </w:pPr>
            <w:r w:rsidRPr="00111682">
              <w:rPr>
                <w:lang w:val="eu-ES" w:eastAsia="en-US"/>
              </w:rPr>
              <w:t>4º La Administración Forestal dispondrá la ejecución de las acciones encaminadas a la detección y prevención de los daños producidos por la contaminación atmosférica en los sistemas forestales, conforme a las Directivas de la Unión Europea y las recomendaciones de las instituciones comunitarias. Dichas acciones serán realizadas en coordinación con la Dirección competente del Gobierno Vasco.</w:t>
            </w:r>
          </w:p>
        </w:tc>
        <w:tc>
          <w:tcPr>
            <w:tcW w:w="4536" w:type="dxa"/>
            <w:tcBorders>
              <w:left w:val="nil"/>
            </w:tcBorders>
            <w:tcMar>
              <w:left w:w="142" w:type="dxa"/>
              <w:right w:w="0" w:type="dxa"/>
            </w:tcMar>
          </w:tcPr>
          <w:p w14:paraId="570B831B" w14:textId="77777777" w:rsidR="00111682" w:rsidRPr="00111682" w:rsidRDefault="00111682" w:rsidP="005D66E3">
            <w:pPr>
              <w:pStyle w:val="aapartado"/>
              <w:rPr>
                <w:lang w:val="eu-ES" w:eastAsia="en-US"/>
              </w:rPr>
            </w:pPr>
            <w:r w:rsidRPr="00111682">
              <w:rPr>
                <w:lang w:val="eu-ES" w:eastAsia="en-US"/>
              </w:rPr>
              <w:t>4.º Baso-administrazioak xedatuko du airearen kutsadurak baso-sistemetan eragindako kalteak detektatzera eta prebenitzera bideratutako ekintzak gauza daitezela, Europar Batasunaren zuzentarauen arabera eta Europar Batasuneko instituzioen gomendioekin bat etorrita. Ekintza horiek Eusko Jaurlaritzako zuzendaritza eskudunarekin koordinatuta egingo dira.</w:t>
            </w:r>
          </w:p>
        </w:tc>
      </w:tr>
      <w:tr w:rsidR="00111682" w:rsidRPr="000813EE" w14:paraId="2023B0C8" w14:textId="77777777" w:rsidTr="00E148E9">
        <w:trPr>
          <w:cantSplit/>
          <w:jc w:val="center"/>
        </w:trPr>
        <w:tc>
          <w:tcPr>
            <w:tcW w:w="4536" w:type="dxa"/>
            <w:tcBorders>
              <w:right w:val="nil"/>
            </w:tcBorders>
            <w:tcMar>
              <w:left w:w="0" w:type="dxa"/>
              <w:right w:w="142" w:type="dxa"/>
            </w:tcMar>
          </w:tcPr>
          <w:p w14:paraId="0A045B94" w14:textId="77777777" w:rsidR="00111682" w:rsidRPr="000813EE" w:rsidRDefault="00111682" w:rsidP="005D66E3">
            <w:pPr>
              <w:rPr>
                <w:lang w:val="eu-ES" w:eastAsia="en-US"/>
              </w:rPr>
            </w:pPr>
            <w:r w:rsidRPr="000813EE">
              <w:rPr>
                <w:lang w:val="eu-ES" w:eastAsia="en-US"/>
              </w:rPr>
              <w:t>b) Especies invasoras.</w:t>
            </w:r>
          </w:p>
        </w:tc>
        <w:tc>
          <w:tcPr>
            <w:tcW w:w="4536" w:type="dxa"/>
            <w:tcBorders>
              <w:left w:val="nil"/>
            </w:tcBorders>
            <w:tcMar>
              <w:left w:w="142" w:type="dxa"/>
              <w:right w:w="0" w:type="dxa"/>
            </w:tcMar>
          </w:tcPr>
          <w:p w14:paraId="643A0020" w14:textId="77777777" w:rsidR="00111682" w:rsidRPr="000813EE" w:rsidRDefault="00111682" w:rsidP="005D66E3">
            <w:pPr>
              <w:rPr>
                <w:lang w:val="eu-ES" w:eastAsia="en-US"/>
              </w:rPr>
            </w:pPr>
            <w:r w:rsidRPr="000813EE">
              <w:rPr>
                <w:lang w:val="eu-ES" w:eastAsia="en-US"/>
              </w:rPr>
              <w:t>b) Espezie inbaditzaileak.</w:t>
            </w:r>
          </w:p>
        </w:tc>
      </w:tr>
      <w:tr w:rsidR="00111682" w:rsidRPr="00111682" w14:paraId="373CBD8B" w14:textId="77777777" w:rsidTr="00E148E9">
        <w:trPr>
          <w:cantSplit/>
          <w:jc w:val="center"/>
        </w:trPr>
        <w:tc>
          <w:tcPr>
            <w:tcW w:w="4536" w:type="dxa"/>
            <w:tcBorders>
              <w:right w:val="nil"/>
            </w:tcBorders>
            <w:tcMar>
              <w:left w:w="0" w:type="dxa"/>
              <w:right w:w="142" w:type="dxa"/>
            </w:tcMar>
          </w:tcPr>
          <w:p w14:paraId="1441A461" w14:textId="77777777" w:rsidR="00111682" w:rsidRPr="00111682" w:rsidRDefault="00111682" w:rsidP="005D66E3">
            <w:pPr>
              <w:pStyle w:val="SegunParrafo"/>
              <w:rPr>
                <w:lang w:val="eu-ES" w:eastAsia="en-US"/>
              </w:rPr>
            </w:pPr>
            <w:r w:rsidRPr="00111682">
              <w:rPr>
                <w:lang w:val="eu-ES" w:eastAsia="en-US"/>
              </w:rPr>
              <w:t>El Departamento Foral competente en la materia adoptará medidas para la localización de las especies exóticas invasoras del Catálogo de Especies Exóticas Invasoras que se hallen en los montes de Bizkaia. Se valorará su nivel de implantación, y establecerá los sistemas de control y los posibles tratamientos para erradicarlas si fuera necesario, en los términos previstos en la legislación específica. Se procurará la colaboración con las entidades y personas propietarias, públicas o privadas donde aquellas se ubicarán, pudiendo actuar de oficio por ejecución subsidiaria si las medidas no se cumplieran o fueran ineficaces.</w:t>
            </w:r>
          </w:p>
        </w:tc>
        <w:tc>
          <w:tcPr>
            <w:tcW w:w="4536" w:type="dxa"/>
            <w:tcBorders>
              <w:left w:val="nil"/>
            </w:tcBorders>
            <w:tcMar>
              <w:left w:w="142" w:type="dxa"/>
              <w:right w:w="0" w:type="dxa"/>
            </w:tcMar>
          </w:tcPr>
          <w:p w14:paraId="354BC7CC" w14:textId="77777777" w:rsidR="00111682" w:rsidRPr="00111682" w:rsidRDefault="00111682" w:rsidP="005D66E3">
            <w:pPr>
              <w:pStyle w:val="SegunParrafo"/>
              <w:rPr>
                <w:lang w:val="eu-ES" w:eastAsia="en-US"/>
              </w:rPr>
            </w:pPr>
            <w:r w:rsidRPr="00111682">
              <w:rPr>
                <w:lang w:val="eu-ES" w:eastAsia="en-US"/>
              </w:rPr>
              <w:t>Arloan eskumena duen foru-sailak neurriak hartuko ditu Bizkaiko mendietan dauden Espezie Exotiko Inbaditzaileen Katalogoko espezie exotiko inbaditzaileak kokatzeko. Zenbateraino txertatu diren baloratuko du, eta espezie horiek kontrolatzeko sistemak eta, behar izanez gero, haiek desagerrarazteko dauden tratamenduak ezarriko ditu, legeria espezifikoan aurreikusitako baldintzen arabera. Halako espezieak dauden lekuetan, ahaleginak egingo ditu lankidetzan aritzeko entitateekin eta jabeekin, izan publikoak zein pribatuak, eta ofizioz jardun ahal izango du, betearazpen subsidiarioaren bidez, neurriak betetzen ez direnean edo eraginkorrak ez direnean.</w:t>
            </w:r>
          </w:p>
        </w:tc>
      </w:tr>
      <w:tr w:rsidR="00111682" w:rsidRPr="00111682" w14:paraId="29CF3831" w14:textId="77777777" w:rsidTr="00E148E9">
        <w:trPr>
          <w:cantSplit/>
          <w:jc w:val="center"/>
        </w:trPr>
        <w:tc>
          <w:tcPr>
            <w:tcW w:w="4536" w:type="dxa"/>
            <w:tcBorders>
              <w:right w:val="nil"/>
            </w:tcBorders>
            <w:tcMar>
              <w:left w:w="0" w:type="dxa"/>
              <w:right w:w="142" w:type="dxa"/>
            </w:tcMar>
          </w:tcPr>
          <w:p w14:paraId="30404E92" w14:textId="77777777" w:rsidR="00111682" w:rsidRPr="00111682" w:rsidRDefault="00111682" w:rsidP="005D66E3">
            <w:pPr>
              <w:pStyle w:val="Capitulo"/>
              <w:keepNext/>
              <w:rPr>
                <w:lang w:val="eu-ES" w:eastAsia="en-US"/>
              </w:rPr>
            </w:pPr>
            <w:r w:rsidRPr="00111682">
              <w:rPr>
                <w:rFonts w:eastAsia="SimSun"/>
                <w:lang w:val="eu-ES" w:eastAsia="en-US"/>
              </w:rPr>
              <w:t>CAPÍTULO V</w:t>
            </w:r>
          </w:p>
        </w:tc>
        <w:tc>
          <w:tcPr>
            <w:tcW w:w="4536" w:type="dxa"/>
            <w:tcBorders>
              <w:left w:val="nil"/>
            </w:tcBorders>
            <w:tcMar>
              <w:left w:w="142" w:type="dxa"/>
              <w:right w:w="0" w:type="dxa"/>
            </w:tcMar>
          </w:tcPr>
          <w:p w14:paraId="2E12FF0C" w14:textId="77777777" w:rsidR="00111682" w:rsidRPr="00111682" w:rsidRDefault="00111682" w:rsidP="005D66E3">
            <w:pPr>
              <w:pStyle w:val="Capitulo"/>
              <w:keepNext/>
              <w:rPr>
                <w:lang w:val="eu-ES" w:eastAsia="en-US"/>
              </w:rPr>
            </w:pPr>
            <w:r w:rsidRPr="00111682">
              <w:rPr>
                <w:lang w:val="eu-ES" w:eastAsia="en-US"/>
              </w:rPr>
              <w:t>V. KAPITULUA</w:t>
            </w:r>
          </w:p>
        </w:tc>
      </w:tr>
      <w:tr w:rsidR="00111682" w:rsidRPr="00111682" w14:paraId="64C76391" w14:textId="77777777" w:rsidTr="00E148E9">
        <w:trPr>
          <w:cantSplit/>
          <w:jc w:val="center"/>
        </w:trPr>
        <w:tc>
          <w:tcPr>
            <w:tcW w:w="4536" w:type="dxa"/>
            <w:tcBorders>
              <w:right w:val="nil"/>
            </w:tcBorders>
            <w:tcMar>
              <w:left w:w="0" w:type="dxa"/>
              <w:right w:w="142" w:type="dxa"/>
            </w:tcMar>
          </w:tcPr>
          <w:p w14:paraId="0DAB788F" w14:textId="77777777" w:rsidR="00111682" w:rsidRPr="00111682" w:rsidRDefault="00111682" w:rsidP="005D66E3">
            <w:pPr>
              <w:pStyle w:val="Preambulo"/>
              <w:rPr>
                <w:lang w:val="eu-ES" w:eastAsia="en-US"/>
              </w:rPr>
            </w:pPr>
            <w:r w:rsidRPr="00111682">
              <w:rPr>
                <w:rFonts w:eastAsia="SimSun"/>
                <w:lang w:val="eu-ES" w:eastAsia="en-US"/>
              </w:rPr>
              <w:t>De las distancias forestales</w:t>
            </w:r>
          </w:p>
        </w:tc>
        <w:tc>
          <w:tcPr>
            <w:tcW w:w="4536" w:type="dxa"/>
            <w:tcBorders>
              <w:left w:val="nil"/>
            </w:tcBorders>
            <w:tcMar>
              <w:left w:w="142" w:type="dxa"/>
              <w:right w:w="0" w:type="dxa"/>
            </w:tcMar>
          </w:tcPr>
          <w:p w14:paraId="063CC7BD" w14:textId="77777777" w:rsidR="00111682" w:rsidRPr="00111682" w:rsidRDefault="00111682" w:rsidP="005D66E3">
            <w:pPr>
              <w:pStyle w:val="Preambulo"/>
              <w:rPr>
                <w:lang w:val="eu-ES" w:eastAsia="en-US"/>
              </w:rPr>
            </w:pPr>
            <w:r w:rsidRPr="00111682">
              <w:rPr>
                <w:lang w:val="eu-ES" w:eastAsia="en-US"/>
              </w:rPr>
              <w:t>Baso-distantziak</w:t>
            </w:r>
          </w:p>
        </w:tc>
      </w:tr>
      <w:tr w:rsidR="00111682" w:rsidRPr="00111682" w14:paraId="34A33B2A" w14:textId="77777777" w:rsidTr="00E148E9">
        <w:trPr>
          <w:cantSplit/>
          <w:jc w:val="center"/>
        </w:trPr>
        <w:tc>
          <w:tcPr>
            <w:tcW w:w="4536" w:type="dxa"/>
            <w:tcBorders>
              <w:right w:val="nil"/>
            </w:tcBorders>
            <w:tcMar>
              <w:left w:w="0" w:type="dxa"/>
              <w:right w:w="142" w:type="dxa"/>
            </w:tcMar>
          </w:tcPr>
          <w:p w14:paraId="50439D92" w14:textId="77777777" w:rsidR="00111682" w:rsidRPr="00111682" w:rsidRDefault="00111682" w:rsidP="005D66E3">
            <w:pPr>
              <w:pStyle w:val="Articuloweb"/>
              <w:rPr>
                <w:lang w:val="eu-ES" w:eastAsia="en-US"/>
              </w:rPr>
            </w:pPr>
            <w:r w:rsidRPr="00111682">
              <w:rPr>
                <w:rFonts w:eastAsia="SimSun"/>
                <w:lang w:val="eu-ES" w:eastAsia="en-GB"/>
              </w:rPr>
              <w:t>Artículo 106. Interés público e intervención administrativa.</w:t>
            </w:r>
          </w:p>
        </w:tc>
        <w:tc>
          <w:tcPr>
            <w:tcW w:w="4536" w:type="dxa"/>
            <w:tcBorders>
              <w:left w:val="nil"/>
            </w:tcBorders>
            <w:tcMar>
              <w:left w:w="142" w:type="dxa"/>
              <w:right w:w="0" w:type="dxa"/>
            </w:tcMar>
          </w:tcPr>
          <w:p w14:paraId="4D00D975" w14:textId="77777777" w:rsidR="00111682" w:rsidRPr="00111682" w:rsidRDefault="00111682" w:rsidP="005D66E3">
            <w:pPr>
              <w:pStyle w:val="Articuloweb"/>
              <w:rPr>
                <w:lang w:val="eu-ES" w:eastAsia="en-US"/>
              </w:rPr>
            </w:pPr>
            <w:r w:rsidRPr="00111682">
              <w:rPr>
                <w:lang w:val="eu-ES" w:eastAsia="en-US"/>
              </w:rPr>
              <w:t>106. artikulua. Interes publikoa eta administrazioaren esku-hartzea.</w:t>
            </w:r>
          </w:p>
        </w:tc>
      </w:tr>
      <w:tr w:rsidR="00111682" w:rsidRPr="00111682" w14:paraId="46560AA9" w14:textId="77777777" w:rsidTr="00E148E9">
        <w:trPr>
          <w:cantSplit/>
          <w:jc w:val="center"/>
        </w:trPr>
        <w:tc>
          <w:tcPr>
            <w:tcW w:w="4536" w:type="dxa"/>
            <w:tcBorders>
              <w:right w:val="nil"/>
            </w:tcBorders>
            <w:tcMar>
              <w:left w:w="0" w:type="dxa"/>
              <w:right w:w="142" w:type="dxa"/>
            </w:tcMar>
          </w:tcPr>
          <w:p w14:paraId="7521960B" w14:textId="77777777" w:rsidR="00111682" w:rsidRPr="00111682" w:rsidRDefault="00111682" w:rsidP="005D66E3">
            <w:pPr>
              <w:rPr>
                <w:lang w:val="eu-ES" w:eastAsia="en-US"/>
              </w:rPr>
            </w:pPr>
            <w:r w:rsidRPr="00111682">
              <w:rPr>
                <w:rFonts w:eastAsia="SimSun"/>
                <w:lang w:val="eu-ES" w:eastAsia="en-US"/>
              </w:rPr>
              <w:t>1. Las plantaciones forestales deberán respetar las distancias que se establezcan en la presente norma foral y decretos de desarrollo. Todo ello en razón del interés público derivado de la defensa frente a incendios forestales y otro tipo de daños bióticos y abióticos, tanto de separación entre plantaciones forestales entre sí, como de separación de estas con caminos y con viviendas.</w:t>
            </w:r>
          </w:p>
        </w:tc>
        <w:tc>
          <w:tcPr>
            <w:tcW w:w="4536" w:type="dxa"/>
            <w:tcBorders>
              <w:left w:val="nil"/>
            </w:tcBorders>
            <w:tcMar>
              <w:left w:w="142" w:type="dxa"/>
              <w:right w:w="0" w:type="dxa"/>
            </w:tcMar>
          </w:tcPr>
          <w:p w14:paraId="24861165" w14:textId="77777777" w:rsidR="00111682" w:rsidRPr="00111682" w:rsidRDefault="00111682" w:rsidP="005D66E3">
            <w:pPr>
              <w:rPr>
                <w:i/>
                <w:iCs/>
                <w:lang w:val="eu-ES" w:eastAsia="en-US"/>
              </w:rPr>
            </w:pPr>
            <w:r w:rsidRPr="00111682">
              <w:rPr>
                <w:lang w:val="eu-ES" w:eastAsia="en-US"/>
              </w:rPr>
              <w:t>1. Baso-landaketek foru-arau honetan eta hura garatzeko dekretuetan ezarritako distantziak errespetatu beharko dituzte. Hala egin beharko da baso-suteek eta bestelako kalte biotiko eta abiotikoen aurreko defentsatik eratorritako interes publikoa dela-eta, bai baso-landaketen artean, bai baso-landaketen eta bide zein etxebizitzen artean.</w:t>
            </w:r>
          </w:p>
        </w:tc>
      </w:tr>
      <w:tr w:rsidR="00111682" w:rsidRPr="00111682" w14:paraId="529537CA" w14:textId="77777777" w:rsidTr="00E148E9">
        <w:trPr>
          <w:cantSplit/>
          <w:jc w:val="center"/>
        </w:trPr>
        <w:tc>
          <w:tcPr>
            <w:tcW w:w="4536" w:type="dxa"/>
            <w:tcBorders>
              <w:right w:val="nil"/>
            </w:tcBorders>
            <w:tcMar>
              <w:left w:w="0" w:type="dxa"/>
              <w:right w:w="142" w:type="dxa"/>
            </w:tcMar>
          </w:tcPr>
          <w:p w14:paraId="6DE3CD5C" w14:textId="77777777" w:rsidR="00111682" w:rsidRPr="00111682" w:rsidRDefault="00111682" w:rsidP="005D66E3">
            <w:pPr>
              <w:rPr>
                <w:lang w:val="eu-ES" w:eastAsia="en-US"/>
              </w:rPr>
            </w:pPr>
            <w:r w:rsidRPr="00111682">
              <w:rPr>
                <w:rFonts w:eastAsia="SimSun"/>
                <w:lang w:val="eu-ES" w:eastAsia="en-US"/>
              </w:rPr>
              <w:t>2. Los procedimientos de autorización, declaración responsable o documento de adhesión a MTGFS, habilitantes para la repoblación forestal, deberán contemplar estas distancias.</w:t>
            </w:r>
          </w:p>
        </w:tc>
        <w:tc>
          <w:tcPr>
            <w:tcW w:w="4536" w:type="dxa"/>
            <w:tcBorders>
              <w:left w:val="nil"/>
            </w:tcBorders>
            <w:tcMar>
              <w:left w:w="142" w:type="dxa"/>
              <w:right w:w="0" w:type="dxa"/>
            </w:tcMar>
          </w:tcPr>
          <w:p w14:paraId="574A25B3" w14:textId="77777777" w:rsidR="00111682" w:rsidRPr="00111682" w:rsidRDefault="00111682" w:rsidP="005D66E3">
            <w:pPr>
              <w:rPr>
                <w:lang w:val="eu-ES" w:eastAsia="en-US"/>
              </w:rPr>
            </w:pPr>
            <w:r w:rsidRPr="00111682">
              <w:rPr>
                <w:lang w:val="eu-ES" w:eastAsia="en-US"/>
              </w:rPr>
              <w:t>2. Baimenaren, erantzukizunpeko adierazpenaren edo BKJEari atxikitzeko dokumentuaren prozedurek, zeinek basoberritzea egiteko gaitzen duten, distantzia horiek jaso beharko dituzte.</w:t>
            </w:r>
          </w:p>
        </w:tc>
      </w:tr>
      <w:tr w:rsidR="00111682" w:rsidRPr="00111682" w14:paraId="6D8AA717" w14:textId="77777777" w:rsidTr="00E148E9">
        <w:trPr>
          <w:cantSplit/>
          <w:jc w:val="center"/>
        </w:trPr>
        <w:tc>
          <w:tcPr>
            <w:tcW w:w="4536" w:type="dxa"/>
            <w:tcBorders>
              <w:right w:val="nil"/>
            </w:tcBorders>
            <w:tcMar>
              <w:left w:w="0" w:type="dxa"/>
              <w:right w:w="142" w:type="dxa"/>
            </w:tcMar>
          </w:tcPr>
          <w:p w14:paraId="418A3293" w14:textId="77777777" w:rsidR="00111682" w:rsidRPr="00111682" w:rsidRDefault="00111682" w:rsidP="00C82A6E">
            <w:pPr>
              <w:pStyle w:val="Articuloweb"/>
              <w:keepNext/>
              <w:rPr>
                <w:rFonts w:eastAsia="SimSun"/>
                <w:lang w:val="eu-ES" w:eastAsia="en-US"/>
              </w:rPr>
            </w:pPr>
            <w:r w:rsidRPr="00111682">
              <w:rPr>
                <w:rFonts w:eastAsia="SimSun"/>
                <w:lang w:val="eu-ES" w:eastAsia="en-GB"/>
              </w:rPr>
              <w:lastRenderedPageBreak/>
              <w:t>Artículo 107. Distancias forestales.</w:t>
            </w:r>
          </w:p>
        </w:tc>
        <w:tc>
          <w:tcPr>
            <w:tcW w:w="4536" w:type="dxa"/>
            <w:tcBorders>
              <w:left w:val="nil"/>
            </w:tcBorders>
            <w:tcMar>
              <w:left w:w="142" w:type="dxa"/>
              <w:right w:w="0" w:type="dxa"/>
            </w:tcMar>
          </w:tcPr>
          <w:p w14:paraId="6DC30458" w14:textId="77777777" w:rsidR="00111682" w:rsidRPr="00111682" w:rsidRDefault="00111682" w:rsidP="00C82A6E">
            <w:pPr>
              <w:pStyle w:val="Articuloweb"/>
              <w:keepNext/>
              <w:rPr>
                <w:rFonts w:eastAsia="SimSun"/>
                <w:lang w:val="eu-ES" w:eastAsia="en-US"/>
              </w:rPr>
            </w:pPr>
            <w:r w:rsidRPr="00111682">
              <w:rPr>
                <w:lang w:val="eu-ES" w:eastAsia="en-US"/>
              </w:rPr>
              <w:t>107. artikulua. Baso-distantziak.</w:t>
            </w:r>
          </w:p>
        </w:tc>
      </w:tr>
      <w:tr w:rsidR="00111682" w:rsidRPr="00111682" w14:paraId="0798BC19" w14:textId="77777777" w:rsidTr="00E148E9">
        <w:trPr>
          <w:cantSplit/>
          <w:jc w:val="center"/>
        </w:trPr>
        <w:tc>
          <w:tcPr>
            <w:tcW w:w="4536" w:type="dxa"/>
            <w:tcBorders>
              <w:right w:val="nil"/>
            </w:tcBorders>
            <w:tcMar>
              <w:left w:w="0" w:type="dxa"/>
              <w:right w:w="142" w:type="dxa"/>
            </w:tcMar>
          </w:tcPr>
          <w:p w14:paraId="7B3918C2" w14:textId="77777777" w:rsidR="00111682" w:rsidRPr="00111682" w:rsidRDefault="00111682" w:rsidP="005D66E3">
            <w:pPr>
              <w:rPr>
                <w:rFonts w:eastAsia="SimSun"/>
                <w:lang w:val="eu-ES" w:eastAsia="en-US"/>
              </w:rPr>
            </w:pPr>
            <w:r w:rsidRPr="00111682">
              <w:rPr>
                <w:rFonts w:eastAsia="SimSun"/>
                <w:lang w:val="eu-ES" w:eastAsia="en-US"/>
              </w:rPr>
              <w:t>1. Con carácter general, dejando a salvo los límites establecidos por otras normativas sectoriales específicas, se establecen las siguientes distancias mínimas entre plantaciones forestales:</w:t>
            </w:r>
          </w:p>
        </w:tc>
        <w:tc>
          <w:tcPr>
            <w:tcW w:w="4536" w:type="dxa"/>
            <w:tcBorders>
              <w:left w:val="nil"/>
            </w:tcBorders>
            <w:tcMar>
              <w:left w:w="142" w:type="dxa"/>
              <w:right w:w="0" w:type="dxa"/>
            </w:tcMar>
          </w:tcPr>
          <w:p w14:paraId="5877D0F9" w14:textId="77777777" w:rsidR="00111682" w:rsidRPr="00111682" w:rsidRDefault="00111682" w:rsidP="005D66E3">
            <w:pPr>
              <w:rPr>
                <w:rFonts w:eastAsia="SimSun"/>
                <w:lang w:val="eu-ES" w:eastAsia="en-GB"/>
              </w:rPr>
            </w:pPr>
            <w:r w:rsidRPr="00111682">
              <w:rPr>
                <w:lang w:val="eu-ES" w:eastAsia="en-US"/>
              </w:rPr>
              <w:t>1. Oro har, beste araudi sektorial espezifiko batzuetan ezarritako mugak alde batera utzita, baso-landaketen arteko gutxieneko distantzia hauek ezartzen dira:</w:t>
            </w:r>
          </w:p>
        </w:tc>
      </w:tr>
      <w:tr w:rsidR="00111682" w:rsidRPr="00111682" w14:paraId="397FC3F4" w14:textId="77777777" w:rsidTr="00E148E9">
        <w:trPr>
          <w:cantSplit/>
          <w:jc w:val="center"/>
        </w:trPr>
        <w:tc>
          <w:tcPr>
            <w:tcW w:w="4536" w:type="dxa"/>
            <w:tcBorders>
              <w:right w:val="nil"/>
            </w:tcBorders>
            <w:tcMar>
              <w:left w:w="0" w:type="dxa"/>
              <w:right w:w="142" w:type="dxa"/>
            </w:tcMar>
          </w:tcPr>
          <w:p w14:paraId="0974C42E" w14:textId="77777777" w:rsidR="00111682" w:rsidRPr="00111682" w:rsidRDefault="00111682" w:rsidP="005D66E3">
            <w:pPr>
              <w:pStyle w:val="aapartado"/>
              <w:rPr>
                <w:rFonts w:eastAsia="SimSun"/>
                <w:lang w:val="eu-ES" w:eastAsia="en-US"/>
              </w:rPr>
            </w:pPr>
            <w:r w:rsidRPr="00111682">
              <w:rPr>
                <w:rFonts w:eastAsia="SimSun"/>
                <w:lang w:val="eu-ES" w:eastAsia="en-US"/>
              </w:rPr>
              <w:t>a) Lindero común entre parcelas en una zona forestal: 2 metros</w:t>
            </w:r>
          </w:p>
        </w:tc>
        <w:tc>
          <w:tcPr>
            <w:tcW w:w="4536" w:type="dxa"/>
            <w:tcBorders>
              <w:left w:val="nil"/>
            </w:tcBorders>
            <w:tcMar>
              <w:left w:w="142" w:type="dxa"/>
              <w:right w:w="0" w:type="dxa"/>
            </w:tcMar>
          </w:tcPr>
          <w:p w14:paraId="5F96DBEC" w14:textId="77777777" w:rsidR="00111682" w:rsidRPr="00111682" w:rsidRDefault="00111682" w:rsidP="005D66E3">
            <w:pPr>
              <w:pStyle w:val="aapartado"/>
              <w:rPr>
                <w:rFonts w:eastAsia="SimSun"/>
                <w:lang w:val="eu-ES" w:eastAsia="en-US"/>
              </w:rPr>
            </w:pPr>
            <w:r w:rsidRPr="00111682">
              <w:rPr>
                <w:lang w:val="eu-ES" w:eastAsia="en-US"/>
              </w:rPr>
              <w:t>a) Baso-eremuko partzelen arteko muga komuna: 2 metro</w:t>
            </w:r>
          </w:p>
        </w:tc>
      </w:tr>
      <w:tr w:rsidR="00111682" w:rsidRPr="00111682" w14:paraId="6488FD86" w14:textId="77777777" w:rsidTr="00E148E9">
        <w:trPr>
          <w:cantSplit/>
          <w:jc w:val="center"/>
        </w:trPr>
        <w:tc>
          <w:tcPr>
            <w:tcW w:w="4536" w:type="dxa"/>
            <w:tcBorders>
              <w:right w:val="nil"/>
            </w:tcBorders>
            <w:tcMar>
              <w:left w:w="0" w:type="dxa"/>
              <w:right w:w="142" w:type="dxa"/>
            </w:tcMar>
          </w:tcPr>
          <w:p w14:paraId="758D2B99" w14:textId="77777777" w:rsidR="00111682" w:rsidRPr="00111682" w:rsidRDefault="00111682" w:rsidP="005D66E3">
            <w:pPr>
              <w:pStyle w:val="aapartado"/>
              <w:rPr>
                <w:rFonts w:eastAsia="SimSun"/>
                <w:lang w:val="eu-ES" w:eastAsia="en-US"/>
              </w:rPr>
            </w:pPr>
            <w:r w:rsidRPr="00111682">
              <w:rPr>
                <w:rFonts w:eastAsia="SimSun"/>
                <w:lang w:val="eu-ES" w:eastAsia="en-US"/>
              </w:rPr>
              <w:t>b) Arista exterior de caminos: 3 metros</w:t>
            </w:r>
          </w:p>
        </w:tc>
        <w:tc>
          <w:tcPr>
            <w:tcW w:w="4536" w:type="dxa"/>
            <w:tcBorders>
              <w:left w:val="nil"/>
            </w:tcBorders>
            <w:tcMar>
              <w:left w:w="142" w:type="dxa"/>
              <w:right w:w="0" w:type="dxa"/>
            </w:tcMar>
          </w:tcPr>
          <w:p w14:paraId="43CE831E" w14:textId="77777777" w:rsidR="00111682" w:rsidRPr="00111682" w:rsidRDefault="00111682" w:rsidP="005D66E3">
            <w:pPr>
              <w:pStyle w:val="aapartado"/>
              <w:rPr>
                <w:rFonts w:eastAsia="SimSun"/>
                <w:lang w:val="eu-ES" w:eastAsia="en-US"/>
              </w:rPr>
            </w:pPr>
            <w:r w:rsidRPr="00111682">
              <w:rPr>
                <w:lang w:val="eu-ES" w:eastAsia="en-US"/>
              </w:rPr>
              <w:t>b) Bideen kanpoaldeko ertza: 3 metro</w:t>
            </w:r>
          </w:p>
        </w:tc>
      </w:tr>
      <w:tr w:rsidR="00111682" w:rsidRPr="00111682" w14:paraId="1BC637AE" w14:textId="77777777" w:rsidTr="00E148E9">
        <w:trPr>
          <w:cantSplit/>
          <w:jc w:val="center"/>
        </w:trPr>
        <w:tc>
          <w:tcPr>
            <w:tcW w:w="4536" w:type="dxa"/>
            <w:tcBorders>
              <w:right w:val="nil"/>
            </w:tcBorders>
            <w:tcMar>
              <w:left w:w="0" w:type="dxa"/>
              <w:right w:w="142" w:type="dxa"/>
            </w:tcMar>
          </w:tcPr>
          <w:p w14:paraId="7672DF88" w14:textId="77777777" w:rsidR="00111682" w:rsidRPr="00111682" w:rsidRDefault="00111682" w:rsidP="005D66E3">
            <w:pPr>
              <w:pStyle w:val="aapartado"/>
              <w:rPr>
                <w:rFonts w:eastAsia="SimSun"/>
                <w:lang w:val="eu-ES" w:eastAsia="en-GB"/>
              </w:rPr>
            </w:pPr>
            <w:r w:rsidRPr="00111682">
              <w:rPr>
                <w:rFonts w:eastAsia="SimSun"/>
                <w:lang w:val="eu-ES" w:eastAsia="en-US"/>
              </w:rPr>
              <w:t>c) Pastizal, pradera, frutal y cultivos: 10 metros</w:t>
            </w:r>
          </w:p>
        </w:tc>
        <w:tc>
          <w:tcPr>
            <w:tcW w:w="4536" w:type="dxa"/>
            <w:tcBorders>
              <w:left w:val="nil"/>
            </w:tcBorders>
            <w:tcMar>
              <w:left w:w="142" w:type="dxa"/>
              <w:right w:w="0" w:type="dxa"/>
            </w:tcMar>
          </w:tcPr>
          <w:p w14:paraId="2FF66D27" w14:textId="77777777" w:rsidR="00111682" w:rsidRPr="00111682" w:rsidRDefault="00111682" w:rsidP="005D66E3">
            <w:pPr>
              <w:pStyle w:val="aapartado"/>
              <w:rPr>
                <w:rFonts w:eastAsia="SimSun"/>
                <w:lang w:val="eu-ES" w:eastAsia="en-GB"/>
              </w:rPr>
            </w:pPr>
            <w:r w:rsidRPr="00111682">
              <w:rPr>
                <w:lang w:val="eu-ES" w:eastAsia="en-US"/>
              </w:rPr>
              <w:t>c) Larreak, belardiak, fruta-arbolak eta laborantza: 10 metro</w:t>
            </w:r>
          </w:p>
        </w:tc>
      </w:tr>
      <w:tr w:rsidR="00111682" w:rsidRPr="00111682" w14:paraId="63636E53" w14:textId="77777777" w:rsidTr="00E148E9">
        <w:trPr>
          <w:cantSplit/>
          <w:jc w:val="center"/>
        </w:trPr>
        <w:tc>
          <w:tcPr>
            <w:tcW w:w="4536" w:type="dxa"/>
            <w:tcBorders>
              <w:right w:val="nil"/>
            </w:tcBorders>
            <w:tcMar>
              <w:left w:w="0" w:type="dxa"/>
              <w:right w:w="142" w:type="dxa"/>
            </w:tcMar>
          </w:tcPr>
          <w:p w14:paraId="1E52BEC4" w14:textId="77777777" w:rsidR="00111682" w:rsidRPr="00111682" w:rsidRDefault="00111682" w:rsidP="005D66E3">
            <w:pPr>
              <w:pStyle w:val="aapartado"/>
              <w:rPr>
                <w:rFonts w:eastAsia="SimSun"/>
                <w:lang w:val="eu-ES" w:eastAsia="en-US"/>
              </w:rPr>
            </w:pPr>
            <w:r w:rsidRPr="00111682">
              <w:rPr>
                <w:rFonts w:eastAsia="SimSun"/>
                <w:lang w:val="eu-ES" w:eastAsia="en-US"/>
              </w:rPr>
              <w:t>d) Edificación preexistente cuyo destino sea vivienda (proyección del alero): 45 metros.</w:t>
            </w:r>
          </w:p>
        </w:tc>
        <w:tc>
          <w:tcPr>
            <w:tcW w:w="4536" w:type="dxa"/>
            <w:tcBorders>
              <w:left w:val="nil"/>
            </w:tcBorders>
            <w:tcMar>
              <w:left w:w="142" w:type="dxa"/>
              <w:right w:w="0" w:type="dxa"/>
            </w:tcMar>
          </w:tcPr>
          <w:p w14:paraId="676D33A7" w14:textId="77777777" w:rsidR="00111682" w:rsidRPr="00111682" w:rsidRDefault="00111682" w:rsidP="005D66E3">
            <w:pPr>
              <w:pStyle w:val="aapartado"/>
              <w:rPr>
                <w:rFonts w:eastAsia="SimSun"/>
                <w:lang w:val="eu-ES" w:eastAsia="en-US"/>
              </w:rPr>
            </w:pPr>
            <w:r w:rsidRPr="00111682">
              <w:rPr>
                <w:lang w:val="eu-ES" w:eastAsia="en-US"/>
              </w:rPr>
              <w:t>d) Lehendik dagoen etxebizitza-eraikina (teilatu-hegalaren proiekzioa): 45 metro.</w:t>
            </w:r>
          </w:p>
        </w:tc>
      </w:tr>
      <w:tr w:rsidR="00111682" w:rsidRPr="00111682" w14:paraId="04425398" w14:textId="77777777" w:rsidTr="00E148E9">
        <w:trPr>
          <w:cantSplit/>
          <w:jc w:val="center"/>
        </w:trPr>
        <w:tc>
          <w:tcPr>
            <w:tcW w:w="4536" w:type="dxa"/>
            <w:tcBorders>
              <w:right w:val="nil"/>
            </w:tcBorders>
            <w:tcMar>
              <w:left w:w="0" w:type="dxa"/>
              <w:right w:w="142" w:type="dxa"/>
            </w:tcMar>
          </w:tcPr>
          <w:p w14:paraId="788C4C20" w14:textId="77777777" w:rsidR="00111682" w:rsidRPr="00111682" w:rsidRDefault="00111682" w:rsidP="005D66E3">
            <w:pPr>
              <w:pStyle w:val="SegunParrafo"/>
              <w:rPr>
                <w:rFonts w:eastAsia="SimSun"/>
                <w:lang w:val="eu-ES" w:eastAsia="en-US"/>
              </w:rPr>
            </w:pPr>
            <w:r w:rsidRPr="00111682">
              <w:rPr>
                <w:rFonts w:eastAsia="SimSun"/>
                <w:lang w:val="eu-ES" w:eastAsia="en-US"/>
              </w:rPr>
              <w:t>Las viviendas construidas con posterioridad a las plantaciones forestales no podrán exigir el respeto y guarda de tales distancias ni siquiera cuando, una vez talado el monte, se proceda a la repoblación.</w:t>
            </w:r>
          </w:p>
        </w:tc>
        <w:tc>
          <w:tcPr>
            <w:tcW w:w="4536" w:type="dxa"/>
            <w:tcBorders>
              <w:left w:val="nil"/>
            </w:tcBorders>
            <w:tcMar>
              <w:left w:w="142" w:type="dxa"/>
              <w:right w:w="0" w:type="dxa"/>
            </w:tcMar>
          </w:tcPr>
          <w:p w14:paraId="39516FFF" w14:textId="77777777" w:rsidR="00111682" w:rsidRPr="00111682" w:rsidRDefault="00111682" w:rsidP="005D66E3">
            <w:pPr>
              <w:pStyle w:val="SegunParrafo"/>
              <w:rPr>
                <w:rFonts w:eastAsia="SimSun"/>
                <w:lang w:val="eu-ES" w:eastAsia="en-US"/>
              </w:rPr>
            </w:pPr>
            <w:r w:rsidRPr="00111682">
              <w:rPr>
                <w:lang w:val="eu-ES" w:eastAsia="en-US"/>
              </w:rPr>
              <w:t>Baso-landaketen ostean eraikitako etxebizitzek ezin izango dute exijitu distantzia horiek errespetatu eta gordetzeko, ezta basoa moztu ondoren basoberritzen denean ere.</w:t>
            </w:r>
          </w:p>
        </w:tc>
      </w:tr>
      <w:tr w:rsidR="00111682" w:rsidRPr="00111682" w14:paraId="438C1212" w14:textId="77777777" w:rsidTr="00E148E9">
        <w:trPr>
          <w:cantSplit/>
          <w:jc w:val="center"/>
        </w:trPr>
        <w:tc>
          <w:tcPr>
            <w:tcW w:w="4536" w:type="dxa"/>
            <w:tcBorders>
              <w:right w:val="nil"/>
            </w:tcBorders>
            <w:tcMar>
              <w:left w:w="0" w:type="dxa"/>
              <w:right w:w="142" w:type="dxa"/>
            </w:tcMar>
          </w:tcPr>
          <w:p w14:paraId="7F8DAC68" w14:textId="77777777" w:rsidR="00111682" w:rsidRPr="00111682" w:rsidRDefault="00111682" w:rsidP="005D66E3">
            <w:pPr>
              <w:rPr>
                <w:rFonts w:eastAsia="SimSun"/>
                <w:lang w:val="eu-ES" w:eastAsia="en-US"/>
              </w:rPr>
            </w:pPr>
            <w:r w:rsidRPr="00111682">
              <w:rPr>
                <w:rFonts w:eastAsia="SimSun"/>
                <w:lang w:val="eu-ES" w:eastAsia="en-US"/>
              </w:rPr>
              <w:t xml:space="preserve">2. Las mismas distancias deberán ser respetadas por edificios, pastizales, praderas, frutales y cultivos, de nueva implantación, respecto de las plantaciones preexistentes. </w:t>
            </w:r>
          </w:p>
        </w:tc>
        <w:tc>
          <w:tcPr>
            <w:tcW w:w="4536" w:type="dxa"/>
            <w:tcBorders>
              <w:left w:val="nil"/>
            </w:tcBorders>
            <w:tcMar>
              <w:left w:w="142" w:type="dxa"/>
              <w:right w:w="0" w:type="dxa"/>
            </w:tcMar>
          </w:tcPr>
          <w:p w14:paraId="791C08D7" w14:textId="77777777" w:rsidR="00111682" w:rsidRPr="00111682" w:rsidRDefault="00111682" w:rsidP="005D66E3">
            <w:pPr>
              <w:rPr>
                <w:rFonts w:eastAsia="SimSun"/>
                <w:lang w:val="eu-ES" w:eastAsia="en-US"/>
              </w:rPr>
            </w:pPr>
            <w:r w:rsidRPr="00111682">
              <w:rPr>
                <w:lang w:val="eu-ES" w:eastAsia="en-US"/>
              </w:rPr>
              <w:t xml:space="preserve">2. Distantzia horiek berak errespetatu beharko dituzte eraikin, larre, belardi, fruta-arbola eta labore berriek lehendik dauden landaketekiko. </w:t>
            </w:r>
          </w:p>
        </w:tc>
      </w:tr>
      <w:tr w:rsidR="00111682" w:rsidRPr="00111682" w14:paraId="71E77881" w14:textId="77777777" w:rsidTr="00E148E9">
        <w:trPr>
          <w:cantSplit/>
          <w:jc w:val="center"/>
        </w:trPr>
        <w:tc>
          <w:tcPr>
            <w:tcW w:w="4536" w:type="dxa"/>
            <w:tcBorders>
              <w:right w:val="nil"/>
            </w:tcBorders>
            <w:tcMar>
              <w:left w:w="0" w:type="dxa"/>
              <w:right w:w="142" w:type="dxa"/>
            </w:tcMar>
          </w:tcPr>
          <w:p w14:paraId="6F9E2104" w14:textId="77777777" w:rsidR="00111682" w:rsidRPr="00111682" w:rsidRDefault="00111682" w:rsidP="005D66E3">
            <w:pPr>
              <w:rPr>
                <w:rFonts w:eastAsia="SimSun"/>
                <w:lang w:val="eu-ES" w:eastAsia="en-US"/>
              </w:rPr>
            </w:pPr>
            <w:r w:rsidRPr="00111682">
              <w:rPr>
                <w:rFonts w:eastAsia="SimSun"/>
                <w:lang w:val="eu-ES" w:eastAsia="en-US"/>
              </w:rPr>
              <w:t>3. Cuando se autorice un cambio de uso de forestal a agropecuario, en el nuevo uso se respetarán las distancias respecto de las masas forestales existentes.</w:t>
            </w:r>
          </w:p>
        </w:tc>
        <w:tc>
          <w:tcPr>
            <w:tcW w:w="4536" w:type="dxa"/>
            <w:tcBorders>
              <w:left w:val="nil"/>
            </w:tcBorders>
            <w:tcMar>
              <w:left w:w="142" w:type="dxa"/>
              <w:right w:w="0" w:type="dxa"/>
            </w:tcMar>
          </w:tcPr>
          <w:p w14:paraId="2065868C" w14:textId="77777777" w:rsidR="00111682" w:rsidRPr="00111682" w:rsidRDefault="00111682" w:rsidP="005D66E3">
            <w:pPr>
              <w:rPr>
                <w:rFonts w:eastAsia="SimSun"/>
                <w:lang w:val="eu-ES" w:eastAsia="en-US"/>
              </w:rPr>
            </w:pPr>
            <w:r w:rsidRPr="00111682">
              <w:rPr>
                <w:lang w:val="eu-ES" w:eastAsia="en-US"/>
              </w:rPr>
              <w:t>3. Erabilera-aldaketa bat baimentzen denean baso-erabileratik nekazaritza eta abeltzaintzako erabilerara, erabilera berriak distantziak errespetatu beharko ditu lehendik dauden baso-masekiko.</w:t>
            </w:r>
          </w:p>
        </w:tc>
      </w:tr>
      <w:tr w:rsidR="00111682" w:rsidRPr="00111682" w14:paraId="4AD2C543" w14:textId="77777777" w:rsidTr="00E148E9">
        <w:trPr>
          <w:cantSplit/>
          <w:jc w:val="center"/>
        </w:trPr>
        <w:tc>
          <w:tcPr>
            <w:tcW w:w="4536" w:type="dxa"/>
            <w:tcBorders>
              <w:right w:val="nil"/>
            </w:tcBorders>
            <w:tcMar>
              <w:left w:w="0" w:type="dxa"/>
              <w:right w:w="142" w:type="dxa"/>
            </w:tcMar>
          </w:tcPr>
          <w:p w14:paraId="5806F049" w14:textId="77777777" w:rsidR="00111682" w:rsidRPr="00111682" w:rsidRDefault="00111682" w:rsidP="005D66E3">
            <w:pPr>
              <w:rPr>
                <w:rFonts w:eastAsia="SimSun"/>
                <w:lang w:val="eu-ES" w:eastAsia="en-US"/>
              </w:rPr>
            </w:pPr>
            <w:r w:rsidRPr="00111682">
              <w:rPr>
                <w:rFonts w:eastAsia="SimSun"/>
                <w:lang w:val="eu-ES" w:eastAsia="en-US"/>
              </w:rPr>
              <w:t>4. Excepciones:</w:t>
            </w:r>
          </w:p>
        </w:tc>
        <w:tc>
          <w:tcPr>
            <w:tcW w:w="4536" w:type="dxa"/>
            <w:tcBorders>
              <w:left w:val="nil"/>
            </w:tcBorders>
            <w:tcMar>
              <w:left w:w="142" w:type="dxa"/>
              <w:right w:w="0" w:type="dxa"/>
            </w:tcMar>
          </w:tcPr>
          <w:p w14:paraId="1D3D1170" w14:textId="77777777" w:rsidR="00111682" w:rsidRPr="00111682" w:rsidRDefault="00111682" w:rsidP="005D66E3">
            <w:pPr>
              <w:rPr>
                <w:rFonts w:eastAsia="SimSun"/>
                <w:lang w:val="eu-ES" w:eastAsia="en-US"/>
              </w:rPr>
            </w:pPr>
            <w:r w:rsidRPr="00111682">
              <w:rPr>
                <w:lang w:val="eu-ES" w:eastAsia="en-US"/>
              </w:rPr>
              <w:t>4. Salbuespenak:</w:t>
            </w:r>
          </w:p>
        </w:tc>
      </w:tr>
      <w:tr w:rsidR="00111682" w:rsidRPr="00111682" w14:paraId="1ADAD576" w14:textId="77777777" w:rsidTr="00E148E9">
        <w:trPr>
          <w:cantSplit/>
          <w:jc w:val="center"/>
        </w:trPr>
        <w:tc>
          <w:tcPr>
            <w:tcW w:w="4536" w:type="dxa"/>
            <w:tcBorders>
              <w:right w:val="nil"/>
            </w:tcBorders>
            <w:tcMar>
              <w:left w:w="0" w:type="dxa"/>
              <w:right w:w="142" w:type="dxa"/>
            </w:tcMar>
          </w:tcPr>
          <w:p w14:paraId="12E6716F" w14:textId="77777777" w:rsidR="00111682" w:rsidRPr="00111682" w:rsidRDefault="00111682" w:rsidP="005D66E3">
            <w:pPr>
              <w:pStyle w:val="aapartado"/>
              <w:rPr>
                <w:rFonts w:eastAsia="SimSun"/>
                <w:lang w:val="eu-ES" w:eastAsia="en-US"/>
              </w:rPr>
            </w:pPr>
            <w:r w:rsidRPr="00111682">
              <w:rPr>
                <w:rFonts w:eastAsia="SimSun"/>
                <w:lang w:val="eu-ES" w:eastAsia="en-US"/>
              </w:rPr>
              <w:t>a) No se aplicarán las distancias establecidas en esta Norma Foral a los terrenos forestales colindantes con aquellos para los que se haya autorizado previamente un cambio de uso forestal.</w:t>
            </w:r>
          </w:p>
        </w:tc>
        <w:tc>
          <w:tcPr>
            <w:tcW w:w="4536" w:type="dxa"/>
            <w:tcBorders>
              <w:left w:val="nil"/>
            </w:tcBorders>
            <w:tcMar>
              <w:left w:w="142" w:type="dxa"/>
              <w:right w:w="0" w:type="dxa"/>
            </w:tcMar>
          </w:tcPr>
          <w:p w14:paraId="2D9A7DDA" w14:textId="77777777" w:rsidR="00111682" w:rsidRPr="00111682" w:rsidRDefault="00111682" w:rsidP="005D66E3">
            <w:pPr>
              <w:pStyle w:val="aapartado"/>
              <w:rPr>
                <w:rFonts w:eastAsia="SimSun"/>
                <w:lang w:val="eu-ES" w:eastAsia="en-US"/>
              </w:rPr>
            </w:pPr>
            <w:r w:rsidRPr="00111682">
              <w:rPr>
                <w:lang w:val="eu-ES" w:eastAsia="en-US"/>
              </w:rPr>
              <w:t>a) Foru-arau honetan ezarritako distantziak ez zaizkie aplikatuko baso-lurrei, haien mugakide diren baso-lurretan aldez aurretik baso-erabileraren aldaketa bat baimendu bada.</w:t>
            </w:r>
          </w:p>
        </w:tc>
      </w:tr>
      <w:tr w:rsidR="00111682" w:rsidRPr="00111682" w14:paraId="4A0F2745" w14:textId="77777777" w:rsidTr="00E148E9">
        <w:trPr>
          <w:cantSplit/>
          <w:jc w:val="center"/>
        </w:trPr>
        <w:tc>
          <w:tcPr>
            <w:tcW w:w="4536" w:type="dxa"/>
            <w:tcBorders>
              <w:right w:val="nil"/>
            </w:tcBorders>
            <w:tcMar>
              <w:left w:w="0" w:type="dxa"/>
              <w:right w:w="142" w:type="dxa"/>
            </w:tcMar>
          </w:tcPr>
          <w:p w14:paraId="583BCB5C" w14:textId="77777777" w:rsidR="00111682" w:rsidRPr="00111682" w:rsidRDefault="00111682" w:rsidP="005D66E3">
            <w:pPr>
              <w:pStyle w:val="aapartado"/>
              <w:rPr>
                <w:rFonts w:eastAsia="SimSun"/>
                <w:lang w:val="eu-ES" w:eastAsia="en-US"/>
              </w:rPr>
            </w:pPr>
            <w:r w:rsidRPr="00111682">
              <w:rPr>
                <w:rFonts w:eastAsia="SimSun"/>
                <w:lang w:val="eu-ES" w:eastAsia="en-US"/>
              </w:rPr>
              <w:t>b) Así mismo, no serán de aplicación respecto de las edificaciones preexistentes</w:t>
            </w:r>
            <w:r w:rsidRPr="00111682" w:rsidDel="009E0C0F">
              <w:rPr>
                <w:rFonts w:eastAsia="SimSun"/>
                <w:lang w:val="eu-ES" w:eastAsia="en-US"/>
              </w:rPr>
              <w:t xml:space="preserve"> </w:t>
            </w:r>
            <w:r w:rsidRPr="00111682">
              <w:rPr>
                <w:rFonts w:eastAsia="SimSun"/>
                <w:lang w:val="eu-ES" w:eastAsia="en-US"/>
              </w:rPr>
              <w:t>afectas a la actividad agraria, ganadera o forestal.</w:t>
            </w:r>
          </w:p>
        </w:tc>
        <w:tc>
          <w:tcPr>
            <w:tcW w:w="4536" w:type="dxa"/>
            <w:tcBorders>
              <w:left w:val="nil"/>
            </w:tcBorders>
            <w:tcMar>
              <w:left w:w="142" w:type="dxa"/>
              <w:right w:w="0" w:type="dxa"/>
            </w:tcMar>
          </w:tcPr>
          <w:p w14:paraId="08F56ACE" w14:textId="77777777" w:rsidR="00111682" w:rsidRPr="00111682" w:rsidRDefault="00111682" w:rsidP="005D66E3">
            <w:pPr>
              <w:pStyle w:val="aapartado"/>
              <w:rPr>
                <w:rFonts w:eastAsia="SimSun"/>
                <w:lang w:val="eu-ES" w:eastAsia="en-US"/>
              </w:rPr>
            </w:pPr>
            <w:r w:rsidRPr="00111682">
              <w:rPr>
                <w:lang w:val="eu-ES" w:eastAsia="en-US"/>
              </w:rPr>
              <w:t>b) Era berean, ez dira aplikatuko lehendik dauden nekazaritza-, abeltzaintza- edo baso-jarduerari atxikitako eraikinekiko.</w:t>
            </w:r>
          </w:p>
        </w:tc>
      </w:tr>
      <w:tr w:rsidR="00111682" w:rsidRPr="00111682" w14:paraId="50B26476" w14:textId="77777777" w:rsidTr="00E148E9">
        <w:trPr>
          <w:cantSplit/>
          <w:jc w:val="center"/>
        </w:trPr>
        <w:tc>
          <w:tcPr>
            <w:tcW w:w="4536" w:type="dxa"/>
            <w:tcBorders>
              <w:right w:val="nil"/>
            </w:tcBorders>
            <w:tcMar>
              <w:left w:w="0" w:type="dxa"/>
              <w:right w:w="142" w:type="dxa"/>
            </w:tcMar>
          </w:tcPr>
          <w:p w14:paraId="42625204" w14:textId="77777777" w:rsidR="00111682" w:rsidRPr="00111682" w:rsidRDefault="00111682" w:rsidP="005D66E3">
            <w:pPr>
              <w:pStyle w:val="aapartado"/>
              <w:rPr>
                <w:rFonts w:eastAsia="SimSun"/>
                <w:lang w:val="eu-ES" w:eastAsia="en-US"/>
              </w:rPr>
            </w:pPr>
            <w:r w:rsidRPr="00111682">
              <w:rPr>
                <w:rFonts w:eastAsia="SimSun"/>
                <w:lang w:val="eu-ES" w:eastAsia="en-US"/>
              </w:rPr>
              <w:t>c) Tampoco se aplicarán las distancias forestales establecidas en esta Norma Foral dentro del ámbito de los núcleos rurales.</w:t>
            </w:r>
          </w:p>
        </w:tc>
        <w:tc>
          <w:tcPr>
            <w:tcW w:w="4536" w:type="dxa"/>
            <w:tcBorders>
              <w:left w:val="nil"/>
            </w:tcBorders>
            <w:tcMar>
              <w:left w:w="142" w:type="dxa"/>
              <w:right w:w="0" w:type="dxa"/>
            </w:tcMar>
          </w:tcPr>
          <w:p w14:paraId="50F13606" w14:textId="77777777" w:rsidR="00111682" w:rsidRPr="00111682" w:rsidRDefault="00111682" w:rsidP="005D66E3">
            <w:pPr>
              <w:pStyle w:val="aapartado"/>
              <w:rPr>
                <w:rFonts w:eastAsia="SimSun"/>
                <w:lang w:val="eu-ES" w:eastAsia="en-US"/>
              </w:rPr>
            </w:pPr>
            <w:r w:rsidRPr="00111682">
              <w:rPr>
                <w:lang w:val="eu-ES" w:eastAsia="en-US"/>
              </w:rPr>
              <w:t>c) Landaguneen eremuan ere ez dira aplikatuko foru-arau honetan ezarritako baso-distantziak.</w:t>
            </w:r>
          </w:p>
        </w:tc>
      </w:tr>
      <w:tr w:rsidR="00111682" w:rsidRPr="00111682" w14:paraId="18DEEB23" w14:textId="77777777" w:rsidTr="00E148E9">
        <w:trPr>
          <w:cantSplit/>
          <w:jc w:val="center"/>
        </w:trPr>
        <w:tc>
          <w:tcPr>
            <w:tcW w:w="4536" w:type="dxa"/>
            <w:tcBorders>
              <w:right w:val="nil"/>
            </w:tcBorders>
            <w:tcMar>
              <w:left w:w="0" w:type="dxa"/>
              <w:right w:w="142" w:type="dxa"/>
            </w:tcMar>
          </w:tcPr>
          <w:p w14:paraId="66C4EC5D" w14:textId="77777777" w:rsidR="00111682" w:rsidRPr="00111682" w:rsidRDefault="00111682" w:rsidP="005D66E3">
            <w:pPr>
              <w:pStyle w:val="aapartado"/>
              <w:rPr>
                <w:rFonts w:eastAsia="SimSun"/>
                <w:lang w:val="eu-ES" w:eastAsia="en-US"/>
              </w:rPr>
            </w:pPr>
            <w:r w:rsidRPr="00111682">
              <w:rPr>
                <w:rFonts w:eastAsia="SimSun"/>
                <w:lang w:val="eu-ES" w:eastAsia="en-US"/>
              </w:rPr>
              <w:t>d) Las ocupaciones temporales en montes de utilidad pública se regulan por lo establecido en los artículos 57 y siguientes de esta Norma Foral, así como por las cláusulas técnico-jurídicas aprobadas por la Administración Forestal y, en su caso por la entidad titular del monte. En consecuencia, se les aplicará el régimen de distancias establecido en este capítulo.</w:t>
            </w:r>
          </w:p>
        </w:tc>
        <w:tc>
          <w:tcPr>
            <w:tcW w:w="4536" w:type="dxa"/>
            <w:tcBorders>
              <w:left w:val="nil"/>
            </w:tcBorders>
            <w:tcMar>
              <w:left w:w="142" w:type="dxa"/>
              <w:right w:w="0" w:type="dxa"/>
            </w:tcMar>
          </w:tcPr>
          <w:p w14:paraId="2BACA266" w14:textId="77777777" w:rsidR="00111682" w:rsidRPr="00111682" w:rsidRDefault="00111682" w:rsidP="005D66E3">
            <w:pPr>
              <w:pStyle w:val="aapartado"/>
              <w:rPr>
                <w:rFonts w:eastAsia="SimSun"/>
                <w:lang w:val="eu-ES" w:eastAsia="en-US"/>
              </w:rPr>
            </w:pPr>
            <w:r w:rsidRPr="00111682">
              <w:rPr>
                <w:lang w:val="eu-ES" w:eastAsia="en-US"/>
              </w:rPr>
              <w:t>d) Onura publikoko mendietako aldi baterako okupazioak foru-arau honen 57. artikuluan eta hurrengoetan ezarritakoaren arabera arautuko dira, baita baso-administrazioak onartutako klausula tekniko eta juridikoen arabera ere, eta, hala badagokio, mendiaren entitate titularraren arabera. Ondorioz, ez zaie aplikatuko kapitulu honetan ezarritako distantzien araubidea.</w:t>
            </w:r>
          </w:p>
        </w:tc>
      </w:tr>
      <w:tr w:rsidR="00111682" w:rsidRPr="00111682" w14:paraId="2733D405" w14:textId="77777777" w:rsidTr="00E148E9">
        <w:trPr>
          <w:cantSplit/>
          <w:jc w:val="center"/>
        </w:trPr>
        <w:tc>
          <w:tcPr>
            <w:tcW w:w="4536" w:type="dxa"/>
            <w:tcBorders>
              <w:right w:val="nil"/>
            </w:tcBorders>
            <w:tcMar>
              <w:left w:w="0" w:type="dxa"/>
              <w:right w:w="142" w:type="dxa"/>
            </w:tcMar>
          </w:tcPr>
          <w:p w14:paraId="3AEF6D84" w14:textId="77777777" w:rsidR="00111682" w:rsidRPr="00111682" w:rsidRDefault="00111682" w:rsidP="005D66E3">
            <w:pPr>
              <w:rPr>
                <w:rFonts w:eastAsia="SimSun"/>
                <w:lang w:val="eu-ES" w:eastAsia="en-US"/>
              </w:rPr>
            </w:pPr>
            <w:r w:rsidRPr="00111682">
              <w:rPr>
                <w:rFonts w:eastAsia="SimSun"/>
                <w:lang w:val="eu-ES" w:eastAsia="en-US"/>
              </w:rPr>
              <w:t>5. Excepcionalmente, en los montes públicos, en el caso de autorización de ocupaciones de terrenos para plantación forestal y para praderas o pastizales y cultivos entremezclados entre sí, de no establecerse determinación al respecto en las cláusulas técnico-jurídicas rectoras de la ocupación, se aplicará una distancia de cinco metros desde la plantación forestal al límite del terreno concedido.</w:t>
            </w:r>
          </w:p>
        </w:tc>
        <w:tc>
          <w:tcPr>
            <w:tcW w:w="4536" w:type="dxa"/>
            <w:tcBorders>
              <w:left w:val="nil"/>
            </w:tcBorders>
            <w:tcMar>
              <w:left w:w="142" w:type="dxa"/>
              <w:right w:w="0" w:type="dxa"/>
            </w:tcMar>
          </w:tcPr>
          <w:p w14:paraId="0E492597" w14:textId="77777777" w:rsidR="00111682" w:rsidRPr="00111682" w:rsidRDefault="00111682" w:rsidP="005D66E3">
            <w:pPr>
              <w:rPr>
                <w:rFonts w:eastAsia="SimSun"/>
                <w:lang w:val="eu-ES" w:eastAsia="en-US"/>
              </w:rPr>
            </w:pPr>
            <w:r w:rsidRPr="00111682">
              <w:rPr>
                <w:lang w:val="eu-ES" w:eastAsia="en-US"/>
              </w:rPr>
              <w:t>5. Salbuespenez, mendi publikoetan, elkarren artean nahasita dauden baso-landaketarako eta belardi edo larreetarako eta laboreetarako lurrak okupatzeko baimena ematen denean, ez bada okupazioaren klausula tekniko eta juridikoetan distantzien gainean ezer ezartzen, bost metroko distantzia aplikatuko da baso-landaketatik emandako lursailaren mugara.</w:t>
            </w:r>
          </w:p>
        </w:tc>
      </w:tr>
      <w:tr w:rsidR="00111682" w:rsidRPr="00111682" w14:paraId="33D6E601" w14:textId="77777777" w:rsidTr="00E148E9">
        <w:trPr>
          <w:cantSplit/>
          <w:jc w:val="center"/>
        </w:trPr>
        <w:tc>
          <w:tcPr>
            <w:tcW w:w="4536" w:type="dxa"/>
            <w:tcBorders>
              <w:right w:val="nil"/>
            </w:tcBorders>
            <w:tcMar>
              <w:left w:w="0" w:type="dxa"/>
              <w:right w:w="142" w:type="dxa"/>
            </w:tcMar>
          </w:tcPr>
          <w:p w14:paraId="0A598635" w14:textId="77777777" w:rsidR="00111682" w:rsidRPr="00111682" w:rsidRDefault="00111682" w:rsidP="005D66E3">
            <w:pPr>
              <w:rPr>
                <w:rFonts w:eastAsia="SimSun"/>
                <w:lang w:val="eu-ES" w:eastAsia="en-US"/>
              </w:rPr>
            </w:pPr>
            <w:r w:rsidRPr="00111682">
              <w:rPr>
                <w:rFonts w:eastAsia="SimSun"/>
                <w:lang w:val="eu-ES" w:eastAsia="en-US"/>
              </w:rPr>
              <w:t>6. No se considera plantación forestal las plantaciones lineales simples y las que cumplan una función ornamental, siempre que sean pies aislados.</w:t>
            </w:r>
          </w:p>
        </w:tc>
        <w:tc>
          <w:tcPr>
            <w:tcW w:w="4536" w:type="dxa"/>
            <w:tcBorders>
              <w:left w:val="nil"/>
            </w:tcBorders>
            <w:tcMar>
              <w:left w:w="142" w:type="dxa"/>
              <w:right w:w="0" w:type="dxa"/>
            </w:tcMar>
          </w:tcPr>
          <w:p w14:paraId="277E502F" w14:textId="77777777" w:rsidR="00111682" w:rsidRPr="00111682" w:rsidRDefault="00111682" w:rsidP="005D66E3">
            <w:pPr>
              <w:rPr>
                <w:rFonts w:eastAsia="SimSun"/>
                <w:lang w:val="eu-ES" w:eastAsia="en-US"/>
              </w:rPr>
            </w:pPr>
            <w:r w:rsidRPr="00111682">
              <w:rPr>
                <w:lang w:val="eu-ES" w:eastAsia="en-US"/>
              </w:rPr>
              <w:t>6. Ez dira baso-landaketatzat joko ez banakako zuhaitzak, ez landatutako lerrokadura bakunak, ez apaintzekoak.</w:t>
            </w:r>
          </w:p>
        </w:tc>
      </w:tr>
      <w:tr w:rsidR="00111682" w:rsidRPr="00111682" w14:paraId="0D427BD3" w14:textId="77777777" w:rsidTr="00E148E9">
        <w:trPr>
          <w:cantSplit/>
          <w:jc w:val="center"/>
        </w:trPr>
        <w:tc>
          <w:tcPr>
            <w:tcW w:w="4536" w:type="dxa"/>
            <w:tcBorders>
              <w:right w:val="nil"/>
            </w:tcBorders>
            <w:tcMar>
              <w:left w:w="0" w:type="dxa"/>
              <w:right w:w="142" w:type="dxa"/>
            </w:tcMar>
          </w:tcPr>
          <w:p w14:paraId="5642806A" w14:textId="77777777" w:rsidR="00111682" w:rsidRPr="00111682" w:rsidRDefault="00111682" w:rsidP="005D66E3">
            <w:pPr>
              <w:pStyle w:val="Capitulo"/>
              <w:rPr>
                <w:rFonts w:eastAsia="SimSun"/>
                <w:lang w:val="eu-ES" w:eastAsia="en-US"/>
              </w:rPr>
            </w:pPr>
            <w:r w:rsidRPr="00111682">
              <w:rPr>
                <w:rFonts w:eastAsia="SimSun"/>
                <w:lang w:val="eu-ES" w:eastAsia="en-US"/>
              </w:rPr>
              <w:lastRenderedPageBreak/>
              <w:t>CAPÍTULO VI</w:t>
            </w:r>
          </w:p>
        </w:tc>
        <w:tc>
          <w:tcPr>
            <w:tcW w:w="4536" w:type="dxa"/>
            <w:tcBorders>
              <w:left w:val="nil"/>
            </w:tcBorders>
            <w:tcMar>
              <w:left w:w="142" w:type="dxa"/>
              <w:right w:w="0" w:type="dxa"/>
            </w:tcMar>
          </w:tcPr>
          <w:p w14:paraId="50454A5C" w14:textId="77777777" w:rsidR="00111682" w:rsidRPr="00111682" w:rsidRDefault="00111682" w:rsidP="005D66E3">
            <w:pPr>
              <w:pStyle w:val="Capitulo"/>
              <w:rPr>
                <w:rFonts w:eastAsia="SimSun"/>
                <w:lang w:val="eu-ES" w:eastAsia="en-US"/>
              </w:rPr>
            </w:pPr>
            <w:r w:rsidRPr="00111682">
              <w:rPr>
                <w:lang w:val="eu-ES" w:eastAsia="en-US"/>
              </w:rPr>
              <w:t>VI. KAPITULUA</w:t>
            </w:r>
          </w:p>
        </w:tc>
      </w:tr>
      <w:tr w:rsidR="00111682" w:rsidRPr="00111682" w14:paraId="6B3FB45C" w14:textId="77777777" w:rsidTr="00E148E9">
        <w:trPr>
          <w:cantSplit/>
          <w:jc w:val="center"/>
        </w:trPr>
        <w:tc>
          <w:tcPr>
            <w:tcW w:w="4536" w:type="dxa"/>
            <w:tcBorders>
              <w:right w:val="nil"/>
            </w:tcBorders>
            <w:tcMar>
              <w:left w:w="0" w:type="dxa"/>
              <w:right w:w="142" w:type="dxa"/>
            </w:tcMar>
          </w:tcPr>
          <w:p w14:paraId="4A94FD4E" w14:textId="77777777" w:rsidR="00111682" w:rsidRPr="00111682" w:rsidRDefault="00111682" w:rsidP="005D66E3">
            <w:pPr>
              <w:pStyle w:val="Preambulo"/>
              <w:rPr>
                <w:rFonts w:eastAsia="SimSun"/>
                <w:lang w:val="eu-ES" w:eastAsia="en-US"/>
              </w:rPr>
            </w:pPr>
            <w:r w:rsidRPr="00111682">
              <w:rPr>
                <w:rFonts w:eastAsia="SimSun"/>
                <w:lang w:val="eu-ES" w:eastAsia="en-US"/>
              </w:rPr>
              <w:t>Experimentación forestal</w:t>
            </w:r>
          </w:p>
        </w:tc>
        <w:tc>
          <w:tcPr>
            <w:tcW w:w="4536" w:type="dxa"/>
            <w:tcBorders>
              <w:left w:val="nil"/>
            </w:tcBorders>
            <w:tcMar>
              <w:left w:w="142" w:type="dxa"/>
              <w:right w:w="0" w:type="dxa"/>
            </w:tcMar>
          </w:tcPr>
          <w:p w14:paraId="50C68741" w14:textId="77777777" w:rsidR="00111682" w:rsidRPr="00111682" w:rsidRDefault="00111682" w:rsidP="005D66E3">
            <w:pPr>
              <w:pStyle w:val="Preambulo"/>
              <w:rPr>
                <w:rFonts w:eastAsia="SimSun"/>
                <w:lang w:val="eu-ES" w:eastAsia="en-US"/>
              </w:rPr>
            </w:pPr>
            <w:r w:rsidRPr="00111682">
              <w:rPr>
                <w:lang w:val="eu-ES" w:eastAsia="en-US"/>
              </w:rPr>
              <w:t>Baso-esperimentazioa.</w:t>
            </w:r>
          </w:p>
        </w:tc>
      </w:tr>
      <w:tr w:rsidR="00111682" w:rsidRPr="00111682" w14:paraId="0F33C833" w14:textId="77777777" w:rsidTr="00E148E9">
        <w:trPr>
          <w:cantSplit/>
          <w:jc w:val="center"/>
        </w:trPr>
        <w:tc>
          <w:tcPr>
            <w:tcW w:w="4536" w:type="dxa"/>
            <w:tcBorders>
              <w:right w:val="nil"/>
            </w:tcBorders>
            <w:tcMar>
              <w:left w:w="0" w:type="dxa"/>
              <w:right w:w="142" w:type="dxa"/>
            </w:tcMar>
          </w:tcPr>
          <w:p w14:paraId="05F70EE8" w14:textId="77777777" w:rsidR="00111682" w:rsidRPr="00111682" w:rsidRDefault="00111682" w:rsidP="005D66E3">
            <w:pPr>
              <w:pStyle w:val="Articuloweb"/>
              <w:rPr>
                <w:rFonts w:eastAsia="SimSun"/>
                <w:lang w:val="eu-ES" w:eastAsia="en-US"/>
              </w:rPr>
            </w:pPr>
            <w:r w:rsidRPr="00111682">
              <w:rPr>
                <w:rFonts w:eastAsia="SimSun"/>
                <w:lang w:val="eu-ES" w:eastAsia="en-GB"/>
              </w:rPr>
              <w:t xml:space="preserve">Artículo 108. </w:t>
            </w:r>
            <w:r w:rsidRPr="00111682">
              <w:rPr>
                <w:rFonts w:eastAsia="SimSun"/>
                <w:i/>
                <w:iCs/>
                <w:lang w:val="eu-ES" w:eastAsia="en-GB"/>
              </w:rPr>
              <w:t>Finalidad.</w:t>
            </w:r>
          </w:p>
        </w:tc>
        <w:tc>
          <w:tcPr>
            <w:tcW w:w="4536" w:type="dxa"/>
            <w:tcBorders>
              <w:left w:val="nil"/>
            </w:tcBorders>
            <w:tcMar>
              <w:left w:w="142" w:type="dxa"/>
              <w:right w:w="0" w:type="dxa"/>
            </w:tcMar>
          </w:tcPr>
          <w:p w14:paraId="720399E5" w14:textId="77777777" w:rsidR="00111682" w:rsidRPr="00111682" w:rsidRDefault="00111682" w:rsidP="005D66E3">
            <w:pPr>
              <w:pStyle w:val="Articuloweb"/>
              <w:rPr>
                <w:rFonts w:eastAsia="SimSun"/>
                <w:lang w:val="eu-ES" w:eastAsia="en-US"/>
              </w:rPr>
            </w:pPr>
            <w:r w:rsidRPr="00111682">
              <w:rPr>
                <w:lang w:val="eu-ES" w:eastAsia="en-US"/>
              </w:rPr>
              <w:t xml:space="preserve">108. artikulua. </w:t>
            </w:r>
            <w:r w:rsidRPr="00111682">
              <w:rPr>
                <w:i/>
                <w:lang w:val="eu-ES" w:eastAsia="en-US"/>
              </w:rPr>
              <w:t>Helburua.</w:t>
            </w:r>
          </w:p>
        </w:tc>
      </w:tr>
      <w:tr w:rsidR="00111682" w:rsidRPr="00111682" w14:paraId="1E4C61DC" w14:textId="77777777" w:rsidTr="00E148E9">
        <w:trPr>
          <w:cantSplit/>
          <w:jc w:val="center"/>
        </w:trPr>
        <w:tc>
          <w:tcPr>
            <w:tcW w:w="4536" w:type="dxa"/>
            <w:tcBorders>
              <w:right w:val="nil"/>
            </w:tcBorders>
            <w:tcMar>
              <w:left w:w="0" w:type="dxa"/>
              <w:right w:w="142" w:type="dxa"/>
            </w:tcMar>
          </w:tcPr>
          <w:p w14:paraId="5094167B" w14:textId="77777777" w:rsidR="00111682" w:rsidRPr="00111682" w:rsidRDefault="00111682" w:rsidP="005D66E3">
            <w:pPr>
              <w:rPr>
                <w:rFonts w:eastAsia="SimSun"/>
                <w:lang w:val="eu-ES" w:eastAsia="en-GB"/>
              </w:rPr>
            </w:pPr>
            <w:r w:rsidRPr="00111682">
              <w:rPr>
                <w:rFonts w:eastAsia="SimSun"/>
                <w:lang w:val="eu-ES" w:eastAsia="en-GB"/>
              </w:rPr>
              <w:t>La Administración Forestal promoverá, coordinará y participará en proyectos de experimentación relativos a la gestión forestal, la calidad de la madera, la mejora genética y las especies alternativas, la sanidad forestal y la lucha contra plagas forestales, la prevención y extinción de incendios, los trabajos selvícolas y las aplicaciones tecnológicas conducentes a la mejora de la calidad y productividad de los montes, sin perjuicio de las competencias de otras administraciones. Asimismo, colaborará en proyectos de experimentación relativos a la mejora de la cantidad y calidad del agua, al fomento de la biodiversidad, al control de la erosión u otros proyectos que promuevan la resiliencia de los montes.</w:t>
            </w:r>
          </w:p>
        </w:tc>
        <w:tc>
          <w:tcPr>
            <w:tcW w:w="4536" w:type="dxa"/>
            <w:tcBorders>
              <w:left w:val="nil"/>
            </w:tcBorders>
            <w:tcMar>
              <w:left w:w="142" w:type="dxa"/>
              <w:right w:w="0" w:type="dxa"/>
            </w:tcMar>
          </w:tcPr>
          <w:p w14:paraId="5C2F513C" w14:textId="77777777" w:rsidR="00111682" w:rsidRPr="00111682" w:rsidRDefault="00111682" w:rsidP="005D66E3">
            <w:pPr>
              <w:rPr>
                <w:rFonts w:eastAsia="SimSun"/>
                <w:lang w:val="eu-ES" w:eastAsia="en-US"/>
              </w:rPr>
            </w:pPr>
            <w:r w:rsidRPr="00111682">
              <w:rPr>
                <w:lang w:val="eu-ES" w:eastAsia="en-US"/>
              </w:rPr>
              <w:t xml:space="preserve">Baso-administrazioak esperimentazio-proiektuak sustatu eta koordinatuko ditu, baita haietan parte hartu ere, arlo hauetan: baso-kudeaketa, zuraren kalitatea, hobekuntza genetikoa eta espezie alternatiboak, baso-osasuna eta baso-izurrien aurkako borroka, suteen prebentzioa eta itzalketa, basogintzako lanak eta aplikazio teknologikoak, mendien. kalitatea eta produktibitatea hobetzeko, beti ere, beste administrazio batzuei dagozkien eskumenen kalterik gabe. Era berean, lagundu egingo du uraren kantitatea eta kalitatea hobetzeko, biodibertsitatea sustatzeko, higadura kontrolatzeko esperimentazio-proiektuetan edo gure mendien erresilientzia sustatzeko beste priektu batzuetan. </w:t>
            </w:r>
          </w:p>
        </w:tc>
      </w:tr>
      <w:tr w:rsidR="00111682" w:rsidRPr="00111682" w14:paraId="3FE519F0" w14:textId="77777777" w:rsidTr="00E148E9">
        <w:trPr>
          <w:cantSplit/>
          <w:jc w:val="center"/>
        </w:trPr>
        <w:tc>
          <w:tcPr>
            <w:tcW w:w="4536" w:type="dxa"/>
            <w:tcBorders>
              <w:right w:val="nil"/>
            </w:tcBorders>
            <w:tcMar>
              <w:left w:w="0" w:type="dxa"/>
              <w:right w:w="142" w:type="dxa"/>
            </w:tcMar>
          </w:tcPr>
          <w:p w14:paraId="73530072" w14:textId="77777777" w:rsidR="00111682" w:rsidRPr="00111682" w:rsidRDefault="00111682" w:rsidP="005D66E3">
            <w:pPr>
              <w:pStyle w:val="Articuloweb"/>
              <w:rPr>
                <w:rFonts w:eastAsia="SimSun"/>
                <w:lang w:val="eu-ES" w:eastAsia="en-US"/>
              </w:rPr>
            </w:pPr>
            <w:r w:rsidRPr="00111682">
              <w:rPr>
                <w:rFonts w:eastAsia="SimSun"/>
                <w:lang w:val="eu-ES" w:eastAsia="en-GB"/>
              </w:rPr>
              <w:t xml:space="preserve">Artículo 109. </w:t>
            </w:r>
            <w:r w:rsidRPr="00111682">
              <w:rPr>
                <w:rFonts w:eastAsia="SimSun"/>
                <w:i/>
                <w:iCs/>
                <w:lang w:val="eu-ES" w:eastAsia="en-GB"/>
              </w:rPr>
              <w:t>Objetivo.</w:t>
            </w:r>
          </w:p>
        </w:tc>
        <w:tc>
          <w:tcPr>
            <w:tcW w:w="4536" w:type="dxa"/>
            <w:tcBorders>
              <w:left w:val="nil"/>
            </w:tcBorders>
            <w:tcMar>
              <w:left w:w="142" w:type="dxa"/>
              <w:right w:w="0" w:type="dxa"/>
            </w:tcMar>
          </w:tcPr>
          <w:p w14:paraId="52451936" w14:textId="77777777" w:rsidR="00111682" w:rsidRPr="00111682" w:rsidRDefault="00111682" w:rsidP="005D66E3">
            <w:pPr>
              <w:pStyle w:val="Articuloweb"/>
              <w:rPr>
                <w:rFonts w:eastAsia="SimSun"/>
                <w:lang w:val="eu-ES" w:eastAsia="en-US"/>
              </w:rPr>
            </w:pPr>
            <w:r w:rsidRPr="00111682">
              <w:rPr>
                <w:lang w:val="eu-ES" w:eastAsia="en-US"/>
              </w:rPr>
              <w:t xml:space="preserve">109. artikulua. </w:t>
            </w:r>
            <w:r w:rsidRPr="00111682">
              <w:rPr>
                <w:i/>
                <w:lang w:val="eu-ES" w:eastAsia="en-US"/>
              </w:rPr>
              <w:t>Helburua.</w:t>
            </w:r>
          </w:p>
        </w:tc>
      </w:tr>
      <w:tr w:rsidR="00111682" w:rsidRPr="00111682" w14:paraId="2AA2389B" w14:textId="77777777" w:rsidTr="00E148E9">
        <w:trPr>
          <w:cantSplit/>
          <w:jc w:val="center"/>
        </w:trPr>
        <w:tc>
          <w:tcPr>
            <w:tcW w:w="4536" w:type="dxa"/>
            <w:tcBorders>
              <w:right w:val="nil"/>
            </w:tcBorders>
            <w:tcMar>
              <w:left w:w="0" w:type="dxa"/>
              <w:right w:w="142" w:type="dxa"/>
            </w:tcMar>
          </w:tcPr>
          <w:p w14:paraId="5320E68D" w14:textId="77777777" w:rsidR="00111682" w:rsidRPr="00111682" w:rsidRDefault="00111682" w:rsidP="005D66E3">
            <w:pPr>
              <w:rPr>
                <w:rFonts w:eastAsia="SimSun"/>
                <w:lang w:val="eu-ES" w:eastAsia="en-US"/>
              </w:rPr>
            </w:pPr>
            <w:r w:rsidRPr="00111682">
              <w:rPr>
                <w:rFonts w:eastAsia="SimSun"/>
                <w:lang w:val="eu-ES" w:eastAsia="en-US"/>
              </w:rPr>
              <w:t>1. Los programas de experimentación se llevarán a cabo preferentemente en conexión con centros científicos y técnicos, universitarios o societarios, a través de redes temáticas que fomenten el intercambio de información, con los siguientes objetivos:</w:t>
            </w:r>
          </w:p>
        </w:tc>
        <w:tc>
          <w:tcPr>
            <w:tcW w:w="4536" w:type="dxa"/>
            <w:tcBorders>
              <w:left w:val="nil"/>
            </w:tcBorders>
            <w:tcMar>
              <w:left w:w="142" w:type="dxa"/>
              <w:right w:w="0" w:type="dxa"/>
            </w:tcMar>
          </w:tcPr>
          <w:p w14:paraId="30398B50" w14:textId="77777777" w:rsidR="00111682" w:rsidRPr="00111682" w:rsidRDefault="00111682" w:rsidP="005D66E3">
            <w:pPr>
              <w:rPr>
                <w:rFonts w:eastAsia="SimSun"/>
                <w:lang w:val="eu-ES" w:eastAsia="en-US"/>
              </w:rPr>
            </w:pPr>
            <w:r w:rsidRPr="00111682">
              <w:rPr>
                <w:lang w:val="eu-ES" w:eastAsia="en-US"/>
              </w:rPr>
              <w:t>1. Esperimentazio-programak, nagusiki, zentro zientifiko eta teknikoekin, unibertsitatekoekin edo elkarteetakoekin batera gauzatuko dira, informazio-trukeak sustatuko dituzten sare tematikoen bitartez, eta helburu hauek izango dituzte:</w:t>
            </w:r>
          </w:p>
        </w:tc>
      </w:tr>
      <w:tr w:rsidR="00111682" w:rsidRPr="00111682" w14:paraId="164BE1D5" w14:textId="77777777" w:rsidTr="00E148E9">
        <w:trPr>
          <w:cantSplit/>
          <w:jc w:val="center"/>
        </w:trPr>
        <w:tc>
          <w:tcPr>
            <w:tcW w:w="4536" w:type="dxa"/>
            <w:tcBorders>
              <w:right w:val="nil"/>
            </w:tcBorders>
            <w:tcMar>
              <w:left w:w="0" w:type="dxa"/>
              <w:right w:w="142" w:type="dxa"/>
            </w:tcMar>
          </w:tcPr>
          <w:p w14:paraId="2C626328" w14:textId="77777777" w:rsidR="00111682" w:rsidRPr="00111682" w:rsidRDefault="00111682" w:rsidP="005D66E3">
            <w:pPr>
              <w:pStyle w:val="aapartado"/>
              <w:rPr>
                <w:rFonts w:eastAsia="SimSun"/>
                <w:lang w:val="eu-ES" w:eastAsia="en-GB"/>
              </w:rPr>
            </w:pPr>
            <w:r w:rsidRPr="00111682">
              <w:rPr>
                <w:rFonts w:eastAsia="SimSun"/>
                <w:lang w:val="eu-ES" w:eastAsia="en-US"/>
              </w:rPr>
              <w:t>a) Difundir entre las personas y asociaciones del sector las técnicas de actuación y aplicación práctica en materia forestal.</w:t>
            </w:r>
          </w:p>
        </w:tc>
        <w:tc>
          <w:tcPr>
            <w:tcW w:w="4536" w:type="dxa"/>
            <w:tcBorders>
              <w:left w:val="nil"/>
            </w:tcBorders>
            <w:tcMar>
              <w:left w:w="142" w:type="dxa"/>
              <w:right w:w="0" w:type="dxa"/>
            </w:tcMar>
          </w:tcPr>
          <w:p w14:paraId="5582CEFF" w14:textId="77777777" w:rsidR="00111682" w:rsidRPr="00111682" w:rsidRDefault="00111682" w:rsidP="005D66E3">
            <w:pPr>
              <w:pStyle w:val="aapartado"/>
              <w:rPr>
                <w:rFonts w:eastAsia="SimSun"/>
                <w:lang w:val="eu-ES" w:eastAsia="en-GB"/>
              </w:rPr>
            </w:pPr>
            <w:r w:rsidRPr="00111682">
              <w:rPr>
                <w:lang w:val="eu-ES" w:eastAsia="en-US"/>
              </w:rPr>
              <w:t>a) Sektoreko pertsonen eta elkarteen artean basogintzaren arloan jarduteko teknikak eta haien aplikazio praktikoa zabaltzea.</w:t>
            </w:r>
          </w:p>
        </w:tc>
      </w:tr>
      <w:tr w:rsidR="00111682" w:rsidRPr="00111682" w14:paraId="73CA9F7C" w14:textId="77777777" w:rsidTr="00E148E9">
        <w:trPr>
          <w:cantSplit/>
          <w:jc w:val="center"/>
        </w:trPr>
        <w:tc>
          <w:tcPr>
            <w:tcW w:w="4536" w:type="dxa"/>
            <w:tcBorders>
              <w:right w:val="nil"/>
            </w:tcBorders>
            <w:tcMar>
              <w:left w:w="0" w:type="dxa"/>
              <w:right w:w="142" w:type="dxa"/>
            </w:tcMar>
          </w:tcPr>
          <w:p w14:paraId="78237002" w14:textId="77777777" w:rsidR="00111682" w:rsidRPr="00111682" w:rsidRDefault="00111682" w:rsidP="005D66E3">
            <w:pPr>
              <w:pStyle w:val="aapartado"/>
              <w:rPr>
                <w:rFonts w:eastAsia="SimSun"/>
                <w:lang w:val="eu-ES" w:eastAsia="en-GB"/>
              </w:rPr>
            </w:pPr>
            <w:r w:rsidRPr="00111682">
              <w:rPr>
                <w:rFonts w:eastAsia="SimSun"/>
                <w:lang w:val="eu-ES" w:eastAsia="en-US"/>
              </w:rPr>
              <w:t>b) Realizar labores de investigación aplicada, análisis, ensayos y demás trabajos experimentales de interés para la mejora de las técnicas forestales.</w:t>
            </w:r>
          </w:p>
        </w:tc>
        <w:tc>
          <w:tcPr>
            <w:tcW w:w="4536" w:type="dxa"/>
            <w:tcBorders>
              <w:left w:val="nil"/>
            </w:tcBorders>
            <w:tcMar>
              <w:left w:w="142" w:type="dxa"/>
              <w:right w:w="0" w:type="dxa"/>
            </w:tcMar>
          </w:tcPr>
          <w:p w14:paraId="028CEF72" w14:textId="77777777" w:rsidR="00111682" w:rsidRPr="00111682" w:rsidRDefault="00111682" w:rsidP="005D66E3">
            <w:pPr>
              <w:pStyle w:val="aapartado"/>
              <w:rPr>
                <w:rFonts w:eastAsia="SimSun"/>
                <w:lang w:val="eu-ES" w:eastAsia="en-GB"/>
              </w:rPr>
            </w:pPr>
            <w:r w:rsidRPr="00111682">
              <w:rPr>
                <w:lang w:val="eu-ES" w:eastAsia="en-US"/>
              </w:rPr>
              <w:t>b) Basogintzako teknikak hobetzeko interesgarriak diren ikerketa aplikatuko lanak egitea, baita azterketak, saiakuntzak eta gainerako lan esperimentalak ere.</w:t>
            </w:r>
          </w:p>
        </w:tc>
      </w:tr>
      <w:tr w:rsidR="00111682" w:rsidRPr="00111682" w14:paraId="319CC8F4" w14:textId="77777777" w:rsidTr="00E148E9">
        <w:trPr>
          <w:cantSplit/>
          <w:jc w:val="center"/>
        </w:trPr>
        <w:tc>
          <w:tcPr>
            <w:tcW w:w="4536" w:type="dxa"/>
            <w:tcBorders>
              <w:right w:val="nil"/>
            </w:tcBorders>
            <w:tcMar>
              <w:left w:w="0" w:type="dxa"/>
              <w:right w:w="142" w:type="dxa"/>
            </w:tcMar>
          </w:tcPr>
          <w:p w14:paraId="3F55454C" w14:textId="77777777" w:rsidR="00111682" w:rsidRPr="00111682" w:rsidRDefault="00111682" w:rsidP="005D66E3">
            <w:pPr>
              <w:pStyle w:val="aapartado"/>
              <w:rPr>
                <w:rFonts w:eastAsia="SimSun"/>
                <w:lang w:val="eu-ES" w:eastAsia="en-GB"/>
              </w:rPr>
            </w:pPr>
            <w:r w:rsidRPr="00111682">
              <w:rPr>
                <w:rFonts w:eastAsia="SimSun"/>
                <w:lang w:val="eu-ES" w:eastAsia="en-US"/>
              </w:rPr>
              <w:t>c) Cualesquiera otros que persigan el fomento y desarrollo de la actividad forestal sostenible.</w:t>
            </w:r>
          </w:p>
        </w:tc>
        <w:tc>
          <w:tcPr>
            <w:tcW w:w="4536" w:type="dxa"/>
            <w:tcBorders>
              <w:left w:val="nil"/>
            </w:tcBorders>
            <w:tcMar>
              <w:left w:w="142" w:type="dxa"/>
              <w:right w:w="0" w:type="dxa"/>
            </w:tcMar>
          </w:tcPr>
          <w:p w14:paraId="455038B8" w14:textId="77777777" w:rsidR="00111682" w:rsidRPr="00111682" w:rsidRDefault="00111682" w:rsidP="005D66E3">
            <w:pPr>
              <w:pStyle w:val="aapartado"/>
              <w:rPr>
                <w:rFonts w:eastAsia="SimSun"/>
                <w:lang w:val="eu-ES" w:eastAsia="en-GB"/>
              </w:rPr>
            </w:pPr>
            <w:r w:rsidRPr="00111682">
              <w:rPr>
                <w:lang w:val="eu-ES" w:eastAsia="en-US"/>
              </w:rPr>
              <w:t>c) Basogintza jasangarria sustatzea eta garatzea xede duen edozein helburu.</w:t>
            </w:r>
          </w:p>
        </w:tc>
      </w:tr>
      <w:tr w:rsidR="00111682" w:rsidRPr="00111682" w14:paraId="5420A693" w14:textId="77777777" w:rsidTr="00E148E9">
        <w:trPr>
          <w:cantSplit/>
          <w:jc w:val="center"/>
        </w:trPr>
        <w:tc>
          <w:tcPr>
            <w:tcW w:w="4536" w:type="dxa"/>
            <w:tcBorders>
              <w:right w:val="nil"/>
            </w:tcBorders>
            <w:tcMar>
              <w:left w:w="0" w:type="dxa"/>
              <w:right w:w="142" w:type="dxa"/>
            </w:tcMar>
          </w:tcPr>
          <w:p w14:paraId="66D617DF" w14:textId="77777777" w:rsidR="00111682" w:rsidRPr="00111682" w:rsidRDefault="00111682" w:rsidP="005D66E3">
            <w:pPr>
              <w:rPr>
                <w:rFonts w:eastAsia="SimSun"/>
                <w:lang w:val="eu-ES" w:eastAsia="en-GB"/>
              </w:rPr>
            </w:pPr>
            <w:r w:rsidRPr="00111682">
              <w:rPr>
                <w:rFonts w:eastAsia="SimSun"/>
                <w:lang w:val="eu-ES" w:eastAsia="en-US"/>
              </w:rPr>
              <w:t>2. Las personas propietarias a quienes afecte la experimentación están obligadas a colaborar y a permitir las actuaciones de experimentación y, en su caso, la entrada de personal autorizado.</w:t>
            </w:r>
          </w:p>
        </w:tc>
        <w:tc>
          <w:tcPr>
            <w:tcW w:w="4536" w:type="dxa"/>
            <w:tcBorders>
              <w:left w:val="nil"/>
            </w:tcBorders>
            <w:tcMar>
              <w:left w:w="142" w:type="dxa"/>
              <w:right w:w="0" w:type="dxa"/>
            </w:tcMar>
          </w:tcPr>
          <w:p w14:paraId="3E5EC10B" w14:textId="77777777" w:rsidR="00111682" w:rsidRPr="00111682" w:rsidRDefault="00111682" w:rsidP="005D66E3">
            <w:pPr>
              <w:rPr>
                <w:rFonts w:eastAsia="SimSun"/>
                <w:lang w:val="eu-ES" w:eastAsia="en-US"/>
              </w:rPr>
            </w:pPr>
            <w:r w:rsidRPr="00111682">
              <w:rPr>
                <w:lang w:val="eu-ES" w:eastAsia="en-US"/>
              </w:rPr>
              <w:t>2. Esperimentazioak ukitutako jabeek laguntzeko eta esperimentazio-jarduketak baimentzeko betebeharra dute, eta, hala badagokio, baimendutako langileei jabetzan sartzen utzi behar diete.</w:t>
            </w:r>
          </w:p>
        </w:tc>
      </w:tr>
      <w:tr w:rsidR="00111682" w:rsidRPr="00111682" w14:paraId="6E7A3623" w14:textId="77777777" w:rsidTr="00E148E9">
        <w:trPr>
          <w:cantSplit/>
          <w:jc w:val="center"/>
        </w:trPr>
        <w:tc>
          <w:tcPr>
            <w:tcW w:w="4536" w:type="dxa"/>
            <w:tcBorders>
              <w:right w:val="nil"/>
            </w:tcBorders>
            <w:tcMar>
              <w:left w:w="0" w:type="dxa"/>
              <w:right w:w="142" w:type="dxa"/>
            </w:tcMar>
          </w:tcPr>
          <w:p w14:paraId="03A33E9B" w14:textId="77777777" w:rsidR="00111682" w:rsidRPr="00111682" w:rsidRDefault="00111682" w:rsidP="005D66E3">
            <w:pPr>
              <w:rPr>
                <w:rFonts w:eastAsia="SimSun"/>
                <w:lang w:val="eu-ES" w:eastAsia="en-US"/>
              </w:rPr>
            </w:pPr>
            <w:r w:rsidRPr="00111682">
              <w:rPr>
                <w:rFonts w:eastAsia="SimSun"/>
                <w:lang w:val="eu-ES" w:eastAsia="en-US"/>
              </w:rPr>
              <w:t xml:space="preserve">3. Las actividades de experimentación forestal serán divulgadas con periodicidad, para compartir los conocimientos generados. </w:t>
            </w:r>
          </w:p>
        </w:tc>
        <w:tc>
          <w:tcPr>
            <w:tcW w:w="4536" w:type="dxa"/>
            <w:tcBorders>
              <w:left w:val="nil"/>
            </w:tcBorders>
            <w:tcMar>
              <w:left w:w="142" w:type="dxa"/>
              <w:right w:w="0" w:type="dxa"/>
            </w:tcMar>
          </w:tcPr>
          <w:p w14:paraId="28A574AF" w14:textId="77777777" w:rsidR="00111682" w:rsidRPr="00111682" w:rsidRDefault="00111682" w:rsidP="005D66E3">
            <w:pPr>
              <w:rPr>
                <w:rFonts w:eastAsia="SimSun"/>
                <w:lang w:val="eu-ES" w:eastAsia="en-US"/>
              </w:rPr>
            </w:pPr>
            <w:r w:rsidRPr="00111682">
              <w:rPr>
                <w:lang w:val="eu-ES" w:eastAsia="en-US"/>
              </w:rPr>
              <w:t xml:space="preserve">3. Aldian-aldian baso-esperimentazioko jardueren zabalkundea egingo da, sortutako ezagutza partekatzeko. </w:t>
            </w:r>
          </w:p>
        </w:tc>
      </w:tr>
      <w:tr w:rsidR="00111682" w:rsidRPr="00111682" w14:paraId="662AAD18" w14:textId="77777777" w:rsidTr="00E148E9">
        <w:trPr>
          <w:cantSplit/>
          <w:jc w:val="center"/>
        </w:trPr>
        <w:tc>
          <w:tcPr>
            <w:tcW w:w="4536" w:type="dxa"/>
            <w:tcBorders>
              <w:right w:val="nil"/>
            </w:tcBorders>
            <w:tcMar>
              <w:left w:w="0" w:type="dxa"/>
              <w:right w:w="142" w:type="dxa"/>
            </w:tcMar>
          </w:tcPr>
          <w:p w14:paraId="617BD160" w14:textId="77777777" w:rsidR="00111682" w:rsidRPr="00111682" w:rsidRDefault="00111682" w:rsidP="005D66E3">
            <w:pPr>
              <w:pStyle w:val="Capitulo"/>
              <w:keepNext/>
              <w:rPr>
                <w:rFonts w:eastAsia="SimSun"/>
                <w:lang w:val="eu-ES" w:eastAsia="en-US"/>
              </w:rPr>
            </w:pPr>
            <w:r w:rsidRPr="00111682">
              <w:rPr>
                <w:rFonts w:eastAsia="SimSun"/>
                <w:lang w:val="eu-ES" w:eastAsia="en-US"/>
              </w:rPr>
              <w:t>CAPITULO VII</w:t>
            </w:r>
          </w:p>
        </w:tc>
        <w:tc>
          <w:tcPr>
            <w:tcW w:w="4536" w:type="dxa"/>
            <w:tcBorders>
              <w:left w:val="nil"/>
            </w:tcBorders>
            <w:tcMar>
              <w:left w:w="142" w:type="dxa"/>
              <w:right w:w="0" w:type="dxa"/>
            </w:tcMar>
          </w:tcPr>
          <w:p w14:paraId="661C4908" w14:textId="77777777" w:rsidR="00111682" w:rsidRPr="00111682" w:rsidRDefault="00111682" w:rsidP="005D66E3">
            <w:pPr>
              <w:pStyle w:val="Capitulo"/>
              <w:keepNext/>
              <w:rPr>
                <w:rFonts w:eastAsia="SimSun"/>
                <w:lang w:val="eu-ES" w:eastAsia="en-US"/>
              </w:rPr>
            </w:pPr>
            <w:r w:rsidRPr="00111682">
              <w:rPr>
                <w:lang w:val="eu-ES" w:eastAsia="en-US"/>
              </w:rPr>
              <w:t>VII. KAPITULUA</w:t>
            </w:r>
          </w:p>
        </w:tc>
      </w:tr>
      <w:tr w:rsidR="00111682" w:rsidRPr="00111682" w14:paraId="5F1AA657" w14:textId="77777777" w:rsidTr="00E148E9">
        <w:trPr>
          <w:cantSplit/>
          <w:jc w:val="center"/>
        </w:trPr>
        <w:tc>
          <w:tcPr>
            <w:tcW w:w="4536" w:type="dxa"/>
            <w:tcBorders>
              <w:right w:val="nil"/>
            </w:tcBorders>
            <w:tcMar>
              <w:left w:w="0" w:type="dxa"/>
              <w:right w:w="142" w:type="dxa"/>
            </w:tcMar>
          </w:tcPr>
          <w:p w14:paraId="0E3F4EDC" w14:textId="77777777" w:rsidR="00111682" w:rsidRPr="00111682" w:rsidRDefault="00111682" w:rsidP="005D66E3">
            <w:pPr>
              <w:pStyle w:val="Preambulo"/>
              <w:rPr>
                <w:rFonts w:eastAsia="SimSun"/>
                <w:lang w:val="eu-ES" w:eastAsia="en-US"/>
              </w:rPr>
            </w:pPr>
            <w:r w:rsidRPr="00111682">
              <w:rPr>
                <w:rFonts w:eastAsia="SimSun"/>
                <w:lang w:val="eu-ES" w:eastAsia="en-US"/>
              </w:rPr>
              <w:t>Formación y educación forestal y medioambiental</w:t>
            </w:r>
          </w:p>
        </w:tc>
        <w:tc>
          <w:tcPr>
            <w:tcW w:w="4536" w:type="dxa"/>
            <w:tcBorders>
              <w:left w:val="nil"/>
            </w:tcBorders>
            <w:tcMar>
              <w:left w:w="142" w:type="dxa"/>
              <w:right w:w="0" w:type="dxa"/>
            </w:tcMar>
          </w:tcPr>
          <w:p w14:paraId="2DC0F8EF" w14:textId="77777777" w:rsidR="00111682" w:rsidRPr="00111682" w:rsidRDefault="00111682" w:rsidP="005D66E3">
            <w:pPr>
              <w:pStyle w:val="Preambulo"/>
              <w:rPr>
                <w:rFonts w:eastAsia="SimSun"/>
                <w:lang w:val="eu-ES" w:eastAsia="en-US"/>
              </w:rPr>
            </w:pPr>
            <w:r w:rsidRPr="00111682">
              <w:rPr>
                <w:lang w:val="eu-ES" w:eastAsia="en-US"/>
              </w:rPr>
              <w:t>Basoen eta ingurumenaren arloko prestakuntza eta hezkuntza</w:t>
            </w:r>
          </w:p>
        </w:tc>
      </w:tr>
      <w:tr w:rsidR="00111682" w:rsidRPr="00111682" w14:paraId="25376C47" w14:textId="77777777" w:rsidTr="00E148E9">
        <w:trPr>
          <w:cantSplit/>
          <w:jc w:val="center"/>
        </w:trPr>
        <w:tc>
          <w:tcPr>
            <w:tcW w:w="4536" w:type="dxa"/>
            <w:tcBorders>
              <w:right w:val="nil"/>
            </w:tcBorders>
            <w:tcMar>
              <w:left w:w="0" w:type="dxa"/>
              <w:right w:w="142" w:type="dxa"/>
            </w:tcMar>
          </w:tcPr>
          <w:p w14:paraId="1C6C3651" w14:textId="77777777" w:rsidR="00111682" w:rsidRPr="00111682" w:rsidRDefault="00111682" w:rsidP="005D66E3">
            <w:pPr>
              <w:pStyle w:val="Articuloweb"/>
              <w:rPr>
                <w:rFonts w:eastAsia="SimSun"/>
                <w:lang w:val="eu-ES" w:eastAsia="en-US"/>
              </w:rPr>
            </w:pPr>
            <w:r w:rsidRPr="00111682">
              <w:rPr>
                <w:rFonts w:eastAsia="SimSun"/>
                <w:lang w:val="eu-ES" w:eastAsia="en-GB"/>
              </w:rPr>
              <w:t>Artículo 110. Ciudadanía y sociedad civil.</w:t>
            </w:r>
          </w:p>
        </w:tc>
        <w:tc>
          <w:tcPr>
            <w:tcW w:w="4536" w:type="dxa"/>
            <w:tcBorders>
              <w:left w:val="nil"/>
            </w:tcBorders>
            <w:tcMar>
              <w:left w:w="142" w:type="dxa"/>
              <w:right w:w="0" w:type="dxa"/>
            </w:tcMar>
          </w:tcPr>
          <w:p w14:paraId="7E6C8BAD" w14:textId="77777777" w:rsidR="00111682" w:rsidRPr="00111682" w:rsidRDefault="00111682" w:rsidP="005D66E3">
            <w:pPr>
              <w:pStyle w:val="Articuloweb"/>
              <w:rPr>
                <w:rFonts w:eastAsia="SimSun"/>
                <w:lang w:val="eu-ES" w:eastAsia="en-US"/>
              </w:rPr>
            </w:pPr>
            <w:r w:rsidRPr="00111682">
              <w:rPr>
                <w:lang w:val="eu-ES" w:eastAsia="en-US"/>
              </w:rPr>
              <w:t>110. artikulua. Herritarrak eta gizarte zibila.</w:t>
            </w:r>
          </w:p>
        </w:tc>
      </w:tr>
      <w:tr w:rsidR="00111682" w:rsidRPr="00111682" w14:paraId="6DD5443E" w14:textId="77777777" w:rsidTr="00E148E9">
        <w:trPr>
          <w:cantSplit/>
          <w:jc w:val="center"/>
        </w:trPr>
        <w:tc>
          <w:tcPr>
            <w:tcW w:w="4536" w:type="dxa"/>
            <w:tcBorders>
              <w:right w:val="nil"/>
            </w:tcBorders>
            <w:tcMar>
              <w:left w:w="0" w:type="dxa"/>
              <w:right w:w="142" w:type="dxa"/>
            </w:tcMar>
          </w:tcPr>
          <w:p w14:paraId="5A41A028" w14:textId="77777777" w:rsidR="00111682" w:rsidRPr="00111682" w:rsidRDefault="00111682" w:rsidP="005D66E3">
            <w:pPr>
              <w:rPr>
                <w:rFonts w:eastAsia="SimSun"/>
                <w:lang w:val="eu-ES" w:eastAsia="en-US"/>
              </w:rPr>
            </w:pPr>
            <w:r w:rsidRPr="00111682">
              <w:rPr>
                <w:rFonts w:eastAsia="SimSun"/>
                <w:lang w:val="eu-ES" w:eastAsia="en-US"/>
              </w:rPr>
              <w:t>1. La Diputación Foral de Bizkaia colaborará en la promoción de planes de formación y empleo en el sector forestal. Se incluirán medidas relativas a la prevención de riesgos laborales, prevención y extinción de incendios, técnicas de gestión forestal sostenible y sanidad forestal. También habrá de promoverse la educación ambiental en el área de gestión forestal sostenible, medio ambiente y cambio climático.</w:t>
            </w:r>
          </w:p>
        </w:tc>
        <w:tc>
          <w:tcPr>
            <w:tcW w:w="4536" w:type="dxa"/>
            <w:tcBorders>
              <w:left w:val="nil"/>
            </w:tcBorders>
            <w:tcMar>
              <w:left w:w="142" w:type="dxa"/>
              <w:right w:w="0" w:type="dxa"/>
            </w:tcMar>
          </w:tcPr>
          <w:p w14:paraId="22A9F97F" w14:textId="77777777" w:rsidR="00111682" w:rsidRPr="00111682" w:rsidRDefault="00111682" w:rsidP="005D66E3">
            <w:pPr>
              <w:rPr>
                <w:rFonts w:eastAsia="SimSun"/>
                <w:lang w:val="eu-ES" w:eastAsia="en-US"/>
              </w:rPr>
            </w:pPr>
            <w:r w:rsidRPr="00111682">
              <w:rPr>
                <w:lang w:val="eu-ES" w:eastAsia="en-US"/>
              </w:rPr>
              <w:t>1. Bizkaiko Foru Aldundiak basogintza-sektorean prestakuntza eta enplegurako planak sustatzen lagunduko du. Haien barruan, lan-arriskuen prebentzioari, suteen prebentzio eta itzalketari, baso-kudeaketa jasangarrirako teknikei, eta baso-osasunari buruzko neurriak sartuko dira. Horrez gain, ingurumen-hezkuntza sustatu beharko da baso-kudeaketa jasangarriaren, ingurumenaren eta klima-aldaketaren arloan.</w:t>
            </w:r>
          </w:p>
        </w:tc>
      </w:tr>
      <w:tr w:rsidR="00111682" w:rsidRPr="00111682" w14:paraId="56D2EBCA" w14:textId="77777777" w:rsidTr="00E148E9">
        <w:trPr>
          <w:cantSplit/>
          <w:jc w:val="center"/>
        </w:trPr>
        <w:tc>
          <w:tcPr>
            <w:tcW w:w="4536" w:type="dxa"/>
            <w:tcBorders>
              <w:right w:val="nil"/>
            </w:tcBorders>
            <w:tcMar>
              <w:left w:w="0" w:type="dxa"/>
              <w:right w:w="142" w:type="dxa"/>
            </w:tcMar>
          </w:tcPr>
          <w:p w14:paraId="29A7E6D3" w14:textId="77777777" w:rsidR="00111682" w:rsidRPr="00111682" w:rsidRDefault="00111682" w:rsidP="005D66E3">
            <w:pPr>
              <w:rPr>
                <w:rFonts w:eastAsia="SimSun"/>
                <w:lang w:val="eu-ES" w:eastAsia="en-US"/>
              </w:rPr>
            </w:pPr>
            <w:r w:rsidRPr="00111682">
              <w:rPr>
                <w:rFonts w:eastAsia="SimSun"/>
                <w:lang w:val="eu-ES" w:eastAsia="en-US"/>
              </w:rPr>
              <w:lastRenderedPageBreak/>
              <w:t>2. Participará en programas de divulgación cuyo objetivo sea dar a conocer la transcendencia que tiene para la sociedad la existencia de los montes y su gestión sostenible, y la importancia de sus productos como recursos naturales renovables.</w:t>
            </w:r>
          </w:p>
        </w:tc>
        <w:tc>
          <w:tcPr>
            <w:tcW w:w="4536" w:type="dxa"/>
            <w:tcBorders>
              <w:left w:val="nil"/>
            </w:tcBorders>
            <w:tcMar>
              <w:left w:w="142" w:type="dxa"/>
              <w:right w:w="0" w:type="dxa"/>
            </w:tcMar>
          </w:tcPr>
          <w:p w14:paraId="294F0080" w14:textId="77777777" w:rsidR="00111682" w:rsidRPr="00111682" w:rsidRDefault="00111682" w:rsidP="005D66E3">
            <w:pPr>
              <w:rPr>
                <w:rFonts w:eastAsia="SimSun"/>
                <w:lang w:val="eu-ES" w:eastAsia="en-US"/>
              </w:rPr>
            </w:pPr>
            <w:r w:rsidRPr="00111682">
              <w:rPr>
                <w:lang w:val="eu-ES" w:eastAsia="en-US"/>
              </w:rPr>
              <w:t>2. Parte hartuko du gizartearentzat mendiak egoteak eta haiek modu jasangarrian kudeatzeak duen garrantzia eta mendiko produktuek baliabide natural berriztagarriak diren aldetik dutena ezagutarazteko zabalkunde-programetan.</w:t>
            </w:r>
          </w:p>
        </w:tc>
      </w:tr>
      <w:tr w:rsidR="00111682" w:rsidRPr="00111682" w14:paraId="71F2000B" w14:textId="77777777" w:rsidTr="00E148E9">
        <w:trPr>
          <w:cantSplit/>
          <w:jc w:val="center"/>
        </w:trPr>
        <w:tc>
          <w:tcPr>
            <w:tcW w:w="4536" w:type="dxa"/>
            <w:tcBorders>
              <w:right w:val="nil"/>
            </w:tcBorders>
            <w:tcMar>
              <w:left w:w="0" w:type="dxa"/>
              <w:right w:w="142" w:type="dxa"/>
            </w:tcMar>
          </w:tcPr>
          <w:p w14:paraId="74AC948C" w14:textId="77777777" w:rsidR="00111682" w:rsidRPr="00111682" w:rsidRDefault="00111682" w:rsidP="005D66E3">
            <w:pPr>
              <w:rPr>
                <w:rFonts w:eastAsia="SimSun"/>
                <w:lang w:val="eu-ES" w:eastAsia="en-US"/>
              </w:rPr>
            </w:pPr>
            <w:r w:rsidRPr="00111682">
              <w:rPr>
                <w:rFonts w:eastAsia="SimSun"/>
                <w:lang w:val="eu-ES" w:eastAsia="en-US"/>
              </w:rPr>
              <w:t>3. Apoyará acciones de fomento del conocimiento de los principios básicos de la selvicultura entre las personas propietarias de los montes y las personas trabajadoras forestales.</w:t>
            </w:r>
          </w:p>
        </w:tc>
        <w:tc>
          <w:tcPr>
            <w:tcW w:w="4536" w:type="dxa"/>
            <w:tcBorders>
              <w:left w:val="nil"/>
            </w:tcBorders>
            <w:tcMar>
              <w:left w:w="142" w:type="dxa"/>
              <w:right w:w="0" w:type="dxa"/>
            </w:tcMar>
          </w:tcPr>
          <w:p w14:paraId="1BCBBBD8" w14:textId="77777777" w:rsidR="00111682" w:rsidRPr="00111682" w:rsidRDefault="00111682" w:rsidP="005D66E3">
            <w:pPr>
              <w:rPr>
                <w:rFonts w:eastAsia="SimSun"/>
                <w:lang w:val="eu-ES" w:eastAsia="en-US"/>
              </w:rPr>
            </w:pPr>
            <w:r w:rsidRPr="00111682">
              <w:rPr>
                <w:lang w:val="eu-ES" w:eastAsia="en-US"/>
              </w:rPr>
              <w:t>3. Basogintzaren oinarrizko printzipioen ezagutza sustatzeko ekintzak babestuko ditu mendien jabeen eta basogintzako langileen artean.</w:t>
            </w:r>
          </w:p>
        </w:tc>
      </w:tr>
      <w:tr w:rsidR="00111682" w:rsidRPr="00111682" w14:paraId="188C4DB6" w14:textId="77777777" w:rsidTr="00E148E9">
        <w:trPr>
          <w:cantSplit/>
          <w:jc w:val="center"/>
        </w:trPr>
        <w:tc>
          <w:tcPr>
            <w:tcW w:w="4536" w:type="dxa"/>
            <w:tcBorders>
              <w:right w:val="nil"/>
            </w:tcBorders>
            <w:tcMar>
              <w:left w:w="0" w:type="dxa"/>
              <w:right w:w="142" w:type="dxa"/>
            </w:tcMar>
          </w:tcPr>
          <w:p w14:paraId="6BF89723" w14:textId="77777777" w:rsidR="00111682" w:rsidRPr="00111682" w:rsidRDefault="00111682" w:rsidP="005D66E3">
            <w:pPr>
              <w:rPr>
                <w:rFonts w:eastAsia="SimSun"/>
                <w:lang w:val="eu-ES" w:eastAsia="en-US"/>
              </w:rPr>
            </w:pPr>
            <w:r w:rsidRPr="00111682">
              <w:rPr>
                <w:rFonts w:eastAsia="SimSun"/>
                <w:lang w:val="eu-ES" w:eastAsia="en-US"/>
              </w:rPr>
              <w:t>4. Colaborará e impulsará acciones de fomento de la participación de mujeres y jóvenes en el sector forestal.</w:t>
            </w:r>
          </w:p>
        </w:tc>
        <w:tc>
          <w:tcPr>
            <w:tcW w:w="4536" w:type="dxa"/>
            <w:tcBorders>
              <w:left w:val="nil"/>
            </w:tcBorders>
            <w:tcMar>
              <w:left w:w="142" w:type="dxa"/>
              <w:right w:w="0" w:type="dxa"/>
            </w:tcMar>
          </w:tcPr>
          <w:p w14:paraId="3ACAFE58" w14:textId="77777777" w:rsidR="00111682" w:rsidRPr="00111682" w:rsidRDefault="00111682" w:rsidP="005D66E3">
            <w:pPr>
              <w:rPr>
                <w:lang w:val="eu-ES" w:eastAsia="en-US"/>
              </w:rPr>
            </w:pPr>
            <w:r w:rsidRPr="00111682">
              <w:rPr>
                <w:rFonts w:eastAsia="SimSun"/>
                <w:lang w:val="eu-ES" w:eastAsia="en-US"/>
              </w:rPr>
              <w:t xml:space="preserve">4. </w:t>
            </w:r>
            <w:r w:rsidRPr="00111682">
              <w:rPr>
                <w:rFonts w:cs="Times New Roman"/>
                <w:szCs w:val="22"/>
                <w:lang w:val="eu-ES" w:eastAsia="en-US"/>
              </w:rPr>
              <w:t>Emakumeek eta gazteek basogintza-sektorean parte hartzea sustatzeko ekintzak lagundu eta bultzatuko ditu.</w:t>
            </w:r>
          </w:p>
        </w:tc>
      </w:tr>
      <w:tr w:rsidR="00111682" w:rsidRPr="00111682" w14:paraId="0E88BCF8" w14:textId="77777777" w:rsidTr="00E148E9">
        <w:trPr>
          <w:cantSplit/>
          <w:jc w:val="center"/>
        </w:trPr>
        <w:tc>
          <w:tcPr>
            <w:tcW w:w="4536" w:type="dxa"/>
            <w:tcBorders>
              <w:right w:val="nil"/>
            </w:tcBorders>
            <w:tcMar>
              <w:left w:w="0" w:type="dxa"/>
              <w:right w:w="142" w:type="dxa"/>
            </w:tcMar>
          </w:tcPr>
          <w:p w14:paraId="598E0D7E" w14:textId="77777777" w:rsidR="00111682" w:rsidRPr="00111682" w:rsidRDefault="00111682" w:rsidP="005D66E3">
            <w:pPr>
              <w:pStyle w:val="Articuloweb"/>
              <w:rPr>
                <w:rFonts w:eastAsia="SimSun"/>
                <w:lang w:val="eu-ES" w:eastAsia="en-US"/>
              </w:rPr>
            </w:pPr>
            <w:r w:rsidRPr="00111682">
              <w:rPr>
                <w:rFonts w:eastAsia="SimSun"/>
                <w:lang w:val="eu-ES" w:eastAsia="en-GB"/>
              </w:rPr>
              <w:t>Artículo 111. Acciones educativas y de concienciación.</w:t>
            </w:r>
          </w:p>
        </w:tc>
        <w:tc>
          <w:tcPr>
            <w:tcW w:w="4536" w:type="dxa"/>
            <w:tcBorders>
              <w:left w:val="nil"/>
            </w:tcBorders>
            <w:tcMar>
              <w:left w:w="142" w:type="dxa"/>
              <w:right w:w="0" w:type="dxa"/>
            </w:tcMar>
          </w:tcPr>
          <w:p w14:paraId="39A87477" w14:textId="77777777" w:rsidR="00111682" w:rsidRPr="00111682" w:rsidRDefault="00111682" w:rsidP="005D66E3">
            <w:pPr>
              <w:pStyle w:val="Articuloweb"/>
              <w:rPr>
                <w:rFonts w:eastAsia="SimSun"/>
                <w:lang w:val="eu-ES" w:eastAsia="en-GB"/>
              </w:rPr>
            </w:pPr>
            <w:r w:rsidRPr="00111682">
              <w:rPr>
                <w:lang w:val="eu-ES" w:eastAsia="en-US"/>
              </w:rPr>
              <w:t>111. artikulua. Hezkuntza- eta kontzientziazio-jarduerak.</w:t>
            </w:r>
          </w:p>
        </w:tc>
      </w:tr>
      <w:tr w:rsidR="00111682" w:rsidRPr="00111682" w14:paraId="06A4FF24" w14:textId="77777777" w:rsidTr="00E148E9">
        <w:trPr>
          <w:cantSplit/>
          <w:jc w:val="center"/>
        </w:trPr>
        <w:tc>
          <w:tcPr>
            <w:tcW w:w="4536" w:type="dxa"/>
            <w:tcBorders>
              <w:right w:val="nil"/>
            </w:tcBorders>
            <w:tcMar>
              <w:left w:w="0" w:type="dxa"/>
              <w:right w:w="142" w:type="dxa"/>
            </w:tcMar>
          </w:tcPr>
          <w:p w14:paraId="2EC6315D" w14:textId="77777777" w:rsidR="00111682" w:rsidRPr="00111682" w:rsidRDefault="00111682" w:rsidP="005D66E3">
            <w:pPr>
              <w:rPr>
                <w:rFonts w:eastAsia="SimSun"/>
                <w:lang w:val="eu-ES" w:eastAsia="en-US"/>
              </w:rPr>
            </w:pPr>
            <w:bookmarkStart w:id="35" w:name="_Hlk146894948"/>
            <w:r w:rsidRPr="00111682">
              <w:rPr>
                <w:rFonts w:eastAsia="SimSun"/>
                <w:lang w:val="eu-ES" w:eastAsia="en-GB"/>
              </w:rPr>
              <w:t xml:space="preserve">La Diputación Foral llevará a cabo </w:t>
            </w:r>
            <w:bookmarkStart w:id="36" w:name="_Hlk157079057"/>
            <w:r w:rsidRPr="00111682">
              <w:rPr>
                <w:rFonts w:eastAsia="SimSun"/>
                <w:lang w:val="eu-ES" w:eastAsia="en-GB"/>
              </w:rPr>
              <w:t>acciones educativas y de concienciación, en especial para jóvenes de primaria y secundaria, sobre los bosques y montes de Bizkaia</w:t>
            </w:r>
            <w:bookmarkEnd w:id="35"/>
            <w:r w:rsidRPr="00111682">
              <w:rPr>
                <w:rFonts w:eastAsia="SimSun"/>
                <w:lang w:val="eu-ES" w:eastAsia="en-GB"/>
              </w:rPr>
              <w:t>,</w:t>
            </w:r>
            <w:bookmarkEnd w:id="36"/>
            <w:r w:rsidRPr="00111682">
              <w:rPr>
                <w:rFonts w:eastAsia="SimSun"/>
                <w:lang w:val="eu-ES" w:eastAsia="en-GB"/>
              </w:rPr>
              <w:t xml:space="preserve"> y específicamente sobre los siguientes temas:</w:t>
            </w:r>
          </w:p>
        </w:tc>
        <w:tc>
          <w:tcPr>
            <w:tcW w:w="4536" w:type="dxa"/>
            <w:tcBorders>
              <w:left w:val="nil"/>
            </w:tcBorders>
            <w:tcMar>
              <w:left w:w="142" w:type="dxa"/>
              <w:right w:w="0" w:type="dxa"/>
            </w:tcMar>
          </w:tcPr>
          <w:p w14:paraId="04608A44" w14:textId="77777777" w:rsidR="00111682" w:rsidRPr="00111682" w:rsidRDefault="00111682" w:rsidP="005D66E3">
            <w:pPr>
              <w:rPr>
                <w:rFonts w:eastAsia="SimSun"/>
                <w:lang w:val="eu-ES" w:eastAsia="en-US"/>
              </w:rPr>
            </w:pPr>
            <w:r w:rsidRPr="00111682">
              <w:rPr>
                <w:lang w:val="eu-ES" w:eastAsia="en-US"/>
              </w:rPr>
              <w:t>Foru Aldundiak hezkuntza- eta kontzientziazio-jarduerak egingo ditu, batez ere lehen eta bigarren hezkuntzako gazteentzat, Bizkaiko baso eta mendiei buruz, eta, bereziki, gai hauei buruz:</w:t>
            </w:r>
          </w:p>
        </w:tc>
      </w:tr>
      <w:tr w:rsidR="00111682" w:rsidRPr="00111682" w14:paraId="6E1ED770" w14:textId="77777777" w:rsidTr="00E148E9">
        <w:trPr>
          <w:cantSplit/>
          <w:jc w:val="center"/>
        </w:trPr>
        <w:tc>
          <w:tcPr>
            <w:tcW w:w="4536" w:type="dxa"/>
            <w:tcBorders>
              <w:right w:val="nil"/>
            </w:tcBorders>
            <w:tcMar>
              <w:left w:w="0" w:type="dxa"/>
              <w:right w:w="142" w:type="dxa"/>
            </w:tcMar>
          </w:tcPr>
          <w:p w14:paraId="02DCB08B" w14:textId="77777777" w:rsidR="00111682" w:rsidRPr="00111682" w:rsidRDefault="00111682" w:rsidP="005D66E3">
            <w:pPr>
              <w:pStyle w:val="aapartado"/>
              <w:rPr>
                <w:lang w:val="eu-ES" w:eastAsia="en-US"/>
              </w:rPr>
            </w:pPr>
            <w:r w:rsidRPr="00111682">
              <w:rPr>
                <w:rFonts w:eastAsia="SimSun"/>
                <w:lang w:val="eu-ES" w:eastAsia="en-US"/>
              </w:rPr>
              <w:t>a) El valor social, económico y ambiental de los montes y su contribución a la acción climática.</w:t>
            </w:r>
          </w:p>
        </w:tc>
        <w:tc>
          <w:tcPr>
            <w:tcW w:w="4536" w:type="dxa"/>
            <w:tcBorders>
              <w:left w:val="nil"/>
            </w:tcBorders>
            <w:tcMar>
              <w:left w:w="142" w:type="dxa"/>
              <w:right w:w="0" w:type="dxa"/>
            </w:tcMar>
          </w:tcPr>
          <w:p w14:paraId="676D7B44" w14:textId="77777777" w:rsidR="00111682" w:rsidRPr="00111682" w:rsidRDefault="00111682" w:rsidP="005D66E3">
            <w:pPr>
              <w:pStyle w:val="aapartado"/>
              <w:rPr>
                <w:rFonts w:eastAsia="SimSun"/>
                <w:lang w:val="eu-ES" w:eastAsia="en-US"/>
              </w:rPr>
            </w:pPr>
            <w:r w:rsidRPr="00111682">
              <w:rPr>
                <w:lang w:val="eu-ES" w:eastAsia="en-US"/>
              </w:rPr>
              <w:t>a) Mendien balio soziala, ekonomikoa eta ingurumen-balioa, eta haiek klima-ekintzari egiten dioten ekarpena.</w:t>
            </w:r>
          </w:p>
        </w:tc>
      </w:tr>
      <w:tr w:rsidR="00111682" w:rsidRPr="00111682" w14:paraId="51AE70A7" w14:textId="77777777" w:rsidTr="00E148E9">
        <w:trPr>
          <w:cantSplit/>
          <w:jc w:val="center"/>
        </w:trPr>
        <w:tc>
          <w:tcPr>
            <w:tcW w:w="4536" w:type="dxa"/>
            <w:tcBorders>
              <w:right w:val="nil"/>
            </w:tcBorders>
            <w:tcMar>
              <w:left w:w="0" w:type="dxa"/>
              <w:right w:w="142" w:type="dxa"/>
            </w:tcMar>
          </w:tcPr>
          <w:p w14:paraId="303BDE92" w14:textId="77777777" w:rsidR="00111682" w:rsidRPr="00111682" w:rsidRDefault="00111682" w:rsidP="005D66E3">
            <w:pPr>
              <w:pStyle w:val="aapartado"/>
              <w:rPr>
                <w:rFonts w:eastAsia="SimSun"/>
                <w:lang w:val="eu-ES" w:eastAsia="en-US"/>
              </w:rPr>
            </w:pPr>
            <w:r w:rsidRPr="00111682">
              <w:rPr>
                <w:rFonts w:eastAsia="SimSun"/>
                <w:lang w:val="eu-ES" w:eastAsia="en-US"/>
              </w:rPr>
              <w:t>b) Los servicios ecosistémicos que aportan</w:t>
            </w:r>
          </w:p>
        </w:tc>
        <w:tc>
          <w:tcPr>
            <w:tcW w:w="4536" w:type="dxa"/>
            <w:tcBorders>
              <w:left w:val="nil"/>
            </w:tcBorders>
            <w:tcMar>
              <w:left w:w="142" w:type="dxa"/>
              <w:right w:w="0" w:type="dxa"/>
            </w:tcMar>
          </w:tcPr>
          <w:p w14:paraId="03D65CB0" w14:textId="77777777" w:rsidR="00111682" w:rsidRPr="00111682" w:rsidRDefault="00111682" w:rsidP="005D66E3">
            <w:pPr>
              <w:pStyle w:val="aapartado"/>
              <w:rPr>
                <w:rFonts w:eastAsia="SimSun"/>
                <w:lang w:val="eu-ES" w:eastAsia="en-US"/>
              </w:rPr>
            </w:pPr>
            <w:r w:rsidRPr="00111682">
              <w:rPr>
                <w:lang w:val="eu-ES" w:eastAsia="en-US"/>
              </w:rPr>
              <w:t>b) Ematen dituzten zerbitzu ekosistemikoak.</w:t>
            </w:r>
          </w:p>
        </w:tc>
      </w:tr>
      <w:tr w:rsidR="00111682" w:rsidRPr="00111682" w14:paraId="34C4D0BA" w14:textId="77777777" w:rsidTr="00E148E9">
        <w:trPr>
          <w:cantSplit/>
          <w:jc w:val="center"/>
        </w:trPr>
        <w:tc>
          <w:tcPr>
            <w:tcW w:w="4536" w:type="dxa"/>
            <w:tcBorders>
              <w:right w:val="nil"/>
            </w:tcBorders>
            <w:tcMar>
              <w:left w:w="0" w:type="dxa"/>
              <w:right w:w="142" w:type="dxa"/>
            </w:tcMar>
          </w:tcPr>
          <w:p w14:paraId="2C2490A9" w14:textId="77777777" w:rsidR="00111682" w:rsidRPr="00111682" w:rsidRDefault="00111682" w:rsidP="005D66E3">
            <w:pPr>
              <w:pStyle w:val="aapartado"/>
              <w:rPr>
                <w:rFonts w:eastAsia="SimSun"/>
                <w:lang w:val="eu-ES" w:eastAsia="en-GB"/>
              </w:rPr>
            </w:pPr>
            <w:r w:rsidRPr="00111682">
              <w:rPr>
                <w:rFonts w:eastAsia="SimSun"/>
                <w:lang w:val="eu-ES" w:eastAsia="en-US"/>
              </w:rPr>
              <w:t>c) La gestión forestal sostenible</w:t>
            </w:r>
          </w:p>
        </w:tc>
        <w:tc>
          <w:tcPr>
            <w:tcW w:w="4536" w:type="dxa"/>
            <w:tcBorders>
              <w:left w:val="nil"/>
            </w:tcBorders>
            <w:tcMar>
              <w:left w:w="142" w:type="dxa"/>
              <w:right w:w="0" w:type="dxa"/>
            </w:tcMar>
          </w:tcPr>
          <w:p w14:paraId="11CE5CA5" w14:textId="77777777" w:rsidR="00111682" w:rsidRPr="00111682" w:rsidRDefault="00111682" w:rsidP="005D66E3">
            <w:pPr>
              <w:pStyle w:val="aapartado"/>
              <w:rPr>
                <w:rFonts w:eastAsia="SimSun"/>
                <w:lang w:val="eu-ES" w:eastAsia="en-GB"/>
              </w:rPr>
            </w:pPr>
            <w:r w:rsidRPr="00111682">
              <w:rPr>
                <w:lang w:val="eu-ES" w:eastAsia="en-US"/>
              </w:rPr>
              <w:t>c) Baso-kudeaketa jasangarria.</w:t>
            </w:r>
          </w:p>
        </w:tc>
      </w:tr>
      <w:tr w:rsidR="00111682" w:rsidRPr="00111682" w14:paraId="607DBB3E" w14:textId="77777777" w:rsidTr="00E148E9">
        <w:trPr>
          <w:cantSplit/>
          <w:jc w:val="center"/>
        </w:trPr>
        <w:tc>
          <w:tcPr>
            <w:tcW w:w="4536" w:type="dxa"/>
            <w:tcBorders>
              <w:right w:val="nil"/>
            </w:tcBorders>
            <w:tcMar>
              <w:left w:w="0" w:type="dxa"/>
              <w:right w:w="142" w:type="dxa"/>
            </w:tcMar>
          </w:tcPr>
          <w:p w14:paraId="7D883E8B" w14:textId="77777777" w:rsidR="00111682" w:rsidRPr="00111682" w:rsidRDefault="00111682" w:rsidP="005D66E3">
            <w:pPr>
              <w:pStyle w:val="aapartado"/>
              <w:rPr>
                <w:rFonts w:eastAsia="SimSun"/>
                <w:lang w:val="eu-ES" w:eastAsia="en-GB"/>
              </w:rPr>
            </w:pPr>
            <w:r w:rsidRPr="00111682">
              <w:rPr>
                <w:rFonts w:eastAsia="SimSun"/>
                <w:lang w:val="eu-ES" w:eastAsia="en-US"/>
              </w:rPr>
              <w:t>d) La prevención de los incendios forestales, así como la concienciación sobre las consecuencias de los incendios y las acciones que los provocan.</w:t>
            </w:r>
          </w:p>
        </w:tc>
        <w:tc>
          <w:tcPr>
            <w:tcW w:w="4536" w:type="dxa"/>
            <w:tcBorders>
              <w:left w:val="nil"/>
            </w:tcBorders>
            <w:tcMar>
              <w:left w:w="142" w:type="dxa"/>
              <w:right w:w="0" w:type="dxa"/>
            </w:tcMar>
          </w:tcPr>
          <w:p w14:paraId="6ED44591" w14:textId="77777777" w:rsidR="00111682" w:rsidRPr="00111682" w:rsidRDefault="00111682" w:rsidP="005D66E3">
            <w:pPr>
              <w:pStyle w:val="aapartado"/>
              <w:rPr>
                <w:rFonts w:eastAsia="SimSun"/>
                <w:lang w:val="eu-ES" w:eastAsia="en-GB"/>
              </w:rPr>
            </w:pPr>
            <w:r w:rsidRPr="00111682">
              <w:rPr>
                <w:lang w:val="eu-ES" w:eastAsia="en-US"/>
              </w:rPr>
              <w:t>d) Baso-suteen prebentzioa eta suteen ondorioei eta haiek eragiten dituzten ekintzen ondorioei buruzko kontzientziazioa.</w:t>
            </w:r>
          </w:p>
        </w:tc>
      </w:tr>
      <w:tr w:rsidR="00111682" w:rsidRPr="00111682" w14:paraId="2875DBDF" w14:textId="77777777" w:rsidTr="00E148E9">
        <w:trPr>
          <w:cantSplit/>
          <w:jc w:val="center"/>
        </w:trPr>
        <w:tc>
          <w:tcPr>
            <w:tcW w:w="4536" w:type="dxa"/>
            <w:tcBorders>
              <w:right w:val="nil"/>
            </w:tcBorders>
            <w:tcMar>
              <w:left w:w="0" w:type="dxa"/>
              <w:right w:w="142" w:type="dxa"/>
            </w:tcMar>
          </w:tcPr>
          <w:p w14:paraId="52852532" w14:textId="77777777" w:rsidR="00111682" w:rsidRPr="00111682" w:rsidRDefault="00111682" w:rsidP="005D66E3">
            <w:pPr>
              <w:pStyle w:val="SegunParrafo"/>
              <w:rPr>
                <w:rFonts w:eastAsia="SimSun"/>
                <w:lang w:val="eu-ES" w:eastAsia="en-US"/>
              </w:rPr>
            </w:pPr>
            <w:r w:rsidRPr="00111682">
              <w:rPr>
                <w:rFonts w:eastAsia="SimSun"/>
                <w:lang w:val="eu-ES" w:eastAsia="en-GB"/>
              </w:rPr>
              <w:t xml:space="preserve">Se diseñarán </w:t>
            </w:r>
            <w:bookmarkStart w:id="37" w:name="_Hlk146895031"/>
            <w:r w:rsidRPr="00111682">
              <w:rPr>
                <w:rFonts w:eastAsia="SimSun"/>
                <w:lang w:val="eu-ES" w:eastAsia="en-GB"/>
              </w:rPr>
              <w:t xml:space="preserve">programas para el desarrollo de actividades de conservación, restauración de la naturaleza y educación ambiental. Se realizarán por personas voluntarias, </w:t>
            </w:r>
            <w:bookmarkEnd w:id="37"/>
            <w:r w:rsidRPr="00111682">
              <w:rPr>
                <w:rFonts w:eastAsia="SimSun"/>
                <w:lang w:val="eu-ES" w:eastAsia="en-GB"/>
              </w:rPr>
              <w:t>en aquellos centros y materias en los cuales su colaboración resulte idónea para los fines perseguidos por esta norma.</w:t>
            </w:r>
          </w:p>
        </w:tc>
        <w:tc>
          <w:tcPr>
            <w:tcW w:w="4536" w:type="dxa"/>
            <w:tcBorders>
              <w:left w:val="nil"/>
            </w:tcBorders>
            <w:tcMar>
              <w:left w:w="142" w:type="dxa"/>
              <w:right w:w="0" w:type="dxa"/>
            </w:tcMar>
          </w:tcPr>
          <w:p w14:paraId="58F0C9AD" w14:textId="77777777" w:rsidR="00111682" w:rsidRPr="00111682" w:rsidRDefault="00111682" w:rsidP="005D66E3">
            <w:pPr>
              <w:pStyle w:val="SegunParrafo"/>
              <w:rPr>
                <w:rFonts w:eastAsia="SimSun"/>
                <w:lang w:val="eu-ES" w:eastAsia="en-US"/>
              </w:rPr>
            </w:pPr>
            <w:r w:rsidRPr="00111682">
              <w:rPr>
                <w:lang w:val="eu-ES" w:eastAsia="en-US"/>
              </w:rPr>
              <w:t>Kontserbazioko, natura leheneratzeko eta ingurumen-hezkuntzako jarduerak egiteko programak diseinatuko dira. Boluntarioek egingo dituzte, arau honen helburuak betetzeko haien lankidetza egokia izango den ikastetxe eta gaietan.</w:t>
            </w:r>
          </w:p>
        </w:tc>
      </w:tr>
      <w:tr w:rsidR="00111682" w:rsidRPr="00111682" w14:paraId="120F61D7" w14:textId="77777777" w:rsidTr="00E148E9">
        <w:trPr>
          <w:cantSplit/>
          <w:jc w:val="center"/>
        </w:trPr>
        <w:tc>
          <w:tcPr>
            <w:tcW w:w="4536" w:type="dxa"/>
            <w:tcBorders>
              <w:right w:val="nil"/>
            </w:tcBorders>
            <w:tcMar>
              <w:left w:w="0" w:type="dxa"/>
              <w:right w:w="142" w:type="dxa"/>
            </w:tcMar>
          </w:tcPr>
          <w:p w14:paraId="4C80D4AD" w14:textId="77777777" w:rsidR="00111682" w:rsidRPr="00111682" w:rsidRDefault="00111682" w:rsidP="005D66E3">
            <w:pPr>
              <w:pStyle w:val="TITULOWeb"/>
              <w:keepNext/>
              <w:rPr>
                <w:rFonts w:eastAsia="SimSun"/>
                <w:lang w:val="eu-ES" w:eastAsia="en-US"/>
              </w:rPr>
            </w:pPr>
            <w:r w:rsidRPr="00111682">
              <w:rPr>
                <w:rFonts w:eastAsia="SimSun"/>
                <w:lang w:val="eu-ES" w:eastAsia="en-US"/>
              </w:rPr>
              <w:t>TÍTULO V</w:t>
            </w:r>
          </w:p>
        </w:tc>
        <w:tc>
          <w:tcPr>
            <w:tcW w:w="4536" w:type="dxa"/>
            <w:tcBorders>
              <w:left w:val="nil"/>
            </w:tcBorders>
            <w:tcMar>
              <w:left w:w="142" w:type="dxa"/>
              <w:right w:w="0" w:type="dxa"/>
            </w:tcMar>
          </w:tcPr>
          <w:p w14:paraId="056BC273" w14:textId="77777777" w:rsidR="00111682" w:rsidRPr="00111682" w:rsidRDefault="00111682" w:rsidP="005D66E3">
            <w:pPr>
              <w:pStyle w:val="TITULOWeb"/>
              <w:keepNext/>
              <w:rPr>
                <w:rFonts w:eastAsia="SimSun"/>
                <w:lang w:val="eu-ES" w:eastAsia="en-US"/>
              </w:rPr>
            </w:pPr>
            <w:r w:rsidRPr="00111682">
              <w:rPr>
                <w:lang w:val="eu-ES" w:eastAsia="en-US"/>
              </w:rPr>
              <w:t>V. TITULUA</w:t>
            </w:r>
          </w:p>
        </w:tc>
      </w:tr>
      <w:tr w:rsidR="00111682" w:rsidRPr="00111682" w14:paraId="40C50DF2" w14:textId="77777777" w:rsidTr="00E148E9">
        <w:trPr>
          <w:cantSplit/>
          <w:jc w:val="center"/>
        </w:trPr>
        <w:tc>
          <w:tcPr>
            <w:tcW w:w="4536" w:type="dxa"/>
            <w:tcBorders>
              <w:right w:val="nil"/>
            </w:tcBorders>
            <w:tcMar>
              <w:left w:w="0" w:type="dxa"/>
              <w:right w:w="142" w:type="dxa"/>
            </w:tcMar>
          </w:tcPr>
          <w:p w14:paraId="73292116" w14:textId="77777777" w:rsidR="00111682" w:rsidRPr="00111682" w:rsidRDefault="00111682" w:rsidP="005D66E3">
            <w:pPr>
              <w:pStyle w:val="EnuncTitulo"/>
              <w:keepNext/>
              <w:rPr>
                <w:rFonts w:eastAsia="SimSun"/>
                <w:lang w:val="eu-ES" w:eastAsia="en-US"/>
              </w:rPr>
            </w:pPr>
            <w:r w:rsidRPr="00111682">
              <w:rPr>
                <w:rFonts w:eastAsia="SimSun"/>
                <w:lang w:val="eu-ES" w:eastAsia="en-US"/>
              </w:rPr>
              <w:t>Infracciones y sanciones</w:t>
            </w:r>
          </w:p>
        </w:tc>
        <w:tc>
          <w:tcPr>
            <w:tcW w:w="4536" w:type="dxa"/>
            <w:tcBorders>
              <w:left w:val="nil"/>
            </w:tcBorders>
            <w:tcMar>
              <w:left w:w="142" w:type="dxa"/>
              <w:right w:w="0" w:type="dxa"/>
            </w:tcMar>
          </w:tcPr>
          <w:p w14:paraId="0BE73ABD" w14:textId="77777777" w:rsidR="00111682" w:rsidRPr="00111682" w:rsidRDefault="00111682" w:rsidP="005D66E3">
            <w:pPr>
              <w:pStyle w:val="EnuncTitulo"/>
              <w:keepNext/>
              <w:rPr>
                <w:rFonts w:eastAsia="SimSun"/>
                <w:lang w:val="eu-ES" w:eastAsia="en-US"/>
              </w:rPr>
            </w:pPr>
            <w:r w:rsidRPr="00111682">
              <w:rPr>
                <w:lang w:val="eu-ES" w:eastAsia="en-US"/>
              </w:rPr>
              <w:t>Arau-hausteak eta zehapenak</w:t>
            </w:r>
          </w:p>
        </w:tc>
      </w:tr>
      <w:tr w:rsidR="00111682" w:rsidRPr="00111682" w14:paraId="5D3070B5" w14:textId="77777777" w:rsidTr="00E148E9">
        <w:trPr>
          <w:cantSplit/>
          <w:jc w:val="center"/>
        </w:trPr>
        <w:tc>
          <w:tcPr>
            <w:tcW w:w="4536" w:type="dxa"/>
            <w:tcBorders>
              <w:right w:val="nil"/>
            </w:tcBorders>
            <w:tcMar>
              <w:left w:w="0" w:type="dxa"/>
              <w:right w:w="142" w:type="dxa"/>
            </w:tcMar>
          </w:tcPr>
          <w:p w14:paraId="62B4D9F9" w14:textId="77777777" w:rsidR="00111682" w:rsidRPr="00111682" w:rsidRDefault="00111682" w:rsidP="005D66E3">
            <w:pPr>
              <w:pStyle w:val="Articuloweb"/>
              <w:keepNext/>
              <w:rPr>
                <w:rFonts w:eastAsia="SimSun"/>
                <w:lang w:val="eu-ES" w:eastAsia="en-US"/>
              </w:rPr>
            </w:pPr>
            <w:r w:rsidRPr="00111682">
              <w:rPr>
                <w:rFonts w:eastAsia="SimSun"/>
                <w:lang w:val="eu-ES" w:eastAsia="en-GB"/>
              </w:rPr>
              <w:t>Artículo 112. Responsabilidad.</w:t>
            </w:r>
          </w:p>
        </w:tc>
        <w:tc>
          <w:tcPr>
            <w:tcW w:w="4536" w:type="dxa"/>
            <w:tcBorders>
              <w:left w:val="nil"/>
            </w:tcBorders>
            <w:tcMar>
              <w:left w:w="142" w:type="dxa"/>
              <w:right w:w="0" w:type="dxa"/>
            </w:tcMar>
          </w:tcPr>
          <w:p w14:paraId="4F1B1639" w14:textId="77777777" w:rsidR="00111682" w:rsidRPr="00111682" w:rsidRDefault="00111682" w:rsidP="005D66E3">
            <w:pPr>
              <w:pStyle w:val="Articuloweb"/>
              <w:keepNext/>
              <w:rPr>
                <w:rFonts w:eastAsia="SimSun"/>
                <w:lang w:val="eu-ES" w:eastAsia="en-US"/>
              </w:rPr>
            </w:pPr>
            <w:r w:rsidRPr="00111682">
              <w:rPr>
                <w:lang w:val="eu-ES" w:eastAsia="en-US"/>
              </w:rPr>
              <w:t>112. artikulua. Erantzukizuna.</w:t>
            </w:r>
          </w:p>
        </w:tc>
      </w:tr>
      <w:tr w:rsidR="00111682" w:rsidRPr="00111682" w14:paraId="2DD7BEA9" w14:textId="77777777" w:rsidTr="00E148E9">
        <w:trPr>
          <w:cantSplit/>
          <w:jc w:val="center"/>
        </w:trPr>
        <w:tc>
          <w:tcPr>
            <w:tcW w:w="4536" w:type="dxa"/>
            <w:tcBorders>
              <w:right w:val="nil"/>
            </w:tcBorders>
            <w:tcMar>
              <w:left w:w="0" w:type="dxa"/>
              <w:right w:w="142" w:type="dxa"/>
            </w:tcMar>
          </w:tcPr>
          <w:p w14:paraId="2660AE17" w14:textId="77777777" w:rsidR="00111682" w:rsidRPr="00111682" w:rsidRDefault="00111682" w:rsidP="005D66E3">
            <w:pPr>
              <w:rPr>
                <w:lang w:val="eu-ES" w:eastAsia="en-US"/>
              </w:rPr>
            </w:pPr>
            <w:bookmarkStart w:id="38" w:name="_Hlk146895342"/>
            <w:r w:rsidRPr="00111682">
              <w:rPr>
                <w:rFonts w:eastAsia="SimSun"/>
                <w:lang w:val="eu-ES" w:eastAsia="en-US"/>
              </w:rPr>
              <w:t>1. Las personas titulares de montes son responsables de lo que sucede en los mismos, estando obligadas a comunicar a la Administración Forestal cualquier anomalía o incidencia que se produzcan en sus montes, sin perjuicio de las responsabilidades en que puedan incurrir las personas causantes de las mismas, conforme a lo dispuesto en este Título</w:t>
            </w:r>
            <w:bookmarkEnd w:id="38"/>
            <w:r w:rsidRPr="00111682">
              <w:rPr>
                <w:rFonts w:eastAsia="SimSun"/>
                <w:lang w:val="eu-ES" w:eastAsia="en-US"/>
              </w:rPr>
              <w:t>.</w:t>
            </w:r>
          </w:p>
        </w:tc>
        <w:tc>
          <w:tcPr>
            <w:tcW w:w="4536" w:type="dxa"/>
            <w:tcBorders>
              <w:left w:val="nil"/>
            </w:tcBorders>
            <w:tcMar>
              <w:left w:w="142" w:type="dxa"/>
              <w:right w:w="0" w:type="dxa"/>
            </w:tcMar>
          </w:tcPr>
          <w:p w14:paraId="66037621" w14:textId="77777777" w:rsidR="00111682" w:rsidRPr="00111682" w:rsidRDefault="00111682" w:rsidP="005D66E3">
            <w:pPr>
              <w:rPr>
                <w:rFonts w:eastAsia="SimSun"/>
                <w:lang w:val="eu-ES" w:eastAsia="en-US"/>
              </w:rPr>
            </w:pPr>
            <w:r w:rsidRPr="00111682">
              <w:rPr>
                <w:lang w:val="eu-ES" w:eastAsia="en-US"/>
              </w:rPr>
              <w:t>1. Mendien jabeak haietan gertatzen den guztiaren erantzuleak dira, eta behartuta daude beren mendietan gertatzen den edozein anomalia edo gorabehera baso-administrazioari jakinaraztera, hargatik eragotzi gabe halakoak eragin dituzten pertsonek izan ditzaketen erantzukizunak, titulu honetan ezarritakoaren arabera.</w:t>
            </w:r>
          </w:p>
        </w:tc>
      </w:tr>
      <w:tr w:rsidR="00111682" w:rsidRPr="00111682" w14:paraId="36AC451C" w14:textId="77777777" w:rsidTr="00E148E9">
        <w:trPr>
          <w:cantSplit/>
          <w:jc w:val="center"/>
        </w:trPr>
        <w:tc>
          <w:tcPr>
            <w:tcW w:w="4536" w:type="dxa"/>
            <w:tcBorders>
              <w:right w:val="nil"/>
            </w:tcBorders>
            <w:tcMar>
              <w:left w:w="0" w:type="dxa"/>
              <w:right w:w="142" w:type="dxa"/>
            </w:tcMar>
          </w:tcPr>
          <w:p w14:paraId="48BA17BC" w14:textId="77777777" w:rsidR="00111682" w:rsidRPr="00111682" w:rsidRDefault="00111682" w:rsidP="005D66E3">
            <w:pPr>
              <w:rPr>
                <w:rFonts w:eastAsia="SimSun"/>
                <w:lang w:val="eu-ES" w:eastAsia="en-US"/>
              </w:rPr>
            </w:pPr>
            <w:bookmarkStart w:id="39" w:name="_Hlk147137281"/>
            <w:bookmarkStart w:id="40" w:name="_Hlk146895281"/>
            <w:r w:rsidRPr="00111682">
              <w:rPr>
                <w:rFonts w:eastAsia="SimSun"/>
                <w:lang w:val="eu-ES" w:eastAsia="en-US"/>
              </w:rPr>
              <w:t>2. Incurrirán en responsabilidad administrativa quienes por acción u omisión infrinjan de algún modo lo dispuesto en la presente Norma Foral.</w:t>
            </w:r>
            <w:bookmarkEnd w:id="39"/>
            <w:bookmarkEnd w:id="40"/>
          </w:p>
        </w:tc>
        <w:tc>
          <w:tcPr>
            <w:tcW w:w="4536" w:type="dxa"/>
            <w:tcBorders>
              <w:left w:val="nil"/>
            </w:tcBorders>
            <w:tcMar>
              <w:left w:w="142" w:type="dxa"/>
              <w:right w:w="0" w:type="dxa"/>
            </w:tcMar>
          </w:tcPr>
          <w:p w14:paraId="262D65EF" w14:textId="77777777" w:rsidR="00111682" w:rsidRPr="00111682" w:rsidRDefault="00111682" w:rsidP="005D66E3">
            <w:pPr>
              <w:rPr>
                <w:rFonts w:eastAsia="SimSun"/>
                <w:lang w:val="eu-ES" w:eastAsia="en-GB"/>
              </w:rPr>
            </w:pPr>
            <w:r w:rsidRPr="00111682">
              <w:rPr>
                <w:lang w:val="eu-ES" w:eastAsia="en-US"/>
              </w:rPr>
              <w:t>2. Administrazio-erantzukizuna izango dute egite edo ez-egitearen ondorioz nola edo hala foru-arau honetan ezarritakoa urratzen dutenek.</w:t>
            </w:r>
          </w:p>
        </w:tc>
      </w:tr>
      <w:tr w:rsidR="00111682" w:rsidRPr="00111682" w14:paraId="338B88E4" w14:textId="77777777" w:rsidTr="00C82A6E">
        <w:trPr>
          <w:jc w:val="center"/>
        </w:trPr>
        <w:tc>
          <w:tcPr>
            <w:tcW w:w="4536" w:type="dxa"/>
            <w:tcBorders>
              <w:right w:val="nil"/>
            </w:tcBorders>
            <w:tcMar>
              <w:left w:w="0" w:type="dxa"/>
              <w:right w:w="142" w:type="dxa"/>
            </w:tcMar>
          </w:tcPr>
          <w:p w14:paraId="09E4215C" w14:textId="77777777" w:rsidR="00111682" w:rsidRPr="00111682" w:rsidRDefault="00111682" w:rsidP="005D66E3">
            <w:pPr>
              <w:rPr>
                <w:rFonts w:eastAsia="SimSun"/>
                <w:lang w:val="eu-ES" w:eastAsia="en-US"/>
              </w:rPr>
            </w:pPr>
            <w:r w:rsidRPr="00111682">
              <w:rPr>
                <w:rFonts w:eastAsia="SimSun"/>
                <w:lang w:val="eu-ES" w:eastAsia="en-US"/>
              </w:rPr>
              <w:t xml:space="preserve">3. Sí la persona instructora del expediente administrativo de infracción, en cualquier momento del procedimiento considerase que los hechos pueden ser constitutivos de ilícito penal, lo pondrá en conocimiento del órgano competente para resolver dentro de la administración forestal. Si este órgano estima razonable la consideración de la persona instructora, pondrá dichos hechos en conocimiento del Ministerio Fiscal, solicitándole testimonio sobre </w:t>
            </w:r>
            <w:r w:rsidRPr="00111682">
              <w:rPr>
                <w:rFonts w:eastAsia="SimSun"/>
                <w:lang w:val="eu-ES" w:eastAsia="en-US"/>
              </w:rPr>
              <w:lastRenderedPageBreak/>
              <w:t>las actuaciones practicadas respecto de la comunicación. Cuando se tenga conocimiento de la apertura de diligencias previas o existencia de un procedimiento judicial se suspenderá el procedimiento sancionador incoado. De no estimarse la existencia de delito o falta, la Diputación Foral podrá continuar el expediente sancionador con base, en su caso, en los hechos que la jurisdicción competente haya declarado probados.</w:t>
            </w:r>
          </w:p>
        </w:tc>
        <w:tc>
          <w:tcPr>
            <w:tcW w:w="4536" w:type="dxa"/>
            <w:tcBorders>
              <w:left w:val="nil"/>
            </w:tcBorders>
            <w:tcMar>
              <w:left w:w="142" w:type="dxa"/>
              <w:right w:w="0" w:type="dxa"/>
            </w:tcMar>
          </w:tcPr>
          <w:p w14:paraId="0FE08644" w14:textId="77777777" w:rsidR="00111682" w:rsidRPr="00111682" w:rsidRDefault="00111682" w:rsidP="005D66E3">
            <w:pPr>
              <w:rPr>
                <w:rFonts w:eastAsia="SimSun"/>
                <w:lang w:val="eu-ES" w:eastAsia="en-US"/>
              </w:rPr>
            </w:pPr>
            <w:r w:rsidRPr="00111682">
              <w:rPr>
                <w:lang w:val="eu-ES" w:eastAsia="en-US"/>
              </w:rPr>
              <w:lastRenderedPageBreak/>
              <w:t>3. Administrazio-espedientearen instrukzio-egileak, prozedurako edozein unetan, uste badu egitateak ez-zilegi penalak izan daitezkeela, baso-administrazioaren barruan hura ebazteko eskumena duen organoari emango dio horren berri. Organo horrek bidezkotzat jotzen badu instrukzio-egilearen ustea, Fiskaltzari jakinaraziko dizkio egitate horiek, eta instrukzio-egileari eskatuko dizkio egindako jarduketei buruzko argibideak. Aurretiazko egin</w:t>
            </w:r>
            <w:r w:rsidRPr="00111682">
              <w:rPr>
                <w:lang w:val="eu-ES" w:eastAsia="en-US"/>
              </w:rPr>
              <w:lastRenderedPageBreak/>
              <w:t>bideak ireki direla edo prozedura judizial bat dagoela jakiten bada, eten egingo da hasitako zehapen-prozedura. Ulertzen bada ez dela delitu edo faltarik egon, Foru Aldundiak aurrera eraman ahal izango du zehapen-espedientea, oinarritzat hartuta, hala badagokio, jurisdikzio eskudunak frogatutzat jo dituen egitateak.</w:t>
            </w:r>
          </w:p>
        </w:tc>
      </w:tr>
      <w:tr w:rsidR="00111682" w:rsidRPr="00111682" w14:paraId="6D0E2D5A" w14:textId="77777777" w:rsidTr="00E148E9">
        <w:trPr>
          <w:cantSplit/>
          <w:jc w:val="center"/>
        </w:trPr>
        <w:tc>
          <w:tcPr>
            <w:tcW w:w="4536" w:type="dxa"/>
            <w:tcBorders>
              <w:right w:val="nil"/>
            </w:tcBorders>
            <w:tcMar>
              <w:left w:w="0" w:type="dxa"/>
              <w:right w:w="142" w:type="dxa"/>
            </w:tcMar>
          </w:tcPr>
          <w:p w14:paraId="0B0F506C" w14:textId="77777777" w:rsidR="00111682" w:rsidRPr="00111682" w:rsidRDefault="00111682" w:rsidP="005D66E3">
            <w:pPr>
              <w:pStyle w:val="Articuloweb"/>
              <w:rPr>
                <w:rFonts w:eastAsia="SimSun"/>
                <w:lang w:val="eu-ES" w:eastAsia="en-GB"/>
              </w:rPr>
            </w:pPr>
            <w:r w:rsidRPr="00111682">
              <w:rPr>
                <w:rFonts w:eastAsia="SimSun"/>
                <w:lang w:val="eu-ES" w:eastAsia="en-GB"/>
              </w:rPr>
              <w:lastRenderedPageBreak/>
              <w:t>Artículo 113. Responsable de la infracción.</w:t>
            </w:r>
          </w:p>
        </w:tc>
        <w:tc>
          <w:tcPr>
            <w:tcW w:w="4536" w:type="dxa"/>
            <w:tcBorders>
              <w:left w:val="nil"/>
            </w:tcBorders>
            <w:tcMar>
              <w:left w:w="142" w:type="dxa"/>
              <w:right w:w="0" w:type="dxa"/>
            </w:tcMar>
          </w:tcPr>
          <w:p w14:paraId="658CFE8C" w14:textId="77777777" w:rsidR="00111682" w:rsidRPr="00111682" w:rsidRDefault="00111682" w:rsidP="005D66E3">
            <w:pPr>
              <w:pStyle w:val="Articuloweb"/>
              <w:rPr>
                <w:rFonts w:eastAsia="SimSun"/>
                <w:lang w:val="eu-ES" w:eastAsia="en-GB"/>
              </w:rPr>
            </w:pPr>
            <w:r w:rsidRPr="00111682">
              <w:rPr>
                <w:lang w:val="eu-ES" w:eastAsia="en-US"/>
              </w:rPr>
              <w:t>113. artikulua. Arau-haustearen erantzulea.</w:t>
            </w:r>
          </w:p>
        </w:tc>
      </w:tr>
      <w:tr w:rsidR="00111682" w:rsidRPr="00111682" w14:paraId="17157B75" w14:textId="77777777" w:rsidTr="00E148E9">
        <w:trPr>
          <w:cantSplit/>
          <w:jc w:val="center"/>
        </w:trPr>
        <w:tc>
          <w:tcPr>
            <w:tcW w:w="4536" w:type="dxa"/>
            <w:tcBorders>
              <w:right w:val="nil"/>
            </w:tcBorders>
            <w:tcMar>
              <w:left w:w="0" w:type="dxa"/>
              <w:right w:w="142" w:type="dxa"/>
            </w:tcMar>
          </w:tcPr>
          <w:p w14:paraId="53EED67F" w14:textId="77777777" w:rsidR="00111682" w:rsidRPr="00111682" w:rsidRDefault="00111682" w:rsidP="005D66E3">
            <w:pPr>
              <w:rPr>
                <w:rFonts w:eastAsia="SimSun"/>
                <w:lang w:val="eu-ES" w:eastAsia="en-US"/>
              </w:rPr>
            </w:pPr>
            <w:r w:rsidRPr="00111682">
              <w:rPr>
                <w:rFonts w:eastAsia="SimSun"/>
                <w:lang w:val="eu-ES" w:eastAsia="en-US"/>
              </w:rPr>
              <w:t xml:space="preserve">1. Serán responsables de las infracciones previstas en esta Norma Foral las personas físicas o jurídicas que incurran en aquellas. </w:t>
            </w:r>
            <w:bookmarkStart w:id="41" w:name="_Hlk147137377"/>
            <w:r w:rsidRPr="00111682">
              <w:rPr>
                <w:rFonts w:eastAsia="SimSun"/>
                <w:lang w:val="eu-ES" w:eastAsia="en-US"/>
              </w:rPr>
              <w:t xml:space="preserve">En particular, la persona que directamente realice la actividad infractora, o la que ordene dicha actividad </w:t>
            </w:r>
            <w:bookmarkEnd w:id="41"/>
            <w:r w:rsidRPr="00111682">
              <w:rPr>
                <w:rFonts w:eastAsia="SimSun"/>
                <w:lang w:val="eu-ES" w:eastAsia="en-US"/>
              </w:rPr>
              <w:t>cuando quien la ejecute tenga con aquella una relación contractual o de hecho, siempre que se demuestre su dependencia de la ordenante.</w:t>
            </w:r>
          </w:p>
        </w:tc>
        <w:tc>
          <w:tcPr>
            <w:tcW w:w="4536" w:type="dxa"/>
            <w:tcBorders>
              <w:left w:val="nil"/>
            </w:tcBorders>
            <w:tcMar>
              <w:left w:w="142" w:type="dxa"/>
              <w:right w:w="0" w:type="dxa"/>
            </w:tcMar>
          </w:tcPr>
          <w:p w14:paraId="0CA7A945" w14:textId="77777777" w:rsidR="00111682" w:rsidRPr="00111682" w:rsidRDefault="00111682" w:rsidP="005D66E3">
            <w:pPr>
              <w:rPr>
                <w:rFonts w:eastAsia="SimSun"/>
                <w:lang w:val="eu-ES" w:eastAsia="en-US"/>
              </w:rPr>
            </w:pPr>
            <w:r w:rsidRPr="00111682">
              <w:rPr>
                <w:lang w:val="eu-ES" w:eastAsia="en-US"/>
              </w:rPr>
              <w:t>1. Foru-arau honetan aurreikusitako arau-hausteen erantzukizuna izango dute arau-hauste horien egile diren pertsona fisiko edo juridikoek. Eta, bereziki, arau-haustea ekarri duen jarduera zuzenean egiten duenak, edo, jarduera egiteko agindua ematen duenak, egileak kontratu-harremana edo egitatezko harremana badu harekin, eta agindu-emailearekiko mendetasuna frogatzen bada.</w:t>
            </w:r>
          </w:p>
        </w:tc>
      </w:tr>
      <w:tr w:rsidR="00111682" w:rsidRPr="00111682" w14:paraId="08B3D18F" w14:textId="77777777" w:rsidTr="00E148E9">
        <w:trPr>
          <w:cantSplit/>
          <w:jc w:val="center"/>
        </w:trPr>
        <w:tc>
          <w:tcPr>
            <w:tcW w:w="4536" w:type="dxa"/>
            <w:tcBorders>
              <w:right w:val="nil"/>
            </w:tcBorders>
            <w:tcMar>
              <w:left w:w="0" w:type="dxa"/>
              <w:right w:w="142" w:type="dxa"/>
            </w:tcMar>
          </w:tcPr>
          <w:p w14:paraId="2E2E049B" w14:textId="77777777" w:rsidR="00111682" w:rsidRPr="00111682" w:rsidRDefault="00111682" w:rsidP="005D66E3">
            <w:pPr>
              <w:rPr>
                <w:rFonts w:eastAsia="SimSun"/>
                <w:lang w:val="eu-ES" w:eastAsia="en-US"/>
              </w:rPr>
            </w:pPr>
            <w:bookmarkStart w:id="42" w:name="_Hlk147137419"/>
            <w:r w:rsidRPr="00111682">
              <w:rPr>
                <w:rFonts w:eastAsia="SimSun"/>
                <w:lang w:val="eu-ES" w:eastAsia="en-US"/>
              </w:rPr>
              <w:t xml:space="preserve">2. Subsidiariamente será responsable la persona autorizada o que ha realizado la declaración responsable, </w:t>
            </w:r>
            <w:bookmarkEnd w:id="42"/>
            <w:r w:rsidRPr="00111682">
              <w:rPr>
                <w:rFonts w:eastAsia="SimSun"/>
                <w:lang w:val="eu-ES" w:eastAsia="en-US"/>
              </w:rPr>
              <w:t>en cuyo amparo se han realizado las actuaciones constitutivas de infracción.</w:t>
            </w:r>
          </w:p>
        </w:tc>
        <w:tc>
          <w:tcPr>
            <w:tcW w:w="4536" w:type="dxa"/>
            <w:tcBorders>
              <w:left w:val="nil"/>
            </w:tcBorders>
            <w:tcMar>
              <w:left w:w="142" w:type="dxa"/>
              <w:right w:w="0" w:type="dxa"/>
            </w:tcMar>
          </w:tcPr>
          <w:p w14:paraId="367384A0" w14:textId="77777777" w:rsidR="00111682" w:rsidRPr="00111682" w:rsidRDefault="00111682" w:rsidP="005D66E3">
            <w:pPr>
              <w:rPr>
                <w:rFonts w:eastAsia="SimSun"/>
                <w:lang w:val="eu-ES" w:eastAsia="en-US"/>
              </w:rPr>
            </w:pPr>
            <w:r w:rsidRPr="00111682">
              <w:rPr>
                <w:lang w:val="eu-ES" w:eastAsia="en-US"/>
              </w:rPr>
              <w:t>2. Erantzukizun subsidiarioa izango du baimena eman zaion pertsonak edo erantzukizunpeko adierazpena egin duenak,arau-hauste diren ekintzak haren babespean egindakoak baitira.</w:t>
            </w:r>
          </w:p>
        </w:tc>
      </w:tr>
      <w:tr w:rsidR="00111682" w:rsidRPr="00111682" w14:paraId="00A63575" w14:textId="77777777" w:rsidTr="00E148E9">
        <w:trPr>
          <w:cantSplit/>
          <w:jc w:val="center"/>
        </w:trPr>
        <w:tc>
          <w:tcPr>
            <w:tcW w:w="4536" w:type="dxa"/>
            <w:tcBorders>
              <w:right w:val="nil"/>
            </w:tcBorders>
            <w:tcMar>
              <w:left w:w="0" w:type="dxa"/>
              <w:right w:w="142" w:type="dxa"/>
            </w:tcMar>
          </w:tcPr>
          <w:p w14:paraId="757B0FD8" w14:textId="77777777" w:rsidR="00111682" w:rsidRPr="00111682" w:rsidRDefault="00111682" w:rsidP="005D66E3">
            <w:pPr>
              <w:rPr>
                <w:rFonts w:eastAsia="SimSun"/>
                <w:lang w:val="eu-ES" w:eastAsia="en-US"/>
              </w:rPr>
            </w:pPr>
            <w:bookmarkStart w:id="43" w:name="_Hlk147137456"/>
            <w:r w:rsidRPr="00111682">
              <w:rPr>
                <w:rFonts w:eastAsia="SimSun"/>
                <w:lang w:val="eu-ES" w:eastAsia="en-US"/>
              </w:rPr>
              <w:t>3. Cuando no sea posible determinar el grado de participación de las distintas personas que hubiesen intervenido en la realización de una infracción, la responsabilidad será solidaria</w:t>
            </w:r>
            <w:bookmarkEnd w:id="43"/>
            <w:r w:rsidRPr="00111682">
              <w:rPr>
                <w:rFonts w:eastAsia="SimSun"/>
                <w:lang w:val="eu-ES" w:eastAsia="en-US"/>
              </w:rPr>
              <w:t>. Todo ello, sin perjuicio del derecho a repetir frente a las demás personas participantes, por parte de quienes hubieran hecho frente a las responsabilidades.</w:t>
            </w:r>
          </w:p>
        </w:tc>
        <w:tc>
          <w:tcPr>
            <w:tcW w:w="4536" w:type="dxa"/>
            <w:tcBorders>
              <w:left w:val="nil"/>
            </w:tcBorders>
            <w:tcMar>
              <w:left w:w="142" w:type="dxa"/>
              <w:right w:w="0" w:type="dxa"/>
            </w:tcMar>
          </w:tcPr>
          <w:p w14:paraId="0D1BDAD1" w14:textId="77777777" w:rsidR="00111682" w:rsidRPr="00111682" w:rsidRDefault="00111682" w:rsidP="005D66E3">
            <w:pPr>
              <w:rPr>
                <w:rFonts w:eastAsia="SimSun"/>
                <w:lang w:val="eu-ES" w:eastAsia="en-US"/>
              </w:rPr>
            </w:pPr>
            <w:r w:rsidRPr="00111682">
              <w:rPr>
                <w:lang w:val="eu-ES" w:eastAsia="en-US"/>
              </w:rPr>
              <w:t>3. Ezin bada zehaztu arau-haustean parte hartu duten pertsona desberdinek arau-haustea egitean zenbaterainoko parte-hartzea izan duten, erantzukizuna solidarioa izango da. Horrek ez du eragotziko erantzukizunei aurre egin dietenek parte hartu duten gainerako pertsonei berreskatzeko duten eskubidea</w:t>
            </w:r>
          </w:p>
        </w:tc>
      </w:tr>
      <w:tr w:rsidR="00111682" w:rsidRPr="00111682" w14:paraId="5CD9AED6" w14:textId="77777777" w:rsidTr="00E148E9">
        <w:trPr>
          <w:cantSplit/>
          <w:jc w:val="center"/>
        </w:trPr>
        <w:tc>
          <w:tcPr>
            <w:tcW w:w="4536" w:type="dxa"/>
            <w:tcBorders>
              <w:right w:val="nil"/>
            </w:tcBorders>
            <w:tcMar>
              <w:left w:w="0" w:type="dxa"/>
              <w:right w:w="142" w:type="dxa"/>
            </w:tcMar>
          </w:tcPr>
          <w:p w14:paraId="035D7F75" w14:textId="77777777" w:rsidR="00111682" w:rsidRPr="00111682" w:rsidRDefault="00111682" w:rsidP="005D66E3">
            <w:pPr>
              <w:pStyle w:val="Articuloweb"/>
              <w:keepNext/>
              <w:rPr>
                <w:rFonts w:eastAsia="SimSun"/>
                <w:lang w:val="eu-ES" w:eastAsia="en-GB"/>
              </w:rPr>
            </w:pPr>
            <w:r w:rsidRPr="00111682">
              <w:rPr>
                <w:rFonts w:eastAsia="SimSun"/>
                <w:lang w:val="eu-ES" w:eastAsia="en-GB"/>
              </w:rPr>
              <w:t>Artículo 114. Reparación de daños y perjuicios e indemnizaciones.</w:t>
            </w:r>
          </w:p>
        </w:tc>
        <w:tc>
          <w:tcPr>
            <w:tcW w:w="4536" w:type="dxa"/>
            <w:tcBorders>
              <w:left w:val="nil"/>
            </w:tcBorders>
            <w:tcMar>
              <w:left w:w="142" w:type="dxa"/>
              <w:right w:w="0" w:type="dxa"/>
            </w:tcMar>
          </w:tcPr>
          <w:p w14:paraId="34EF5697" w14:textId="77777777" w:rsidR="00111682" w:rsidRPr="00111682" w:rsidRDefault="00111682" w:rsidP="005D66E3">
            <w:pPr>
              <w:pStyle w:val="Articuloweb"/>
              <w:keepNext/>
              <w:rPr>
                <w:rFonts w:eastAsia="SimSun"/>
                <w:lang w:val="eu-ES" w:eastAsia="en-GB"/>
              </w:rPr>
            </w:pPr>
            <w:r w:rsidRPr="00111682">
              <w:rPr>
                <w:lang w:val="eu-ES" w:eastAsia="en-US"/>
              </w:rPr>
              <w:t>114. artikulua. Kalte-galerak konpontzea eta kalte-ordainak.</w:t>
            </w:r>
          </w:p>
        </w:tc>
      </w:tr>
      <w:tr w:rsidR="00111682" w:rsidRPr="00111682" w14:paraId="62DB2B7B" w14:textId="77777777" w:rsidTr="00E148E9">
        <w:trPr>
          <w:cantSplit/>
          <w:jc w:val="center"/>
        </w:trPr>
        <w:tc>
          <w:tcPr>
            <w:tcW w:w="4536" w:type="dxa"/>
            <w:tcBorders>
              <w:right w:val="nil"/>
            </w:tcBorders>
            <w:tcMar>
              <w:left w:w="0" w:type="dxa"/>
              <w:right w:w="142" w:type="dxa"/>
            </w:tcMar>
          </w:tcPr>
          <w:p w14:paraId="26152957" w14:textId="2C0C3B16" w:rsidR="00111682" w:rsidRPr="00111682" w:rsidRDefault="00111682" w:rsidP="005D66E3">
            <w:pPr>
              <w:rPr>
                <w:rFonts w:eastAsia="SimSun"/>
                <w:lang w:val="eu-ES" w:eastAsia="en-GB"/>
              </w:rPr>
            </w:pPr>
            <w:bookmarkStart w:id="44" w:name="_Hlk147137510"/>
            <w:r w:rsidRPr="00111682">
              <w:rPr>
                <w:rFonts w:eastAsia="SimSun"/>
                <w:lang w:val="eu-ES" w:eastAsia="en-US"/>
              </w:rPr>
              <w:t>1. Sin perjuicio de las sanciones administrativas que en cada caso procedan, las personas infractoras vendrán obligadas a reparar o abonar el coste de la reparación del daño causado. El objetivo de la reparación será, preferentemente, restituir el monte al estado en el que se hallaba antes de cometerse la infracción. Esta obligación es imprescriptible en el caso de daños al dominio público forestal.</w:t>
            </w:r>
            <w:bookmarkEnd w:id="44"/>
          </w:p>
        </w:tc>
        <w:tc>
          <w:tcPr>
            <w:tcW w:w="4536" w:type="dxa"/>
            <w:tcBorders>
              <w:left w:val="nil"/>
            </w:tcBorders>
            <w:tcMar>
              <w:left w:w="142" w:type="dxa"/>
              <w:right w:w="0" w:type="dxa"/>
            </w:tcMar>
          </w:tcPr>
          <w:p w14:paraId="14DFA575" w14:textId="77777777" w:rsidR="00111682" w:rsidRPr="00111682" w:rsidRDefault="00111682" w:rsidP="005D66E3">
            <w:pPr>
              <w:rPr>
                <w:rFonts w:eastAsia="SimSun"/>
                <w:lang w:val="eu-ES" w:eastAsia="en-US"/>
              </w:rPr>
            </w:pPr>
            <w:r w:rsidRPr="00111682">
              <w:rPr>
                <w:lang w:val="eu-ES" w:eastAsia="en-US"/>
              </w:rPr>
              <w:t>1. Kasu bakoitzean bidezko diren administrazio-zehapenen kalterik gabe, arau-hausleek konpondu egin beharko dute eragindako kaltea, edo haren kostua ordaindu. Konponketaren helburua, nagusiki, mendia arau-haustea egin aurretik zegoen egoerara leheneratzea izango da. Betebehar hori preskribaezina da baso-jabari publikoari egindako kalteen kasuan.</w:t>
            </w:r>
          </w:p>
        </w:tc>
      </w:tr>
      <w:tr w:rsidR="00111682" w:rsidRPr="00111682" w14:paraId="1483F073" w14:textId="77777777" w:rsidTr="00E148E9">
        <w:trPr>
          <w:cantSplit/>
          <w:jc w:val="center"/>
        </w:trPr>
        <w:tc>
          <w:tcPr>
            <w:tcW w:w="4536" w:type="dxa"/>
            <w:tcBorders>
              <w:right w:val="nil"/>
            </w:tcBorders>
            <w:tcMar>
              <w:left w:w="0" w:type="dxa"/>
              <w:right w:w="142" w:type="dxa"/>
            </w:tcMar>
          </w:tcPr>
          <w:p w14:paraId="0D1FED72" w14:textId="7FE0B2A0" w:rsidR="00111682" w:rsidRPr="005D66E3" w:rsidRDefault="00111682" w:rsidP="005D66E3">
            <w:pPr>
              <w:rPr>
                <w:spacing w:val="-2"/>
                <w:lang w:val="eu-ES" w:eastAsia="en-US"/>
              </w:rPr>
            </w:pPr>
            <w:r w:rsidRPr="005D66E3">
              <w:rPr>
                <w:rFonts w:eastAsia="SimSun"/>
                <w:spacing w:val="-2"/>
                <w:lang w:val="eu-ES" w:eastAsia="en-US"/>
              </w:rPr>
              <w:t xml:space="preserve">2. La reparación tendrá como objetivo la restauración del monte o ecosistema forestal a </w:t>
            </w:r>
            <w:bookmarkStart w:id="45" w:name="_Hlk157079577"/>
            <w:r w:rsidRPr="005D66E3">
              <w:rPr>
                <w:rFonts w:eastAsia="SimSun"/>
                <w:spacing w:val="-2"/>
                <w:lang w:val="eu-ES" w:eastAsia="en-US"/>
              </w:rPr>
              <w:t>la situación previa a los he</w:t>
            </w:r>
            <w:r w:rsidR="005D66E3" w:rsidRPr="005D66E3">
              <w:rPr>
                <w:rFonts w:eastAsia="SimSun"/>
                <w:spacing w:val="-2"/>
                <w:lang w:val="eu-ES" w:eastAsia="en-US"/>
              </w:rPr>
              <w:softHyphen/>
            </w:r>
            <w:r w:rsidRPr="005D66E3">
              <w:rPr>
                <w:rFonts w:eastAsia="SimSun"/>
                <w:spacing w:val="-2"/>
                <w:lang w:val="eu-ES" w:eastAsia="en-US"/>
              </w:rPr>
              <w:t xml:space="preserve">chos constitutivos de la infracción </w:t>
            </w:r>
            <w:bookmarkEnd w:id="45"/>
            <w:r w:rsidRPr="005D66E3">
              <w:rPr>
                <w:rFonts w:eastAsia="SimSun"/>
                <w:spacing w:val="-2"/>
                <w:lang w:val="eu-ES" w:eastAsia="en-US"/>
              </w:rPr>
              <w:t xml:space="preserve">sancionada. A los efectos de esta norma se entiende por restauración la vuelta del monte a su estado anterior al daño, y por reparación las medidas que se adoptan para lograr su restauración. </w:t>
            </w:r>
            <w:bookmarkStart w:id="46" w:name="_Hlk147137561"/>
            <w:r w:rsidRPr="005D66E3">
              <w:rPr>
                <w:rFonts w:eastAsia="SimSun"/>
                <w:spacing w:val="-2"/>
                <w:lang w:val="eu-ES" w:eastAsia="en-US"/>
              </w:rPr>
              <w:t>La persona causante del daño vendrá obligada a indemnizar la parte de los daños que no puedan ser reparados, así como los perjuicios causados.</w:t>
            </w:r>
            <w:bookmarkEnd w:id="46"/>
          </w:p>
        </w:tc>
        <w:tc>
          <w:tcPr>
            <w:tcW w:w="4536" w:type="dxa"/>
            <w:tcBorders>
              <w:left w:val="nil"/>
            </w:tcBorders>
            <w:tcMar>
              <w:left w:w="142" w:type="dxa"/>
              <w:right w:w="0" w:type="dxa"/>
            </w:tcMar>
          </w:tcPr>
          <w:p w14:paraId="1CE4E723" w14:textId="77777777" w:rsidR="00111682" w:rsidRPr="00111682" w:rsidRDefault="00111682" w:rsidP="005D66E3">
            <w:pPr>
              <w:rPr>
                <w:rFonts w:eastAsia="SimSun"/>
                <w:lang w:val="eu-ES" w:eastAsia="en-US"/>
              </w:rPr>
            </w:pPr>
            <w:r w:rsidRPr="00111682">
              <w:rPr>
                <w:lang w:val="eu-ES" w:eastAsia="en-US"/>
              </w:rPr>
              <w:t>2. Konponketaren helburua izango da mendia edo baso-ekosistema zehatutako arau-haustea ekarri duten egitateen aurreko egoerara leheneratzea. Foru-arau honen ondorioetarako, leheneratzea izango da mendia kaltearen aurreko egoerara itzultzea, eta konponketa, leheneratze hori lortzeko hartzen diren neurrien multzoa. Kaltea eragin duen pertsonak kalte-ordaina eman beharko du konpondu ezin diren kalteengatik, baita eragindako galerengatik ere.</w:t>
            </w:r>
          </w:p>
        </w:tc>
      </w:tr>
      <w:tr w:rsidR="00111682" w:rsidRPr="00111682" w14:paraId="2C8E59AB" w14:textId="77777777" w:rsidTr="00E148E9">
        <w:trPr>
          <w:cantSplit/>
          <w:jc w:val="center"/>
        </w:trPr>
        <w:tc>
          <w:tcPr>
            <w:tcW w:w="4536" w:type="dxa"/>
            <w:tcBorders>
              <w:right w:val="nil"/>
            </w:tcBorders>
            <w:tcMar>
              <w:left w:w="0" w:type="dxa"/>
              <w:right w:w="142" w:type="dxa"/>
            </w:tcMar>
          </w:tcPr>
          <w:p w14:paraId="24AC313D" w14:textId="77777777" w:rsidR="00111682" w:rsidRPr="00111682" w:rsidRDefault="00111682" w:rsidP="005D66E3">
            <w:pPr>
              <w:rPr>
                <w:rFonts w:eastAsia="SimSun"/>
                <w:lang w:val="eu-ES" w:eastAsia="en-US"/>
              </w:rPr>
            </w:pPr>
            <w:bookmarkStart w:id="47" w:name="_Hlk216163248"/>
            <w:r w:rsidRPr="00111682">
              <w:rPr>
                <w:rFonts w:eastAsia="SimSun"/>
                <w:lang w:val="eu-ES" w:eastAsia="en-US"/>
              </w:rPr>
              <w:t>3. Podrá requerirse asimismo indemnización en los casos en que el beneficio económico de la persona infractora sea superior a la máxima sanción prevista.</w:t>
            </w:r>
            <w:r w:rsidRPr="00111682">
              <w:rPr>
                <w:lang w:val="eu-ES" w:eastAsia="en-US"/>
              </w:rPr>
              <w:t xml:space="preserve"> </w:t>
            </w:r>
            <w:r w:rsidRPr="00111682">
              <w:rPr>
                <w:rFonts w:eastAsia="SimSun"/>
                <w:lang w:val="eu-ES" w:eastAsia="en-US"/>
              </w:rPr>
              <w:t>Esta indemnización será como máximo el doble de la cuantía de dicho beneficio y en el caso de montes declarados de utilidad pública se ingresará en el Fondo de Mejoras regulado en el artículo 72.</w:t>
            </w:r>
            <w:bookmarkEnd w:id="47"/>
          </w:p>
        </w:tc>
        <w:tc>
          <w:tcPr>
            <w:tcW w:w="4536" w:type="dxa"/>
            <w:tcBorders>
              <w:left w:val="nil"/>
            </w:tcBorders>
            <w:tcMar>
              <w:left w:w="142" w:type="dxa"/>
              <w:right w:w="0" w:type="dxa"/>
            </w:tcMar>
          </w:tcPr>
          <w:p w14:paraId="7CE9B33E" w14:textId="77777777" w:rsidR="00111682" w:rsidRPr="00111682" w:rsidRDefault="00111682" w:rsidP="005D66E3">
            <w:pPr>
              <w:rPr>
                <w:rFonts w:eastAsia="SimSun"/>
                <w:lang w:val="eu-ES" w:eastAsia="en-US"/>
              </w:rPr>
            </w:pPr>
            <w:r w:rsidRPr="00111682">
              <w:rPr>
                <w:lang w:val="eu-ES" w:eastAsia="en-US"/>
              </w:rPr>
              <w:t>3. Era berean, kalte-ordaina eskatu ahal izango da arau-hausleak lortutako onura ekonomikoa aurreikusitako gehieneko zehapena baino handiagoa bada. Kalte-ordain hori onura horren zenbatekoaren bikoitza izango da gehienez, eta onura publikokotzat deklaratutako mendien kasuan, 72. artikuluan araututako Hobekuntza Funtsean sartuko da.</w:t>
            </w:r>
          </w:p>
        </w:tc>
      </w:tr>
      <w:tr w:rsidR="00111682" w:rsidRPr="00111682" w14:paraId="44FBC39E" w14:textId="77777777" w:rsidTr="00E148E9">
        <w:trPr>
          <w:cantSplit/>
          <w:jc w:val="center"/>
        </w:trPr>
        <w:tc>
          <w:tcPr>
            <w:tcW w:w="4536" w:type="dxa"/>
            <w:tcBorders>
              <w:right w:val="nil"/>
            </w:tcBorders>
            <w:tcMar>
              <w:left w:w="0" w:type="dxa"/>
              <w:right w:w="142" w:type="dxa"/>
            </w:tcMar>
          </w:tcPr>
          <w:p w14:paraId="6C12D09B" w14:textId="77777777" w:rsidR="00111682" w:rsidRPr="00111682" w:rsidRDefault="00111682" w:rsidP="005D66E3">
            <w:pPr>
              <w:rPr>
                <w:rFonts w:eastAsia="SimSun"/>
                <w:lang w:val="eu-ES" w:eastAsia="en-GB"/>
              </w:rPr>
            </w:pPr>
            <w:r w:rsidRPr="00111682">
              <w:rPr>
                <w:rFonts w:eastAsia="SimSun"/>
                <w:lang w:val="eu-ES" w:eastAsia="en-US"/>
              </w:rPr>
              <w:t>4. La Diputación Foral podrá, en el caso de que la persona obligada no lo hiciera voluntariamente, efectuar la reparación a costa de ésta.</w:t>
            </w:r>
          </w:p>
        </w:tc>
        <w:tc>
          <w:tcPr>
            <w:tcW w:w="4536" w:type="dxa"/>
            <w:tcBorders>
              <w:left w:val="nil"/>
            </w:tcBorders>
            <w:tcMar>
              <w:left w:w="142" w:type="dxa"/>
              <w:right w:w="0" w:type="dxa"/>
            </w:tcMar>
          </w:tcPr>
          <w:p w14:paraId="28D9C232" w14:textId="77777777" w:rsidR="00111682" w:rsidRPr="00111682" w:rsidRDefault="00111682" w:rsidP="005D66E3">
            <w:pPr>
              <w:rPr>
                <w:rFonts w:eastAsia="SimSun"/>
                <w:lang w:val="eu-ES" w:eastAsia="en-GB"/>
              </w:rPr>
            </w:pPr>
            <w:r w:rsidRPr="00111682">
              <w:rPr>
                <w:lang w:val="eu-ES" w:eastAsia="en-US"/>
              </w:rPr>
              <w:t>4. Betebeharra duen pertsonak kalte-galerak borondatez konpondu ezean, Foru Aldundiak konpondu ahal izango ditu, haren kontura.</w:t>
            </w:r>
          </w:p>
        </w:tc>
      </w:tr>
      <w:tr w:rsidR="00111682" w:rsidRPr="00111682" w14:paraId="14BFF6B1" w14:textId="77777777" w:rsidTr="00E148E9">
        <w:trPr>
          <w:cantSplit/>
          <w:jc w:val="center"/>
        </w:trPr>
        <w:tc>
          <w:tcPr>
            <w:tcW w:w="4536" w:type="dxa"/>
            <w:tcBorders>
              <w:right w:val="nil"/>
            </w:tcBorders>
            <w:tcMar>
              <w:left w:w="0" w:type="dxa"/>
              <w:right w:w="142" w:type="dxa"/>
            </w:tcMar>
          </w:tcPr>
          <w:p w14:paraId="098C5ADF" w14:textId="77777777" w:rsidR="00111682" w:rsidRPr="00111682" w:rsidRDefault="00111682" w:rsidP="00C82A6E">
            <w:pPr>
              <w:pStyle w:val="Articuloweb"/>
              <w:keepNext/>
              <w:rPr>
                <w:rFonts w:eastAsia="SimSun"/>
                <w:lang w:val="eu-ES" w:eastAsia="en-GB"/>
              </w:rPr>
            </w:pPr>
            <w:r w:rsidRPr="00111682">
              <w:rPr>
                <w:rFonts w:eastAsia="SimSun"/>
                <w:lang w:val="eu-ES" w:eastAsia="en-US"/>
              </w:rPr>
              <w:lastRenderedPageBreak/>
              <w:t>Artículo 115. Infracciones administrativas.</w:t>
            </w:r>
          </w:p>
        </w:tc>
        <w:tc>
          <w:tcPr>
            <w:tcW w:w="4536" w:type="dxa"/>
            <w:tcBorders>
              <w:left w:val="nil"/>
            </w:tcBorders>
            <w:tcMar>
              <w:left w:w="142" w:type="dxa"/>
              <w:right w:w="0" w:type="dxa"/>
            </w:tcMar>
          </w:tcPr>
          <w:p w14:paraId="6886C1A6" w14:textId="77777777" w:rsidR="00111682" w:rsidRPr="00111682" w:rsidRDefault="00111682" w:rsidP="00C82A6E">
            <w:pPr>
              <w:pStyle w:val="Articuloweb"/>
              <w:keepNext/>
              <w:rPr>
                <w:rFonts w:eastAsia="SimSun"/>
                <w:lang w:val="eu-ES" w:eastAsia="en-US"/>
              </w:rPr>
            </w:pPr>
            <w:r w:rsidRPr="00111682">
              <w:rPr>
                <w:lang w:val="eu-ES" w:eastAsia="en-US"/>
              </w:rPr>
              <w:t>115. artikulua. Arau-hauste administratiboak.</w:t>
            </w:r>
          </w:p>
        </w:tc>
      </w:tr>
      <w:tr w:rsidR="00111682" w:rsidRPr="00111682" w14:paraId="1A003CB1" w14:textId="77777777" w:rsidTr="00E148E9">
        <w:trPr>
          <w:cantSplit/>
          <w:jc w:val="center"/>
        </w:trPr>
        <w:tc>
          <w:tcPr>
            <w:tcW w:w="4536" w:type="dxa"/>
            <w:tcBorders>
              <w:right w:val="nil"/>
            </w:tcBorders>
            <w:tcMar>
              <w:left w:w="0" w:type="dxa"/>
              <w:right w:w="142" w:type="dxa"/>
            </w:tcMar>
          </w:tcPr>
          <w:p w14:paraId="2367A1AB" w14:textId="77777777" w:rsidR="00111682" w:rsidRPr="00111682" w:rsidRDefault="00111682" w:rsidP="005D66E3">
            <w:pPr>
              <w:rPr>
                <w:lang w:val="eu-ES" w:eastAsia="en-US"/>
              </w:rPr>
            </w:pPr>
            <w:r w:rsidRPr="00111682">
              <w:rPr>
                <w:rFonts w:eastAsia="SimSun"/>
                <w:lang w:val="eu-ES" w:eastAsia="en-US"/>
              </w:rPr>
              <w:t>Tendrán consideración de infracciones administrativas, además de las establecidas en la Ley 43/2003, de 21 de noviembre, las siguientes:</w:t>
            </w:r>
          </w:p>
        </w:tc>
        <w:tc>
          <w:tcPr>
            <w:tcW w:w="4536" w:type="dxa"/>
            <w:tcBorders>
              <w:left w:val="nil"/>
            </w:tcBorders>
            <w:tcMar>
              <w:left w:w="142" w:type="dxa"/>
              <w:right w:w="0" w:type="dxa"/>
            </w:tcMar>
          </w:tcPr>
          <w:p w14:paraId="59B1EDE4" w14:textId="77777777" w:rsidR="00111682" w:rsidRPr="00111682" w:rsidRDefault="00111682" w:rsidP="005D66E3">
            <w:pPr>
              <w:rPr>
                <w:rFonts w:eastAsia="SimSun"/>
                <w:lang w:val="eu-ES" w:eastAsia="en-US"/>
              </w:rPr>
            </w:pPr>
            <w:r w:rsidRPr="00111682">
              <w:rPr>
                <w:lang w:val="eu-ES" w:eastAsia="en-US"/>
              </w:rPr>
              <w:t>Arau-hauste administratibotzat hartuko dira, azaroaren 21eko 43/2003 Legean ezarritakoez gain, honako hauek:</w:t>
            </w:r>
          </w:p>
        </w:tc>
      </w:tr>
      <w:tr w:rsidR="00111682" w:rsidRPr="00111682" w14:paraId="3CB61BE3" w14:textId="77777777" w:rsidTr="00E148E9">
        <w:trPr>
          <w:cantSplit/>
          <w:jc w:val="center"/>
        </w:trPr>
        <w:tc>
          <w:tcPr>
            <w:tcW w:w="4536" w:type="dxa"/>
            <w:tcBorders>
              <w:right w:val="nil"/>
            </w:tcBorders>
            <w:tcMar>
              <w:left w:w="0" w:type="dxa"/>
              <w:right w:w="142" w:type="dxa"/>
            </w:tcMar>
          </w:tcPr>
          <w:p w14:paraId="16250541" w14:textId="77777777" w:rsidR="00111682" w:rsidRPr="00111682" w:rsidRDefault="00111682" w:rsidP="005D66E3">
            <w:pPr>
              <w:pStyle w:val="aapartado"/>
              <w:rPr>
                <w:rFonts w:eastAsia="SimSun"/>
                <w:lang w:val="eu-ES" w:eastAsia="en-US"/>
              </w:rPr>
            </w:pPr>
            <w:r w:rsidRPr="00111682">
              <w:rPr>
                <w:rFonts w:eastAsia="SimSun"/>
                <w:lang w:val="eu-ES" w:eastAsia="en-US"/>
              </w:rPr>
              <w:t>1. La realización de cualquier clase de aprovechamiento en los montes sin las autorizaciones pertinentes, cuando sean preceptivas, o sin ajustarse a los términos de la declaración responsable y a las prescripciones técnicas y administrativas señaladas por la Administración Forestal.</w:t>
            </w:r>
          </w:p>
        </w:tc>
        <w:tc>
          <w:tcPr>
            <w:tcW w:w="4536" w:type="dxa"/>
            <w:tcBorders>
              <w:left w:val="nil"/>
            </w:tcBorders>
            <w:tcMar>
              <w:left w:w="142" w:type="dxa"/>
              <w:right w:w="0" w:type="dxa"/>
            </w:tcMar>
          </w:tcPr>
          <w:p w14:paraId="254755DF" w14:textId="77777777" w:rsidR="00111682" w:rsidRPr="00111682" w:rsidRDefault="00111682" w:rsidP="005D66E3">
            <w:pPr>
              <w:pStyle w:val="aapartado"/>
              <w:rPr>
                <w:rFonts w:eastAsia="SimSun"/>
                <w:lang w:val="eu-ES" w:eastAsia="en-US"/>
              </w:rPr>
            </w:pPr>
            <w:r w:rsidRPr="00111682">
              <w:rPr>
                <w:lang w:val="eu-ES" w:eastAsia="en-US"/>
              </w:rPr>
              <w:t>1. Mendietan edozein motatako aprobetxamenduak egitea baimenik gabe, baimena derrigorrezkoa denean, edo erantzukizunpeko adierazpeneko baldintzei eta baso-administrazioak ezarritako preskripzio tekniko eta administratiboei lotu gabe.</w:t>
            </w:r>
          </w:p>
        </w:tc>
      </w:tr>
      <w:tr w:rsidR="00111682" w:rsidRPr="00111682" w14:paraId="07569DE5" w14:textId="77777777" w:rsidTr="00E148E9">
        <w:trPr>
          <w:cantSplit/>
          <w:jc w:val="center"/>
        </w:trPr>
        <w:tc>
          <w:tcPr>
            <w:tcW w:w="4536" w:type="dxa"/>
            <w:tcBorders>
              <w:right w:val="nil"/>
            </w:tcBorders>
            <w:tcMar>
              <w:left w:w="0" w:type="dxa"/>
              <w:right w:w="142" w:type="dxa"/>
            </w:tcMar>
          </w:tcPr>
          <w:p w14:paraId="31589F12" w14:textId="77777777" w:rsidR="00111682" w:rsidRPr="00111682" w:rsidRDefault="00111682" w:rsidP="005D66E3">
            <w:pPr>
              <w:pStyle w:val="aapartado"/>
              <w:rPr>
                <w:rFonts w:eastAsia="SimSun"/>
                <w:lang w:val="eu-ES" w:eastAsia="en-US"/>
              </w:rPr>
            </w:pPr>
            <w:r w:rsidRPr="00111682">
              <w:rPr>
                <w:rFonts w:eastAsia="SimSun"/>
                <w:lang w:val="eu-ES" w:eastAsia="en-US"/>
              </w:rPr>
              <w:t>2. La tala, corta, arranque, daño o apropiación de árboles o leñas sin autorización administrativa, cuando esta sea preceptiva o sin sujetarse a los términos de la declaración responsable y a las prescripciones impuestas por la Administración Forestal.</w:t>
            </w:r>
          </w:p>
        </w:tc>
        <w:tc>
          <w:tcPr>
            <w:tcW w:w="4536" w:type="dxa"/>
            <w:tcBorders>
              <w:left w:val="nil"/>
            </w:tcBorders>
            <w:tcMar>
              <w:left w:w="142" w:type="dxa"/>
              <w:right w:w="0" w:type="dxa"/>
            </w:tcMar>
          </w:tcPr>
          <w:p w14:paraId="2FDB3395" w14:textId="77777777" w:rsidR="00111682" w:rsidRPr="00111682" w:rsidRDefault="00111682" w:rsidP="005D66E3">
            <w:pPr>
              <w:pStyle w:val="aapartado"/>
              <w:rPr>
                <w:rFonts w:eastAsia="SimSun"/>
                <w:lang w:val="eu-ES" w:eastAsia="en-US"/>
              </w:rPr>
            </w:pPr>
            <w:r w:rsidRPr="00111682">
              <w:rPr>
                <w:lang w:val="eu-ES" w:eastAsia="en-US"/>
              </w:rPr>
              <w:t>2. Zuhaitzak botatzea, moztea, ateratzea, kaltetzea edo haietaz zein egurraz jabetzea baimenik gabe, baimena derrigorrezkoa denean, edo erantzukizunpeko adierazpeneko baldintzei eta baso-administrazioak ezarritako aginduei lotu gabe.</w:t>
            </w:r>
          </w:p>
        </w:tc>
      </w:tr>
      <w:tr w:rsidR="00111682" w:rsidRPr="00111682" w14:paraId="08D805FF" w14:textId="77777777" w:rsidTr="00E148E9">
        <w:trPr>
          <w:cantSplit/>
          <w:jc w:val="center"/>
        </w:trPr>
        <w:tc>
          <w:tcPr>
            <w:tcW w:w="4536" w:type="dxa"/>
            <w:tcBorders>
              <w:right w:val="nil"/>
            </w:tcBorders>
            <w:tcMar>
              <w:left w:w="0" w:type="dxa"/>
              <w:right w:w="142" w:type="dxa"/>
            </w:tcMar>
          </w:tcPr>
          <w:p w14:paraId="20F4079A" w14:textId="77777777" w:rsidR="00111682" w:rsidRPr="00111682" w:rsidRDefault="00111682" w:rsidP="005D66E3">
            <w:pPr>
              <w:pStyle w:val="aapartado"/>
              <w:rPr>
                <w:rFonts w:eastAsia="SimSun"/>
                <w:lang w:val="eu-ES" w:eastAsia="en-US"/>
              </w:rPr>
            </w:pPr>
            <w:r w:rsidRPr="00111682">
              <w:rPr>
                <w:rFonts w:eastAsia="SimSun"/>
                <w:lang w:val="eu-ES" w:eastAsia="en-US"/>
              </w:rPr>
              <w:t>3. El aprovechamiento de frutos, plantas u otros productos forestales sin autorización, cuando esta fuera preceptiva.</w:t>
            </w:r>
          </w:p>
        </w:tc>
        <w:tc>
          <w:tcPr>
            <w:tcW w:w="4536" w:type="dxa"/>
            <w:tcBorders>
              <w:left w:val="nil"/>
            </w:tcBorders>
            <w:tcMar>
              <w:left w:w="142" w:type="dxa"/>
              <w:right w:w="0" w:type="dxa"/>
            </w:tcMar>
          </w:tcPr>
          <w:p w14:paraId="4CD45545" w14:textId="77777777" w:rsidR="00111682" w:rsidRPr="00111682" w:rsidRDefault="00111682" w:rsidP="005D66E3">
            <w:pPr>
              <w:pStyle w:val="aapartado"/>
              <w:rPr>
                <w:rFonts w:eastAsia="SimSun"/>
                <w:lang w:val="eu-ES" w:eastAsia="en-US"/>
              </w:rPr>
            </w:pPr>
            <w:r w:rsidRPr="00111682">
              <w:rPr>
                <w:lang w:val="eu-ES" w:eastAsia="en-US"/>
              </w:rPr>
              <w:t>3. Frutak, landareak edo bestelako baso-produktuak aprobetxatzea baimenik gabe, baimena derrigorrezkoa denean.</w:t>
            </w:r>
          </w:p>
        </w:tc>
      </w:tr>
      <w:tr w:rsidR="00111682" w:rsidRPr="00111682" w14:paraId="663504E4" w14:textId="77777777" w:rsidTr="00E148E9">
        <w:trPr>
          <w:cantSplit/>
          <w:jc w:val="center"/>
        </w:trPr>
        <w:tc>
          <w:tcPr>
            <w:tcW w:w="4536" w:type="dxa"/>
            <w:tcBorders>
              <w:right w:val="nil"/>
            </w:tcBorders>
            <w:tcMar>
              <w:left w:w="0" w:type="dxa"/>
              <w:right w:w="142" w:type="dxa"/>
            </w:tcMar>
          </w:tcPr>
          <w:p w14:paraId="626AB784" w14:textId="77777777" w:rsidR="00111682" w:rsidRPr="00111682" w:rsidRDefault="00111682" w:rsidP="005D66E3">
            <w:pPr>
              <w:pStyle w:val="aapartado"/>
              <w:rPr>
                <w:rFonts w:eastAsia="SimSun"/>
                <w:lang w:val="eu-ES" w:eastAsia="en-US"/>
              </w:rPr>
            </w:pPr>
            <w:r w:rsidRPr="00111682">
              <w:rPr>
                <w:rFonts w:eastAsia="SimSun"/>
                <w:lang w:val="eu-ES" w:eastAsia="en-US"/>
              </w:rPr>
              <w:t>4. La utilización u ocupación de los montes de dominio público llevada a cabo sin la correspondiente concesión o autorización para aquellos usos que la requieran o con incumplimiento de sus condiciones.</w:t>
            </w:r>
          </w:p>
        </w:tc>
        <w:tc>
          <w:tcPr>
            <w:tcW w:w="4536" w:type="dxa"/>
            <w:tcBorders>
              <w:left w:val="nil"/>
            </w:tcBorders>
            <w:tcMar>
              <w:left w:w="142" w:type="dxa"/>
              <w:right w:w="0" w:type="dxa"/>
            </w:tcMar>
          </w:tcPr>
          <w:p w14:paraId="330F1F6A" w14:textId="77777777" w:rsidR="00111682" w:rsidRPr="00111682" w:rsidRDefault="00111682" w:rsidP="005D66E3">
            <w:pPr>
              <w:pStyle w:val="aapartado"/>
              <w:rPr>
                <w:rFonts w:eastAsia="SimSun"/>
                <w:lang w:val="eu-ES" w:eastAsia="en-US"/>
              </w:rPr>
            </w:pPr>
            <w:r w:rsidRPr="00111682">
              <w:rPr>
                <w:lang w:val="eu-ES" w:eastAsia="en-US"/>
              </w:rPr>
              <w:t>4. Jabari publikoko mendiak erabiltzea edo okupatzea emakidarik edo baimenik gabe, halakoak eskatzen dituzten erabileretarako, edo haietan ezarritako baldintzak bete gabe.</w:t>
            </w:r>
          </w:p>
        </w:tc>
      </w:tr>
      <w:tr w:rsidR="00111682" w:rsidRPr="00111682" w14:paraId="531DEF58" w14:textId="77777777" w:rsidTr="00E148E9">
        <w:trPr>
          <w:cantSplit/>
          <w:jc w:val="center"/>
        </w:trPr>
        <w:tc>
          <w:tcPr>
            <w:tcW w:w="4536" w:type="dxa"/>
            <w:tcBorders>
              <w:right w:val="nil"/>
            </w:tcBorders>
            <w:tcMar>
              <w:left w:w="0" w:type="dxa"/>
              <w:right w:w="142" w:type="dxa"/>
            </w:tcMar>
          </w:tcPr>
          <w:p w14:paraId="1B098170" w14:textId="77777777" w:rsidR="00111682" w:rsidRPr="00111682" w:rsidRDefault="00111682" w:rsidP="005D66E3">
            <w:pPr>
              <w:pStyle w:val="aapartado"/>
              <w:rPr>
                <w:rFonts w:eastAsia="SimSun"/>
                <w:lang w:val="eu-ES" w:eastAsia="en-US"/>
              </w:rPr>
            </w:pPr>
            <w:r w:rsidRPr="00111682">
              <w:rPr>
                <w:rFonts w:eastAsia="SimSun"/>
                <w:lang w:val="eu-ES" w:eastAsia="en-US"/>
              </w:rPr>
              <w:t>5. El cambio de uso forestal de los montes sin autorización o sin ajustarse a las condiciones de la misma.</w:t>
            </w:r>
          </w:p>
        </w:tc>
        <w:tc>
          <w:tcPr>
            <w:tcW w:w="4536" w:type="dxa"/>
            <w:tcBorders>
              <w:left w:val="nil"/>
            </w:tcBorders>
            <w:tcMar>
              <w:left w:w="142" w:type="dxa"/>
              <w:right w:w="0" w:type="dxa"/>
            </w:tcMar>
          </w:tcPr>
          <w:p w14:paraId="56B75AA9" w14:textId="77777777" w:rsidR="00111682" w:rsidRPr="00111682" w:rsidRDefault="00111682" w:rsidP="005D66E3">
            <w:pPr>
              <w:pStyle w:val="aapartado"/>
              <w:rPr>
                <w:rFonts w:eastAsia="SimSun"/>
                <w:lang w:val="eu-ES" w:eastAsia="en-US"/>
              </w:rPr>
            </w:pPr>
            <w:r w:rsidRPr="00111682">
              <w:rPr>
                <w:lang w:val="eu-ES" w:eastAsia="en-US"/>
              </w:rPr>
              <w:t>5. Mendien baso-erabilera aldatzea baimenik gabe edo baimenean ezarritako baldintzei lotu gabe.</w:t>
            </w:r>
          </w:p>
        </w:tc>
      </w:tr>
      <w:tr w:rsidR="00111682" w:rsidRPr="00111682" w14:paraId="5FB4D35D" w14:textId="77777777" w:rsidTr="00E148E9">
        <w:trPr>
          <w:cantSplit/>
          <w:jc w:val="center"/>
        </w:trPr>
        <w:tc>
          <w:tcPr>
            <w:tcW w:w="4536" w:type="dxa"/>
            <w:tcBorders>
              <w:right w:val="nil"/>
            </w:tcBorders>
            <w:tcMar>
              <w:left w:w="0" w:type="dxa"/>
              <w:right w:w="142" w:type="dxa"/>
            </w:tcMar>
          </w:tcPr>
          <w:p w14:paraId="3E73D6AA" w14:textId="77777777" w:rsidR="00111682" w:rsidRPr="00111682" w:rsidRDefault="00111682" w:rsidP="005D66E3">
            <w:pPr>
              <w:pStyle w:val="aapartado"/>
              <w:rPr>
                <w:rFonts w:eastAsia="SimSun"/>
                <w:lang w:val="eu-ES" w:eastAsia="en-US"/>
              </w:rPr>
            </w:pPr>
            <w:r w:rsidRPr="00111682">
              <w:rPr>
                <w:rFonts w:eastAsia="SimSun"/>
                <w:lang w:val="eu-ES" w:eastAsia="en-US"/>
              </w:rPr>
              <w:t>6. La ejecución de las repoblaciones sin autorización o sin sujetarse a las condiciones técnicas que, en su caso, hubiera establecido la Administración Forestal</w:t>
            </w:r>
          </w:p>
        </w:tc>
        <w:tc>
          <w:tcPr>
            <w:tcW w:w="4536" w:type="dxa"/>
            <w:tcBorders>
              <w:left w:val="nil"/>
            </w:tcBorders>
            <w:tcMar>
              <w:left w:w="142" w:type="dxa"/>
              <w:right w:w="0" w:type="dxa"/>
            </w:tcMar>
          </w:tcPr>
          <w:p w14:paraId="7CFF0D79" w14:textId="77777777" w:rsidR="00111682" w:rsidRPr="00111682" w:rsidRDefault="00111682" w:rsidP="005D66E3">
            <w:pPr>
              <w:pStyle w:val="aapartado"/>
              <w:rPr>
                <w:rFonts w:eastAsia="SimSun"/>
                <w:lang w:val="eu-ES" w:eastAsia="en-US"/>
              </w:rPr>
            </w:pPr>
            <w:r w:rsidRPr="00111682">
              <w:rPr>
                <w:lang w:val="eu-ES" w:eastAsia="en-US"/>
              </w:rPr>
              <w:t>6. Basoberritzeak egitea baimenik gabe edo baso-administrazioak ezarritako baldintza teknikoei lotu gabe, halakorik ezarri baldin badu.</w:t>
            </w:r>
          </w:p>
        </w:tc>
      </w:tr>
      <w:tr w:rsidR="00111682" w:rsidRPr="00111682" w14:paraId="25FE6035" w14:textId="77777777" w:rsidTr="00E148E9">
        <w:trPr>
          <w:cantSplit/>
          <w:jc w:val="center"/>
        </w:trPr>
        <w:tc>
          <w:tcPr>
            <w:tcW w:w="4536" w:type="dxa"/>
            <w:tcBorders>
              <w:right w:val="nil"/>
            </w:tcBorders>
            <w:tcMar>
              <w:left w:w="0" w:type="dxa"/>
              <w:right w:w="142" w:type="dxa"/>
            </w:tcMar>
          </w:tcPr>
          <w:p w14:paraId="371D9318" w14:textId="77777777" w:rsidR="00111682" w:rsidRPr="00111682" w:rsidRDefault="00111682" w:rsidP="005D66E3">
            <w:pPr>
              <w:pStyle w:val="aapartado"/>
              <w:rPr>
                <w:rFonts w:eastAsia="SimSun"/>
                <w:lang w:val="eu-ES" w:eastAsia="en-US"/>
              </w:rPr>
            </w:pPr>
            <w:r w:rsidRPr="00111682">
              <w:rPr>
                <w:rFonts w:eastAsia="SimSun"/>
                <w:lang w:val="eu-ES" w:eastAsia="en-US"/>
              </w:rPr>
              <w:t>7. La no ejecución de las labores de repoblación en los supuestos establecidos de repoblación obligatoria.</w:t>
            </w:r>
          </w:p>
        </w:tc>
        <w:tc>
          <w:tcPr>
            <w:tcW w:w="4536" w:type="dxa"/>
            <w:tcBorders>
              <w:left w:val="nil"/>
            </w:tcBorders>
            <w:tcMar>
              <w:left w:w="142" w:type="dxa"/>
              <w:right w:w="0" w:type="dxa"/>
            </w:tcMar>
          </w:tcPr>
          <w:p w14:paraId="04A0C050" w14:textId="77777777" w:rsidR="00111682" w:rsidRPr="00111682" w:rsidRDefault="00111682" w:rsidP="005D66E3">
            <w:pPr>
              <w:pStyle w:val="aapartado"/>
              <w:rPr>
                <w:rFonts w:eastAsia="SimSun"/>
                <w:lang w:val="eu-ES" w:eastAsia="en-US"/>
              </w:rPr>
            </w:pPr>
            <w:r w:rsidRPr="00111682">
              <w:rPr>
                <w:lang w:val="eu-ES" w:eastAsia="en-US"/>
              </w:rPr>
              <w:t>7. Basoberritze-lanik ez egitea basoberritzea derrigorrezkoa den kasuetan.</w:t>
            </w:r>
          </w:p>
        </w:tc>
      </w:tr>
      <w:tr w:rsidR="00111682" w:rsidRPr="00111682" w14:paraId="46D2F218" w14:textId="77777777" w:rsidTr="00E148E9">
        <w:trPr>
          <w:cantSplit/>
          <w:jc w:val="center"/>
        </w:trPr>
        <w:tc>
          <w:tcPr>
            <w:tcW w:w="4536" w:type="dxa"/>
            <w:tcBorders>
              <w:right w:val="nil"/>
            </w:tcBorders>
            <w:tcMar>
              <w:left w:w="0" w:type="dxa"/>
              <w:right w:w="142" w:type="dxa"/>
            </w:tcMar>
          </w:tcPr>
          <w:p w14:paraId="2ABD8C00" w14:textId="77777777" w:rsidR="00111682" w:rsidRPr="00111682" w:rsidRDefault="00111682" w:rsidP="005D66E3">
            <w:pPr>
              <w:pStyle w:val="aapartado"/>
              <w:rPr>
                <w:rFonts w:eastAsia="SimSun"/>
                <w:lang w:val="eu-ES" w:eastAsia="en-US"/>
              </w:rPr>
            </w:pPr>
            <w:r w:rsidRPr="00111682">
              <w:rPr>
                <w:rFonts w:eastAsia="SimSun"/>
                <w:lang w:val="eu-ES" w:eastAsia="en-US"/>
              </w:rPr>
              <w:t>8. El pastoreo en los montes en las épocas, lugares o circunstancias en que esté prohibido o cuando se lleve a cabo sin ajustarse a las condiciones y requisitos establecidos por la Administración Forestal</w:t>
            </w:r>
          </w:p>
        </w:tc>
        <w:tc>
          <w:tcPr>
            <w:tcW w:w="4536" w:type="dxa"/>
            <w:tcBorders>
              <w:left w:val="nil"/>
            </w:tcBorders>
            <w:tcMar>
              <w:left w:w="142" w:type="dxa"/>
              <w:right w:w="0" w:type="dxa"/>
            </w:tcMar>
          </w:tcPr>
          <w:p w14:paraId="44B09F10" w14:textId="77777777" w:rsidR="00111682" w:rsidRPr="00111682" w:rsidRDefault="00111682" w:rsidP="005D66E3">
            <w:pPr>
              <w:pStyle w:val="aapartado"/>
              <w:rPr>
                <w:rFonts w:eastAsia="SimSun"/>
                <w:lang w:val="eu-ES" w:eastAsia="en-US"/>
              </w:rPr>
            </w:pPr>
            <w:r w:rsidRPr="00111682">
              <w:rPr>
                <w:lang w:val="eu-ES" w:eastAsia="en-US"/>
              </w:rPr>
              <w:t>8. Mendietan ganadua larratzea, debekatutako garai, leku edo egoeretan, edo baso-administrazioak ezarritako baldintza eta betekizunetara egokitu gabe.</w:t>
            </w:r>
          </w:p>
        </w:tc>
      </w:tr>
      <w:tr w:rsidR="00111682" w:rsidRPr="00111682" w14:paraId="3D22840D" w14:textId="77777777" w:rsidTr="00E148E9">
        <w:trPr>
          <w:cantSplit/>
          <w:jc w:val="center"/>
        </w:trPr>
        <w:tc>
          <w:tcPr>
            <w:tcW w:w="4536" w:type="dxa"/>
            <w:tcBorders>
              <w:right w:val="nil"/>
            </w:tcBorders>
            <w:tcMar>
              <w:left w:w="0" w:type="dxa"/>
              <w:right w:w="142" w:type="dxa"/>
            </w:tcMar>
          </w:tcPr>
          <w:p w14:paraId="259E4EEC" w14:textId="77777777" w:rsidR="00111682" w:rsidRPr="00111682" w:rsidRDefault="00111682" w:rsidP="005D66E3">
            <w:pPr>
              <w:pStyle w:val="aapartado"/>
              <w:rPr>
                <w:rFonts w:eastAsia="SimSun"/>
                <w:lang w:val="eu-ES" w:eastAsia="en-US"/>
              </w:rPr>
            </w:pPr>
            <w:r w:rsidRPr="00111682">
              <w:rPr>
                <w:rFonts w:eastAsia="SimSun"/>
                <w:lang w:val="eu-ES" w:eastAsia="en-US"/>
              </w:rPr>
              <w:t>9. La realización de vías de saca, pistas, caminos o cualquier otra obra cuando no esté prevista en los correspondientes proyectos de ordenación o planes regulados en esta Norma Foral, o sin estar expresamente autorizada por la Administración Forestal</w:t>
            </w:r>
          </w:p>
        </w:tc>
        <w:tc>
          <w:tcPr>
            <w:tcW w:w="4536" w:type="dxa"/>
            <w:tcBorders>
              <w:left w:val="nil"/>
            </w:tcBorders>
            <w:tcMar>
              <w:left w:w="142" w:type="dxa"/>
              <w:right w:w="0" w:type="dxa"/>
            </w:tcMar>
          </w:tcPr>
          <w:p w14:paraId="45468329" w14:textId="77777777" w:rsidR="00111682" w:rsidRPr="00111682" w:rsidRDefault="00111682" w:rsidP="005D66E3">
            <w:pPr>
              <w:pStyle w:val="aapartado"/>
              <w:rPr>
                <w:rFonts w:eastAsia="SimSun"/>
                <w:lang w:val="eu-ES" w:eastAsia="en-US"/>
              </w:rPr>
            </w:pPr>
            <w:r w:rsidRPr="00111682">
              <w:rPr>
                <w:lang w:val="eu-ES" w:eastAsia="en-US"/>
              </w:rPr>
              <w:t>9. Produktuak ateratzeko bideak, pistak, bideak edo beste edozein obra egitea foru-arau honetan araututako kasuan kasuko antolamendu-proiektuetan edo planetan aurreikusita ez badago, edo baso-administrazioak horretarako baimen espresua eman ez badu.</w:t>
            </w:r>
          </w:p>
        </w:tc>
      </w:tr>
      <w:tr w:rsidR="00111682" w:rsidRPr="00111682" w14:paraId="3C6F187F" w14:textId="77777777" w:rsidTr="00E148E9">
        <w:trPr>
          <w:cantSplit/>
          <w:jc w:val="center"/>
        </w:trPr>
        <w:tc>
          <w:tcPr>
            <w:tcW w:w="4536" w:type="dxa"/>
            <w:tcBorders>
              <w:right w:val="nil"/>
            </w:tcBorders>
            <w:tcMar>
              <w:left w:w="0" w:type="dxa"/>
              <w:right w:w="142" w:type="dxa"/>
            </w:tcMar>
          </w:tcPr>
          <w:p w14:paraId="7030BD7D" w14:textId="12E8BD76" w:rsidR="00111682" w:rsidRPr="00111682" w:rsidRDefault="00111682" w:rsidP="005D66E3">
            <w:pPr>
              <w:pStyle w:val="aapartado"/>
              <w:ind w:left="596" w:hanging="312"/>
              <w:rPr>
                <w:rFonts w:eastAsia="SimSun"/>
                <w:lang w:val="eu-ES" w:eastAsia="en-US"/>
              </w:rPr>
            </w:pPr>
            <w:r w:rsidRPr="00111682">
              <w:rPr>
                <w:rFonts w:eastAsia="SimSun"/>
                <w:lang w:val="eu-ES" w:eastAsia="en-US"/>
              </w:rPr>
              <w:t>10. Cualquier incumplimiento del contenido de los Proyectos de Ordenación de Recursos Forestales, e instrumentos de gestión forestal regulados en esta Norma Foral, sin causa técnica justificada y notificada a la Administración Forestal.</w:t>
            </w:r>
          </w:p>
        </w:tc>
        <w:tc>
          <w:tcPr>
            <w:tcW w:w="4536" w:type="dxa"/>
            <w:tcBorders>
              <w:left w:val="nil"/>
            </w:tcBorders>
            <w:tcMar>
              <w:left w:w="142" w:type="dxa"/>
              <w:right w:w="0" w:type="dxa"/>
            </w:tcMar>
          </w:tcPr>
          <w:p w14:paraId="18E24B4A" w14:textId="5F5529D4" w:rsidR="00111682" w:rsidRPr="00111682" w:rsidRDefault="00111682" w:rsidP="005D66E3">
            <w:pPr>
              <w:pStyle w:val="aapartado"/>
              <w:ind w:left="596" w:hanging="312"/>
              <w:rPr>
                <w:rFonts w:eastAsia="SimSun"/>
                <w:lang w:val="eu-ES" w:eastAsia="en-US"/>
              </w:rPr>
            </w:pPr>
            <w:r w:rsidRPr="00111682">
              <w:rPr>
                <w:lang w:val="eu-ES" w:eastAsia="en-US"/>
              </w:rPr>
              <w:t>10. Foru-arau honetan araututako baso-baliabideak antolatzeko proiektuen eta baso-kudeaketarako tresnen edukia ez betetzea justifikatutako eta baso-administrazioari jakinarazitako arrazoi teknikorik gabe.</w:t>
            </w:r>
          </w:p>
        </w:tc>
      </w:tr>
      <w:tr w:rsidR="00111682" w:rsidRPr="00111682" w14:paraId="64B3935B" w14:textId="77777777" w:rsidTr="00E148E9">
        <w:trPr>
          <w:cantSplit/>
          <w:jc w:val="center"/>
        </w:trPr>
        <w:tc>
          <w:tcPr>
            <w:tcW w:w="4536" w:type="dxa"/>
            <w:tcBorders>
              <w:right w:val="nil"/>
            </w:tcBorders>
            <w:tcMar>
              <w:left w:w="0" w:type="dxa"/>
              <w:right w:w="142" w:type="dxa"/>
            </w:tcMar>
          </w:tcPr>
          <w:p w14:paraId="0D0B85F9" w14:textId="77777777" w:rsidR="00111682" w:rsidRPr="00111682" w:rsidRDefault="00111682" w:rsidP="005D66E3">
            <w:pPr>
              <w:pStyle w:val="aapartado"/>
              <w:ind w:left="596" w:hanging="312"/>
              <w:rPr>
                <w:rFonts w:eastAsia="SimSun"/>
                <w:lang w:val="eu-ES" w:eastAsia="en-US"/>
              </w:rPr>
            </w:pPr>
            <w:r w:rsidRPr="00111682">
              <w:rPr>
                <w:rFonts w:eastAsia="SimSun"/>
                <w:lang w:val="eu-ES" w:eastAsia="en-US"/>
              </w:rPr>
              <w:t>11. El incumplimiento de las disposiciones encaminadas a la restauración y reparación de los daños ocasionados a los montes, así como de las medidas cautelares dictadas al efecto.</w:t>
            </w:r>
          </w:p>
        </w:tc>
        <w:tc>
          <w:tcPr>
            <w:tcW w:w="4536" w:type="dxa"/>
            <w:tcBorders>
              <w:left w:val="nil"/>
            </w:tcBorders>
            <w:tcMar>
              <w:left w:w="142" w:type="dxa"/>
              <w:right w:w="0" w:type="dxa"/>
            </w:tcMar>
          </w:tcPr>
          <w:p w14:paraId="0E1F6007" w14:textId="77777777" w:rsidR="00111682" w:rsidRPr="00111682" w:rsidRDefault="00111682" w:rsidP="005D66E3">
            <w:pPr>
              <w:pStyle w:val="aapartado"/>
              <w:ind w:left="596" w:hanging="312"/>
              <w:rPr>
                <w:rFonts w:eastAsia="SimSun"/>
                <w:lang w:val="eu-ES" w:eastAsia="en-US"/>
              </w:rPr>
            </w:pPr>
            <w:r w:rsidRPr="00111682">
              <w:rPr>
                <w:lang w:val="eu-ES" w:eastAsia="en-US"/>
              </w:rPr>
              <w:t>11. Mendiei eragindako kalteak leheneratzeko eta konpontzeko xedapenak eta horretarako emandako kautelazko neurriak ez betetzea.</w:t>
            </w:r>
          </w:p>
        </w:tc>
      </w:tr>
      <w:tr w:rsidR="00111682" w:rsidRPr="00111682" w14:paraId="1571516F" w14:textId="77777777" w:rsidTr="00E148E9">
        <w:trPr>
          <w:cantSplit/>
          <w:jc w:val="center"/>
        </w:trPr>
        <w:tc>
          <w:tcPr>
            <w:tcW w:w="4536" w:type="dxa"/>
            <w:tcBorders>
              <w:right w:val="nil"/>
            </w:tcBorders>
            <w:tcMar>
              <w:left w:w="0" w:type="dxa"/>
              <w:right w:w="142" w:type="dxa"/>
            </w:tcMar>
          </w:tcPr>
          <w:p w14:paraId="5828E758" w14:textId="77777777" w:rsidR="00111682" w:rsidRPr="00111682" w:rsidRDefault="00111682" w:rsidP="005D66E3">
            <w:pPr>
              <w:pStyle w:val="aapartado"/>
              <w:ind w:left="596" w:hanging="312"/>
              <w:rPr>
                <w:rFonts w:eastAsia="SimSun"/>
                <w:lang w:val="eu-ES" w:eastAsia="en-US"/>
              </w:rPr>
            </w:pPr>
            <w:r w:rsidRPr="00111682">
              <w:rPr>
                <w:rFonts w:eastAsia="SimSun"/>
                <w:lang w:val="eu-ES" w:eastAsia="en-US"/>
              </w:rPr>
              <w:t>12. El tránsito o la permanencia en caminos o zonas forestales donde exista prohibición expresa en tal sentido.</w:t>
            </w:r>
          </w:p>
        </w:tc>
        <w:tc>
          <w:tcPr>
            <w:tcW w:w="4536" w:type="dxa"/>
            <w:tcBorders>
              <w:left w:val="nil"/>
            </w:tcBorders>
            <w:tcMar>
              <w:left w:w="142" w:type="dxa"/>
              <w:right w:w="0" w:type="dxa"/>
            </w:tcMar>
          </w:tcPr>
          <w:p w14:paraId="343FFA47" w14:textId="77777777" w:rsidR="00111682" w:rsidRPr="00111682" w:rsidRDefault="00111682" w:rsidP="005D66E3">
            <w:pPr>
              <w:pStyle w:val="aapartado"/>
              <w:ind w:left="596" w:hanging="312"/>
              <w:rPr>
                <w:rFonts w:eastAsia="SimSun"/>
                <w:lang w:val="eu-ES" w:eastAsia="en-US"/>
              </w:rPr>
            </w:pPr>
            <w:r w:rsidRPr="00111682">
              <w:rPr>
                <w:lang w:val="eu-ES" w:eastAsia="en-US"/>
              </w:rPr>
              <w:t>12. Baso-bideetan edo -eremuetan ibiltzea edo bertan egotea, horretarako debeku espresua dagoenean.</w:t>
            </w:r>
          </w:p>
        </w:tc>
      </w:tr>
      <w:tr w:rsidR="00111682" w:rsidRPr="00111682" w14:paraId="5147DEA1" w14:textId="77777777" w:rsidTr="00E148E9">
        <w:trPr>
          <w:cantSplit/>
          <w:jc w:val="center"/>
        </w:trPr>
        <w:tc>
          <w:tcPr>
            <w:tcW w:w="4536" w:type="dxa"/>
            <w:tcBorders>
              <w:right w:val="nil"/>
            </w:tcBorders>
            <w:tcMar>
              <w:left w:w="0" w:type="dxa"/>
              <w:right w:w="142" w:type="dxa"/>
            </w:tcMar>
          </w:tcPr>
          <w:p w14:paraId="374DC86C" w14:textId="77777777" w:rsidR="00111682" w:rsidRPr="00111682" w:rsidRDefault="00111682" w:rsidP="005D66E3">
            <w:pPr>
              <w:pStyle w:val="aapartado"/>
              <w:ind w:left="596" w:hanging="312"/>
              <w:rPr>
                <w:rFonts w:eastAsia="SimSun"/>
                <w:lang w:val="eu-ES" w:eastAsia="en-US"/>
              </w:rPr>
            </w:pPr>
            <w:r w:rsidRPr="00111682">
              <w:rPr>
                <w:rFonts w:eastAsia="SimSun"/>
                <w:lang w:val="eu-ES" w:eastAsia="en-US"/>
              </w:rPr>
              <w:lastRenderedPageBreak/>
              <w:t>13. La circulación o aparcamiento de todo tipo de vehículos, incluidas bicicletas, en los montes con incumplimiento de lo dispuesto en la sección 2ª del capítulo II, título III de esta Norma Foral.</w:t>
            </w:r>
          </w:p>
        </w:tc>
        <w:tc>
          <w:tcPr>
            <w:tcW w:w="4536" w:type="dxa"/>
            <w:tcBorders>
              <w:left w:val="nil"/>
            </w:tcBorders>
            <w:tcMar>
              <w:left w:w="142" w:type="dxa"/>
              <w:right w:w="0" w:type="dxa"/>
            </w:tcMar>
          </w:tcPr>
          <w:p w14:paraId="3E0E9A72" w14:textId="77777777" w:rsidR="00111682" w:rsidRPr="00111682" w:rsidRDefault="00111682" w:rsidP="005D66E3">
            <w:pPr>
              <w:pStyle w:val="aapartado"/>
              <w:ind w:left="596" w:hanging="312"/>
              <w:rPr>
                <w:rFonts w:eastAsia="SimSun"/>
                <w:lang w:val="eu-ES" w:eastAsia="en-US"/>
              </w:rPr>
            </w:pPr>
            <w:r w:rsidRPr="00111682">
              <w:rPr>
                <w:lang w:val="eu-ES" w:eastAsia="en-US"/>
              </w:rPr>
              <w:t>13. Mendietan mota guztietako ibilgailuekin ibiltzea (bizikletak barne) edo haiek aparkatzea foru-arau honen III. tituluaren II. kapituluko 2. atalean xedatutakoa bete gabe.</w:t>
            </w:r>
          </w:p>
        </w:tc>
      </w:tr>
      <w:tr w:rsidR="00111682" w:rsidRPr="00111682" w14:paraId="55B372C6" w14:textId="77777777" w:rsidTr="00E148E9">
        <w:trPr>
          <w:cantSplit/>
          <w:jc w:val="center"/>
        </w:trPr>
        <w:tc>
          <w:tcPr>
            <w:tcW w:w="4536" w:type="dxa"/>
            <w:tcBorders>
              <w:right w:val="nil"/>
            </w:tcBorders>
            <w:tcMar>
              <w:left w:w="0" w:type="dxa"/>
              <w:right w:w="142" w:type="dxa"/>
            </w:tcMar>
          </w:tcPr>
          <w:p w14:paraId="4D34B0D0" w14:textId="77777777" w:rsidR="00111682" w:rsidRPr="00111682" w:rsidRDefault="00111682" w:rsidP="005D66E3">
            <w:pPr>
              <w:pStyle w:val="aapartado"/>
              <w:ind w:left="596" w:hanging="312"/>
              <w:rPr>
                <w:rFonts w:eastAsia="SimSun"/>
                <w:lang w:val="eu-ES" w:eastAsia="en-US"/>
              </w:rPr>
            </w:pPr>
            <w:r w:rsidRPr="00111682">
              <w:rPr>
                <w:rFonts w:eastAsia="SimSun"/>
                <w:lang w:val="eu-ES" w:eastAsia="en-US"/>
              </w:rPr>
              <w:t>14. El vertido no autorizado de todo tipo de residuos en terrenos forestales.</w:t>
            </w:r>
          </w:p>
        </w:tc>
        <w:tc>
          <w:tcPr>
            <w:tcW w:w="4536" w:type="dxa"/>
            <w:tcBorders>
              <w:left w:val="nil"/>
            </w:tcBorders>
            <w:tcMar>
              <w:left w:w="142" w:type="dxa"/>
              <w:right w:w="0" w:type="dxa"/>
            </w:tcMar>
          </w:tcPr>
          <w:p w14:paraId="796FEBBC" w14:textId="77777777" w:rsidR="00111682" w:rsidRPr="00111682" w:rsidRDefault="00111682" w:rsidP="005D66E3">
            <w:pPr>
              <w:pStyle w:val="aapartado"/>
              <w:ind w:left="596" w:hanging="312"/>
              <w:rPr>
                <w:rFonts w:eastAsia="SimSun"/>
                <w:lang w:val="eu-ES" w:eastAsia="en-US"/>
              </w:rPr>
            </w:pPr>
            <w:r w:rsidRPr="00111682">
              <w:rPr>
                <w:lang w:val="eu-ES" w:eastAsia="en-US"/>
              </w:rPr>
              <w:t>14. Baso-lurretan era guztietako hondakinak baimenik gabe isurtzea.</w:t>
            </w:r>
          </w:p>
        </w:tc>
      </w:tr>
      <w:tr w:rsidR="00111682" w:rsidRPr="00111682" w14:paraId="7011FC13" w14:textId="77777777" w:rsidTr="00E148E9">
        <w:trPr>
          <w:cantSplit/>
          <w:jc w:val="center"/>
        </w:trPr>
        <w:tc>
          <w:tcPr>
            <w:tcW w:w="4536" w:type="dxa"/>
            <w:tcBorders>
              <w:right w:val="nil"/>
            </w:tcBorders>
            <w:tcMar>
              <w:left w:w="0" w:type="dxa"/>
              <w:right w:w="142" w:type="dxa"/>
            </w:tcMar>
          </w:tcPr>
          <w:p w14:paraId="6046E9EC" w14:textId="77777777" w:rsidR="00111682" w:rsidRPr="00111682" w:rsidRDefault="00111682" w:rsidP="005D66E3">
            <w:pPr>
              <w:pStyle w:val="aapartado"/>
              <w:ind w:left="596" w:hanging="312"/>
              <w:rPr>
                <w:rFonts w:eastAsia="SimSun"/>
                <w:lang w:val="eu-ES" w:eastAsia="en-US"/>
              </w:rPr>
            </w:pPr>
            <w:r w:rsidRPr="00111682">
              <w:rPr>
                <w:rFonts w:eastAsia="SimSun"/>
                <w:lang w:val="eu-ES" w:eastAsia="en-US"/>
              </w:rPr>
              <w:t>15. La alteración de las señales y mojones que delimitan los montes públicos deslindados.</w:t>
            </w:r>
          </w:p>
        </w:tc>
        <w:tc>
          <w:tcPr>
            <w:tcW w:w="4536" w:type="dxa"/>
            <w:tcBorders>
              <w:left w:val="nil"/>
            </w:tcBorders>
            <w:tcMar>
              <w:left w:w="142" w:type="dxa"/>
              <w:right w:w="0" w:type="dxa"/>
            </w:tcMar>
          </w:tcPr>
          <w:p w14:paraId="1B88F454" w14:textId="77777777" w:rsidR="00111682" w:rsidRPr="00111682" w:rsidRDefault="00111682" w:rsidP="005D66E3">
            <w:pPr>
              <w:pStyle w:val="aapartado"/>
              <w:ind w:left="596" w:hanging="312"/>
              <w:rPr>
                <w:rFonts w:eastAsia="SimSun"/>
                <w:lang w:val="eu-ES" w:eastAsia="en-US"/>
              </w:rPr>
            </w:pPr>
            <w:r w:rsidRPr="00111682">
              <w:rPr>
                <w:lang w:val="eu-ES" w:eastAsia="en-US"/>
              </w:rPr>
              <w:t>15. Mugatutako mendi publikoak zedarriztatzen dituzten seinaleak eta mugarriak aldatzea.</w:t>
            </w:r>
          </w:p>
        </w:tc>
      </w:tr>
      <w:tr w:rsidR="00111682" w:rsidRPr="00111682" w14:paraId="04DFF780" w14:textId="77777777" w:rsidTr="00E148E9">
        <w:trPr>
          <w:cantSplit/>
          <w:jc w:val="center"/>
        </w:trPr>
        <w:tc>
          <w:tcPr>
            <w:tcW w:w="4536" w:type="dxa"/>
            <w:tcBorders>
              <w:right w:val="nil"/>
            </w:tcBorders>
            <w:tcMar>
              <w:left w:w="0" w:type="dxa"/>
              <w:right w:w="142" w:type="dxa"/>
            </w:tcMar>
          </w:tcPr>
          <w:p w14:paraId="7D0062A1" w14:textId="77777777" w:rsidR="00111682" w:rsidRPr="00111682" w:rsidRDefault="00111682" w:rsidP="005D66E3">
            <w:pPr>
              <w:pStyle w:val="aapartado"/>
              <w:ind w:left="596" w:hanging="312"/>
              <w:rPr>
                <w:rFonts w:eastAsia="SimSun"/>
                <w:lang w:val="eu-ES" w:eastAsia="en-US"/>
              </w:rPr>
            </w:pPr>
            <w:r w:rsidRPr="00111682">
              <w:rPr>
                <w:rFonts w:eastAsia="SimSun"/>
                <w:lang w:val="eu-ES" w:eastAsia="en-US"/>
              </w:rPr>
              <w:t>16. La obstrucción por acción u omisión de las actuaciones de investigación, inspección y control de la Diputación Foral y de sus agentes, en relación con las disposiciones de esta Norma Foral y de sus normas de desarrollo.</w:t>
            </w:r>
          </w:p>
        </w:tc>
        <w:tc>
          <w:tcPr>
            <w:tcW w:w="4536" w:type="dxa"/>
            <w:tcBorders>
              <w:left w:val="nil"/>
            </w:tcBorders>
            <w:tcMar>
              <w:left w:w="142" w:type="dxa"/>
              <w:right w:w="0" w:type="dxa"/>
            </w:tcMar>
          </w:tcPr>
          <w:p w14:paraId="12D4B2E7" w14:textId="77777777" w:rsidR="00111682" w:rsidRPr="00111682" w:rsidRDefault="00111682" w:rsidP="005D66E3">
            <w:pPr>
              <w:pStyle w:val="aapartado"/>
              <w:ind w:left="596" w:hanging="312"/>
              <w:rPr>
                <w:rFonts w:eastAsia="SimSun"/>
                <w:lang w:val="eu-ES" w:eastAsia="en-US"/>
              </w:rPr>
            </w:pPr>
            <w:r w:rsidRPr="00111682">
              <w:rPr>
                <w:lang w:val="eu-ES" w:eastAsia="en-US"/>
              </w:rPr>
              <w:t>16. Foru Aldundiaren eta haren agenteen ikerketa-, ikuskapen- eta kontrol-jarduerak oztopatzea, egite edo ez-egitearen ondorioz, foru-arau honetako xedapenei edo hura garatzeko arauei dagokienez.</w:t>
            </w:r>
          </w:p>
        </w:tc>
      </w:tr>
      <w:tr w:rsidR="00111682" w:rsidRPr="00111682" w14:paraId="2FB2C208" w14:textId="77777777" w:rsidTr="00E148E9">
        <w:trPr>
          <w:cantSplit/>
          <w:jc w:val="center"/>
        </w:trPr>
        <w:tc>
          <w:tcPr>
            <w:tcW w:w="4536" w:type="dxa"/>
            <w:tcBorders>
              <w:right w:val="nil"/>
            </w:tcBorders>
            <w:tcMar>
              <w:left w:w="0" w:type="dxa"/>
              <w:right w:w="142" w:type="dxa"/>
            </w:tcMar>
          </w:tcPr>
          <w:p w14:paraId="1F26AA17" w14:textId="77777777" w:rsidR="00111682" w:rsidRPr="00111682" w:rsidRDefault="00111682" w:rsidP="005D66E3">
            <w:pPr>
              <w:pStyle w:val="aapartado"/>
              <w:ind w:left="596" w:hanging="312"/>
              <w:rPr>
                <w:rFonts w:eastAsia="SimSun"/>
                <w:lang w:val="eu-ES" w:eastAsia="en-US"/>
              </w:rPr>
            </w:pPr>
            <w:r w:rsidRPr="00111682">
              <w:rPr>
                <w:rFonts w:eastAsia="SimSun"/>
                <w:lang w:val="eu-ES" w:eastAsia="en-US"/>
              </w:rPr>
              <w:t>17. La realización de quemas en el monte, enclaves o terrenos próximos sin autorización administrativa, o sin cumplir las condiciones establecidas en ella o en épocas, lugares o actividades en que esté prohibido hacerlo.</w:t>
            </w:r>
          </w:p>
        </w:tc>
        <w:tc>
          <w:tcPr>
            <w:tcW w:w="4536" w:type="dxa"/>
            <w:tcBorders>
              <w:left w:val="nil"/>
            </w:tcBorders>
            <w:tcMar>
              <w:left w:w="142" w:type="dxa"/>
              <w:right w:w="0" w:type="dxa"/>
            </w:tcMar>
          </w:tcPr>
          <w:p w14:paraId="2957FDDD" w14:textId="77777777" w:rsidR="00111682" w:rsidRPr="00111682" w:rsidRDefault="00111682" w:rsidP="005D66E3">
            <w:pPr>
              <w:pStyle w:val="aapartado"/>
              <w:ind w:left="596" w:hanging="312"/>
              <w:rPr>
                <w:rFonts w:eastAsia="SimSun"/>
                <w:lang w:val="eu-ES" w:eastAsia="en-US"/>
              </w:rPr>
            </w:pPr>
            <w:r w:rsidRPr="00111682">
              <w:rPr>
                <w:lang w:val="eu-ES" w:eastAsia="en-US"/>
              </w:rPr>
              <w:t>17. Mendian, mendiz inguratutako enklabeetan edo mendiaren ondoko lurretan erreketak egitea administrazio-baimenik gabe, baimenean ezarritako baldintzak bete gabe, edo erreketak egin ezin diren garai, leku edo jardueretan.</w:t>
            </w:r>
          </w:p>
        </w:tc>
      </w:tr>
      <w:tr w:rsidR="00111682" w:rsidRPr="00111682" w14:paraId="39369D3A" w14:textId="77777777" w:rsidTr="00E148E9">
        <w:trPr>
          <w:cantSplit/>
          <w:jc w:val="center"/>
        </w:trPr>
        <w:tc>
          <w:tcPr>
            <w:tcW w:w="4536" w:type="dxa"/>
            <w:tcBorders>
              <w:right w:val="nil"/>
            </w:tcBorders>
            <w:tcMar>
              <w:left w:w="0" w:type="dxa"/>
              <w:right w:w="142" w:type="dxa"/>
            </w:tcMar>
          </w:tcPr>
          <w:p w14:paraId="77CA6FF7" w14:textId="77777777" w:rsidR="00111682" w:rsidRPr="00111682" w:rsidRDefault="00111682" w:rsidP="005D66E3">
            <w:pPr>
              <w:pStyle w:val="aapartado"/>
              <w:ind w:left="596" w:hanging="312"/>
              <w:rPr>
                <w:rFonts w:eastAsia="SimSun"/>
                <w:lang w:val="eu-ES" w:eastAsia="en-US"/>
              </w:rPr>
            </w:pPr>
            <w:r w:rsidRPr="00111682">
              <w:rPr>
                <w:rFonts w:eastAsia="SimSun"/>
                <w:lang w:val="eu-ES" w:eastAsia="en-US"/>
              </w:rPr>
              <w:t>18. El uso de plaguicidas o pesticidas sin autorización cuando esta fuera preceptiva.</w:t>
            </w:r>
          </w:p>
        </w:tc>
        <w:tc>
          <w:tcPr>
            <w:tcW w:w="4536" w:type="dxa"/>
            <w:tcBorders>
              <w:left w:val="nil"/>
            </w:tcBorders>
            <w:tcMar>
              <w:left w:w="142" w:type="dxa"/>
              <w:right w:w="0" w:type="dxa"/>
            </w:tcMar>
          </w:tcPr>
          <w:p w14:paraId="2C364660" w14:textId="77777777" w:rsidR="00111682" w:rsidRPr="00111682" w:rsidRDefault="00111682" w:rsidP="005D66E3">
            <w:pPr>
              <w:pStyle w:val="aapartado"/>
              <w:ind w:left="596" w:hanging="312"/>
              <w:rPr>
                <w:rFonts w:eastAsia="SimSun"/>
                <w:lang w:val="eu-ES" w:eastAsia="en-US"/>
              </w:rPr>
            </w:pPr>
            <w:r w:rsidRPr="00111682">
              <w:rPr>
                <w:lang w:val="eu-ES" w:eastAsia="en-US"/>
              </w:rPr>
              <w:t>18. Pestizidak baimenik gabe erabiltzea baimena derrigorrezkoa den kasuetan.</w:t>
            </w:r>
          </w:p>
        </w:tc>
      </w:tr>
      <w:tr w:rsidR="00111682" w:rsidRPr="00111682" w14:paraId="20CA24C1" w14:textId="77777777" w:rsidTr="00E148E9">
        <w:trPr>
          <w:cantSplit/>
          <w:jc w:val="center"/>
        </w:trPr>
        <w:tc>
          <w:tcPr>
            <w:tcW w:w="4536" w:type="dxa"/>
            <w:tcBorders>
              <w:right w:val="nil"/>
            </w:tcBorders>
            <w:tcMar>
              <w:left w:w="0" w:type="dxa"/>
              <w:right w:w="142" w:type="dxa"/>
            </w:tcMar>
          </w:tcPr>
          <w:p w14:paraId="7F3A976D" w14:textId="77777777" w:rsidR="00111682" w:rsidRPr="00111682" w:rsidRDefault="00111682" w:rsidP="005D66E3">
            <w:pPr>
              <w:pStyle w:val="aapartado"/>
              <w:ind w:left="596" w:hanging="312"/>
              <w:rPr>
                <w:rFonts w:eastAsia="SimSun"/>
                <w:lang w:val="eu-ES" w:eastAsia="en-US"/>
              </w:rPr>
            </w:pPr>
            <w:r w:rsidRPr="00111682">
              <w:rPr>
                <w:rFonts w:eastAsia="SimSun"/>
                <w:lang w:val="eu-ES" w:eastAsia="en-US"/>
              </w:rPr>
              <w:t>19. El incumplimiento de la obligación de notificar a la Administración Forestal cualquier anomalía o incidencia ocurrida en los montes de su titularidad.</w:t>
            </w:r>
          </w:p>
        </w:tc>
        <w:tc>
          <w:tcPr>
            <w:tcW w:w="4536" w:type="dxa"/>
            <w:tcBorders>
              <w:left w:val="nil"/>
            </w:tcBorders>
            <w:tcMar>
              <w:left w:w="142" w:type="dxa"/>
              <w:right w:w="0" w:type="dxa"/>
            </w:tcMar>
          </w:tcPr>
          <w:p w14:paraId="05D03D3E" w14:textId="77777777" w:rsidR="00111682" w:rsidRPr="00111682" w:rsidRDefault="00111682" w:rsidP="005D66E3">
            <w:pPr>
              <w:pStyle w:val="aapartado"/>
              <w:ind w:left="596" w:hanging="312"/>
              <w:rPr>
                <w:rFonts w:eastAsia="SimSun"/>
                <w:lang w:val="eu-ES" w:eastAsia="en-US"/>
              </w:rPr>
            </w:pPr>
            <w:r w:rsidRPr="00111682">
              <w:rPr>
                <w:lang w:val="eu-ES" w:eastAsia="en-US"/>
              </w:rPr>
              <w:t>19. Jabeak bere titulartasuneko mendietan gertatutako edozein anomalia edo gorabehera baso-administrazioari jakinarazteko betebeharra ez betetzea.</w:t>
            </w:r>
          </w:p>
        </w:tc>
      </w:tr>
      <w:tr w:rsidR="00111682" w:rsidRPr="00111682" w14:paraId="2AA69885" w14:textId="77777777" w:rsidTr="00E148E9">
        <w:trPr>
          <w:cantSplit/>
          <w:jc w:val="center"/>
        </w:trPr>
        <w:tc>
          <w:tcPr>
            <w:tcW w:w="4536" w:type="dxa"/>
            <w:tcBorders>
              <w:right w:val="nil"/>
            </w:tcBorders>
            <w:tcMar>
              <w:left w:w="0" w:type="dxa"/>
              <w:right w:w="142" w:type="dxa"/>
            </w:tcMar>
          </w:tcPr>
          <w:p w14:paraId="05F0C08E" w14:textId="77777777" w:rsidR="00111682" w:rsidRPr="00111682" w:rsidRDefault="00111682" w:rsidP="005D66E3">
            <w:pPr>
              <w:pStyle w:val="aapartado"/>
              <w:ind w:left="596" w:hanging="312"/>
              <w:rPr>
                <w:rFonts w:eastAsia="SimSun"/>
                <w:lang w:val="eu-ES" w:eastAsia="en-US"/>
              </w:rPr>
            </w:pPr>
            <w:bookmarkStart w:id="48" w:name="_Hlk147137646"/>
            <w:r w:rsidRPr="00111682">
              <w:rPr>
                <w:rFonts w:eastAsia="SimSun"/>
                <w:lang w:val="eu-ES" w:eastAsia="en-US"/>
              </w:rPr>
              <w:t>20. Cualquier otro incumplimiento de los requisitos, obligaciones o prohibiciones establecidas en la presente Norma Foral.</w:t>
            </w:r>
            <w:bookmarkEnd w:id="48"/>
          </w:p>
        </w:tc>
        <w:tc>
          <w:tcPr>
            <w:tcW w:w="4536" w:type="dxa"/>
            <w:tcBorders>
              <w:left w:val="nil"/>
            </w:tcBorders>
            <w:tcMar>
              <w:left w:w="142" w:type="dxa"/>
              <w:right w:w="0" w:type="dxa"/>
            </w:tcMar>
          </w:tcPr>
          <w:p w14:paraId="0017C328" w14:textId="77777777" w:rsidR="00111682" w:rsidRPr="00111682" w:rsidRDefault="00111682" w:rsidP="005D66E3">
            <w:pPr>
              <w:pStyle w:val="aapartado"/>
              <w:ind w:left="596" w:hanging="312"/>
              <w:rPr>
                <w:rFonts w:eastAsia="SimSun"/>
                <w:lang w:val="eu-ES" w:eastAsia="en-US"/>
              </w:rPr>
            </w:pPr>
            <w:r w:rsidRPr="00111682">
              <w:rPr>
                <w:lang w:val="eu-ES" w:eastAsia="en-US"/>
              </w:rPr>
              <w:t>20. Foru-arau honetan ezarritako beste edozein baldintza, betebehar edo debeku ez betetzea.</w:t>
            </w:r>
          </w:p>
        </w:tc>
      </w:tr>
      <w:tr w:rsidR="00111682" w:rsidRPr="00111682" w14:paraId="77DD7B12" w14:textId="77777777" w:rsidTr="00E148E9">
        <w:trPr>
          <w:cantSplit/>
          <w:jc w:val="center"/>
        </w:trPr>
        <w:tc>
          <w:tcPr>
            <w:tcW w:w="4536" w:type="dxa"/>
            <w:tcBorders>
              <w:right w:val="nil"/>
            </w:tcBorders>
            <w:tcMar>
              <w:left w:w="0" w:type="dxa"/>
              <w:right w:w="142" w:type="dxa"/>
            </w:tcMar>
          </w:tcPr>
          <w:p w14:paraId="5435E8A1" w14:textId="77777777" w:rsidR="00111682" w:rsidRPr="00111682" w:rsidRDefault="00111682" w:rsidP="005D66E3">
            <w:pPr>
              <w:pStyle w:val="Articuloweb"/>
              <w:rPr>
                <w:rFonts w:eastAsia="SimSun"/>
                <w:lang w:val="eu-ES" w:eastAsia="en-US"/>
              </w:rPr>
            </w:pPr>
            <w:r w:rsidRPr="00111682">
              <w:rPr>
                <w:rFonts w:eastAsia="SimSun"/>
                <w:lang w:val="eu-ES" w:eastAsia="en-GB"/>
              </w:rPr>
              <w:t xml:space="preserve">Artículo 116. </w:t>
            </w:r>
            <w:bookmarkStart w:id="49" w:name="_Hlk147137825"/>
            <w:r w:rsidRPr="00111682">
              <w:rPr>
                <w:rFonts w:eastAsia="SimSun"/>
                <w:lang w:val="eu-ES" w:eastAsia="en-GB"/>
              </w:rPr>
              <w:t>Calificación de las infracciones.</w:t>
            </w:r>
            <w:bookmarkEnd w:id="49"/>
          </w:p>
        </w:tc>
        <w:tc>
          <w:tcPr>
            <w:tcW w:w="4536" w:type="dxa"/>
            <w:tcBorders>
              <w:left w:val="nil"/>
            </w:tcBorders>
            <w:tcMar>
              <w:left w:w="142" w:type="dxa"/>
              <w:right w:w="0" w:type="dxa"/>
            </w:tcMar>
          </w:tcPr>
          <w:p w14:paraId="332A4673" w14:textId="77777777" w:rsidR="00111682" w:rsidRPr="00111682" w:rsidRDefault="00111682" w:rsidP="005D66E3">
            <w:pPr>
              <w:pStyle w:val="Articuloweb"/>
              <w:rPr>
                <w:rFonts w:eastAsia="SimSun"/>
                <w:lang w:val="eu-ES" w:eastAsia="en-US"/>
              </w:rPr>
            </w:pPr>
            <w:r w:rsidRPr="00111682">
              <w:rPr>
                <w:lang w:val="eu-ES" w:eastAsia="en-US"/>
              </w:rPr>
              <w:t>116. artikulua. Arau-hausteen tipifikazioa.</w:t>
            </w:r>
          </w:p>
        </w:tc>
      </w:tr>
      <w:tr w:rsidR="00111682" w:rsidRPr="00111682" w14:paraId="27928693" w14:textId="77777777" w:rsidTr="00E148E9">
        <w:trPr>
          <w:cantSplit/>
          <w:jc w:val="center"/>
        </w:trPr>
        <w:tc>
          <w:tcPr>
            <w:tcW w:w="4536" w:type="dxa"/>
            <w:tcBorders>
              <w:right w:val="nil"/>
            </w:tcBorders>
            <w:tcMar>
              <w:left w:w="0" w:type="dxa"/>
              <w:right w:w="142" w:type="dxa"/>
            </w:tcMar>
          </w:tcPr>
          <w:p w14:paraId="06C764D1" w14:textId="77777777" w:rsidR="00111682" w:rsidRPr="00111682" w:rsidRDefault="00111682" w:rsidP="005D66E3">
            <w:pPr>
              <w:rPr>
                <w:rFonts w:eastAsia="SimSun"/>
                <w:lang w:val="eu-ES" w:eastAsia="en-US"/>
              </w:rPr>
            </w:pPr>
            <w:r w:rsidRPr="00111682">
              <w:rPr>
                <w:rFonts w:eastAsia="SimSun"/>
                <w:lang w:val="eu-ES" w:eastAsia="en-US"/>
              </w:rPr>
              <w:t>1. Las infracciones podrán ser calificadas como leves, graves o muy graves.</w:t>
            </w:r>
          </w:p>
        </w:tc>
        <w:tc>
          <w:tcPr>
            <w:tcW w:w="4536" w:type="dxa"/>
            <w:tcBorders>
              <w:left w:val="nil"/>
            </w:tcBorders>
            <w:tcMar>
              <w:left w:w="142" w:type="dxa"/>
              <w:right w:w="0" w:type="dxa"/>
            </w:tcMar>
          </w:tcPr>
          <w:p w14:paraId="2A736265" w14:textId="77777777" w:rsidR="00111682" w:rsidRPr="00111682" w:rsidRDefault="00111682" w:rsidP="005D66E3">
            <w:pPr>
              <w:rPr>
                <w:rFonts w:eastAsia="SimSun"/>
                <w:lang w:val="eu-ES" w:eastAsia="en-US"/>
              </w:rPr>
            </w:pPr>
            <w:r w:rsidRPr="00111682">
              <w:rPr>
                <w:lang w:val="eu-ES" w:eastAsia="en-US"/>
              </w:rPr>
              <w:t>1. Arau-hausteak arinak, larriak edo oso larriak izan daitezke.</w:t>
            </w:r>
          </w:p>
        </w:tc>
      </w:tr>
      <w:tr w:rsidR="00111682" w:rsidRPr="00111682" w14:paraId="553DB111" w14:textId="77777777" w:rsidTr="00E148E9">
        <w:trPr>
          <w:cantSplit/>
          <w:jc w:val="center"/>
        </w:trPr>
        <w:tc>
          <w:tcPr>
            <w:tcW w:w="4536" w:type="dxa"/>
            <w:tcBorders>
              <w:right w:val="nil"/>
            </w:tcBorders>
            <w:tcMar>
              <w:left w:w="0" w:type="dxa"/>
              <w:right w:w="142" w:type="dxa"/>
            </w:tcMar>
          </w:tcPr>
          <w:p w14:paraId="3B416CA0" w14:textId="77777777" w:rsidR="00111682" w:rsidRPr="00111682" w:rsidRDefault="00111682" w:rsidP="005D66E3">
            <w:pPr>
              <w:rPr>
                <w:rFonts w:eastAsia="SimSun"/>
                <w:lang w:val="eu-ES" w:eastAsia="en-US"/>
              </w:rPr>
            </w:pPr>
            <w:r w:rsidRPr="00111682">
              <w:rPr>
                <w:rFonts w:eastAsia="SimSun"/>
                <w:lang w:val="eu-ES" w:eastAsia="en-US"/>
              </w:rPr>
              <w:t>2. Son infracciones leves: la simple inobservancia de las disposiciones de la presente Norma Foral cuando no se cause daño o perjuicio forestal alguno. Asimismo, cuando, habiendo daños, éstos estén valorados en cuantía inferior a 1.000€, o el plazo para su reparación o restauración no exceda de seis meses.</w:t>
            </w:r>
          </w:p>
        </w:tc>
        <w:tc>
          <w:tcPr>
            <w:tcW w:w="4536" w:type="dxa"/>
            <w:tcBorders>
              <w:left w:val="nil"/>
            </w:tcBorders>
            <w:tcMar>
              <w:left w:w="142" w:type="dxa"/>
              <w:right w:w="0" w:type="dxa"/>
            </w:tcMar>
          </w:tcPr>
          <w:p w14:paraId="57F10AF1" w14:textId="77777777" w:rsidR="00111682" w:rsidRPr="00111682" w:rsidRDefault="00111682" w:rsidP="005D66E3">
            <w:pPr>
              <w:rPr>
                <w:rFonts w:eastAsia="SimSun"/>
                <w:lang w:val="eu-ES" w:eastAsia="en-US"/>
              </w:rPr>
            </w:pPr>
            <w:r w:rsidRPr="00111682">
              <w:rPr>
                <w:lang w:val="eu-ES" w:eastAsia="en-US"/>
              </w:rPr>
              <w:t>2. Arau-hauste arinak dira: foru-arau honetako xedapenak ez betetzea bera, basoari kalterik edo galerarik eragiten ez bazaio. Halaber, arau-hauste arina izango da, kalterik egotekotan, 1.000 €-tik beherakoak badira edo haiek konpontzeko edo leheneratzeko behar den denbora sei hilabetetik gorakoa ez bada.</w:t>
            </w:r>
          </w:p>
        </w:tc>
      </w:tr>
      <w:tr w:rsidR="00111682" w:rsidRPr="00111682" w14:paraId="4FD65AA0" w14:textId="77777777" w:rsidTr="00E148E9">
        <w:trPr>
          <w:cantSplit/>
          <w:jc w:val="center"/>
        </w:trPr>
        <w:tc>
          <w:tcPr>
            <w:tcW w:w="4536" w:type="dxa"/>
            <w:tcBorders>
              <w:right w:val="nil"/>
            </w:tcBorders>
            <w:tcMar>
              <w:left w:w="0" w:type="dxa"/>
              <w:right w:w="142" w:type="dxa"/>
            </w:tcMar>
          </w:tcPr>
          <w:p w14:paraId="3ABEBA22" w14:textId="77777777" w:rsidR="00111682" w:rsidRPr="00111682" w:rsidRDefault="00111682" w:rsidP="005D66E3">
            <w:pPr>
              <w:rPr>
                <w:rFonts w:eastAsia="SimSun"/>
                <w:lang w:val="eu-ES" w:eastAsia="en-US"/>
              </w:rPr>
            </w:pPr>
            <w:r w:rsidRPr="00111682">
              <w:rPr>
                <w:rFonts w:eastAsia="SimSun"/>
                <w:lang w:val="eu-ES" w:eastAsia="en-US"/>
              </w:rPr>
              <w:t>3. Son infracciones graves: la reincidencia en la comisión de infracciones leves y las que conlleven alteración de los montes que hayan causado daños valorados iguales o superiores a 1.000 e inferiores a 6.000€ o el plazo para su reparación o restauración sea superior a seis meses e inferior a diez años.</w:t>
            </w:r>
          </w:p>
        </w:tc>
        <w:tc>
          <w:tcPr>
            <w:tcW w:w="4536" w:type="dxa"/>
            <w:tcBorders>
              <w:left w:val="nil"/>
            </w:tcBorders>
            <w:tcMar>
              <w:left w:w="142" w:type="dxa"/>
              <w:right w:w="0" w:type="dxa"/>
            </w:tcMar>
          </w:tcPr>
          <w:p w14:paraId="41F785D7" w14:textId="77777777" w:rsidR="00111682" w:rsidRPr="00111682" w:rsidRDefault="00111682" w:rsidP="005D66E3">
            <w:pPr>
              <w:rPr>
                <w:rFonts w:eastAsia="SimSun"/>
                <w:lang w:val="eu-ES" w:eastAsia="en-US"/>
              </w:rPr>
            </w:pPr>
            <w:r w:rsidRPr="00111682">
              <w:rPr>
                <w:lang w:val="eu-ES" w:eastAsia="en-US"/>
              </w:rPr>
              <w:t>3. Arau-hauste larriak dira: batetik, arau-hauste arinak behin eta berriro egitea; bestetik, mendiak aldaraztea dakarten arau-hausteak egitea, baldin eta 1.000 euroko edo hortik gorako baina 6.000 eurotik beherako kalteak eragin badituzte edo haiek konpontzeko edo leheneratzeko behar den denbora sei hilabetetik gorakoa baina hamar urtetik beherakoa bada.</w:t>
            </w:r>
          </w:p>
        </w:tc>
      </w:tr>
      <w:tr w:rsidR="00111682" w:rsidRPr="00111682" w14:paraId="5A0973F8" w14:textId="77777777" w:rsidTr="00E148E9">
        <w:trPr>
          <w:cantSplit/>
          <w:jc w:val="center"/>
        </w:trPr>
        <w:tc>
          <w:tcPr>
            <w:tcW w:w="4536" w:type="dxa"/>
            <w:tcBorders>
              <w:right w:val="nil"/>
            </w:tcBorders>
            <w:tcMar>
              <w:left w:w="0" w:type="dxa"/>
              <w:right w:w="142" w:type="dxa"/>
            </w:tcMar>
          </w:tcPr>
          <w:p w14:paraId="6D5F9DF0" w14:textId="77777777" w:rsidR="00111682" w:rsidRPr="00111682" w:rsidRDefault="00111682" w:rsidP="005D66E3">
            <w:pPr>
              <w:rPr>
                <w:rFonts w:eastAsia="SimSun"/>
                <w:lang w:val="eu-ES" w:eastAsia="en-US"/>
              </w:rPr>
            </w:pPr>
            <w:r w:rsidRPr="00111682">
              <w:rPr>
                <w:rFonts w:eastAsia="SimSun"/>
                <w:lang w:val="eu-ES" w:eastAsia="en-US"/>
              </w:rPr>
              <w:t>4. Son infracciones muy graves: la reincidencia en la comisión de faltas graves y las que supongan una modificación sustancial de los montes que hayan causado daños valorados en 6.000 o más euros o el plazo para su reparación o restauración sea igual o superior a diez años.</w:t>
            </w:r>
          </w:p>
        </w:tc>
        <w:tc>
          <w:tcPr>
            <w:tcW w:w="4536" w:type="dxa"/>
            <w:tcBorders>
              <w:left w:val="nil"/>
            </w:tcBorders>
            <w:tcMar>
              <w:left w:w="142" w:type="dxa"/>
              <w:right w:w="0" w:type="dxa"/>
            </w:tcMar>
          </w:tcPr>
          <w:p w14:paraId="083AFD06" w14:textId="77777777" w:rsidR="00111682" w:rsidRPr="00111682" w:rsidRDefault="00111682" w:rsidP="005D66E3">
            <w:pPr>
              <w:rPr>
                <w:rFonts w:eastAsia="SimSun"/>
                <w:lang w:val="eu-ES" w:eastAsia="en-GB"/>
              </w:rPr>
            </w:pPr>
            <w:r w:rsidRPr="00111682">
              <w:rPr>
                <w:lang w:val="eu-ES" w:eastAsia="en-US"/>
              </w:rPr>
              <w:t>4. Arau-hauste oso larriak dira: batetik, arau-hauste larriak behin eta berriro egitea; bestetik, mendien funtsezko aldarazpena dakarten arau-hausteak egitea, baldin eta 6.000 eurotik gorako kalteak eragin badituzte edo haiek konpontzeko edo leheneratzeko behar den denbora hamar urtekoa edo hortik gorakoa bada.</w:t>
            </w:r>
          </w:p>
        </w:tc>
      </w:tr>
      <w:tr w:rsidR="00111682" w:rsidRPr="00111682" w14:paraId="107AA124" w14:textId="77777777" w:rsidTr="00E148E9">
        <w:trPr>
          <w:cantSplit/>
          <w:jc w:val="center"/>
        </w:trPr>
        <w:tc>
          <w:tcPr>
            <w:tcW w:w="4536" w:type="dxa"/>
            <w:tcBorders>
              <w:right w:val="nil"/>
            </w:tcBorders>
            <w:tcMar>
              <w:left w:w="0" w:type="dxa"/>
              <w:right w:w="142" w:type="dxa"/>
            </w:tcMar>
          </w:tcPr>
          <w:p w14:paraId="37B2D20D" w14:textId="77777777" w:rsidR="00111682" w:rsidRPr="00111682" w:rsidRDefault="00111682" w:rsidP="005D66E3">
            <w:pPr>
              <w:rPr>
                <w:rFonts w:eastAsia="SimSun"/>
                <w:lang w:val="eu-ES" w:eastAsia="en-US"/>
              </w:rPr>
            </w:pPr>
            <w:bookmarkStart w:id="50" w:name="_Hlk147137858"/>
            <w:r w:rsidRPr="00111682">
              <w:rPr>
                <w:rFonts w:eastAsia="SimSun"/>
                <w:lang w:val="eu-ES" w:eastAsia="en-US"/>
              </w:rPr>
              <w:t>5. Existe reincidencia a los efectos de lo dispuesto en el presente artículo cuando se dé comisión, en el término de un año, de más de una infracción de la misma naturaleza cuando así haya sido declarado por resolución firme en vía administrativa.</w:t>
            </w:r>
            <w:bookmarkEnd w:id="50"/>
          </w:p>
        </w:tc>
        <w:tc>
          <w:tcPr>
            <w:tcW w:w="4536" w:type="dxa"/>
            <w:tcBorders>
              <w:left w:val="nil"/>
            </w:tcBorders>
            <w:tcMar>
              <w:left w:w="142" w:type="dxa"/>
              <w:right w:w="0" w:type="dxa"/>
            </w:tcMar>
          </w:tcPr>
          <w:p w14:paraId="62311835" w14:textId="77777777" w:rsidR="00111682" w:rsidRPr="00111682" w:rsidRDefault="00111682" w:rsidP="005D66E3">
            <w:pPr>
              <w:rPr>
                <w:rFonts w:eastAsia="SimSun"/>
                <w:lang w:val="eu-ES" w:eastAsia="en-US"/>
              </w:rPr>
            </w:pPr>
            <w:r w:rsidRPr="00111682">
              <w:rPr>
                <w:lang w:val="eu-ES" w:eastAsia="en-US"/>
              </w:rPr>
              <w:t>5. Artikulu honetan xedatutakoaren ondorioetarako, arau-hauste bat behin eta berriro egin dela ulertuko da urte batean izaera bereko arau-hauste bat behin baino gehiagotan egiten denean, baldin eta arau-haustearen gainean administrazio-bidean irmoa den ebazpena eman bada.</w:t>
            </w:r>
          </w:p>
        </w:tc>
      </w:tr>
      <w:tr w:rsidR="00111682" w:rsidRPr="00111682" w14:paraId="364E2C61" w14:textId="77777777" w:rsidTr="00E148E9">
        <w:trPr>
          <w:cantSplit/>
          <w:jc w:val="center"/>
        </w:trPr>
        <w:tc>
          <w:tcPr>
            <w:tcW w:w="4536" w:type="dxa"/>
            <w:tcBorders>
              <w:right w:val="nil"/>
            </w:tcBorders>
            <w:tcMar>
              <w:left w:w="0" w:type="dxa"/>
              <w:right w:w="142" w:type="dxa"/>
            </w:tcMar>
          </w:tcPr>
          <w:p w14:paraId="4B84AD88" w14:textId="77777777" w:rsidR="00111682" w:rsidRPr="00111682" w:rsidRDefault="00111682" w:rsidP="00C82A6E">
            <w:pPr>
              <w:pStyle w:val="Articuloweb"/>
              <w:keepNext/>
              <w:rPr>
                <w:rFonts w:eastAsia="SimSun"/>
                <w:lang w:val="eu-ES" w:eastAsia="en-US"/>
              </w:rPr>
            </w:pPr>
            <w:r w:rsidRPr="00111682">
              <w:rPr>
                <w:rFonts w:eastAsia="SimSun"/>
                <w:lang w:val="eu-ES" w:eastAsia="en-GB"/>
              </w:rPr>
              <w:lastRenderedPageBreak/>
              <w:t>Artículo 117.</w:t>
            </w:r>
            <w:bookmarkStart w:id="51" w:name="_Hlk147137944"/>
            <w:r w:rsidRPr="00111682">
              <w:rPr>
                <w:rFonts w:eastAsia="SimSun"/>
                <w:lang w:val="eu-ES" w:eastAsia="en-GB"/>
              </w:rPr>
              <w:t xml:space="preserve"> </w:t>
            </w:r>
            <w:r w:rsidRPr="00111682">
              <w:rPr>
                <w:rFonts w:eastAsia="SimSun"/>
                <w:i/>
                <w:iCs/>
                <w:lang w:val="eu-ES" w:eastAsia="en-GB"/>
              </w:rPr>
              <w:t>Sanciones</w:t>
            </w:r>
            <w:bookmarkEnd w:id="51"/>
            <w:r w:rsidRPr="00111682">
              <w:rPr>
                <w:rFonts w:eastAsia="SimSun"/>
                <w:i/>
                <w:iCs/>
                <w:lang w:val="eu-ES" w:eastAsia="en-GB"/>
              </w:rPr>
              <w:t>.</w:t>
            </w:r>
          </w:p>
        </w:tc>
        <w:tc>
          <w:tcPr>
            <w:tcW w:w="4536" w:type="dxa"/>
            <w:tcBorders>
              <w:left w:val="nil"/>
            </w:tcBorders>
            <w:tcMar>
              <w:left w:w="142" w:type="dxa"/>
              <w:right w:w="0" w:type="dxa"/>
            </w:tcMar>
          </w:tcPr>
          <w:p w14:paraId="3C0210E0" w14:textId="77777777" w:rsidR="00111682" w:rsidRPr="00111682" w:rsidRDefault="00111682" w:rsidP="00C82A6E">
            <w:pPr>
              <w:pStyle w:val="Articuloweb"/>
              <w:keepNext/>
              <w:rPr>
                <w:rFonts w:eastAsia="SimSun"/>
                <w:lang w:val="eu-ES" w:eastAsia="en-US"/>
              </w:rPr>
            </w:pPr>
            <w:r w:rsidRPr="00111682">
              <w:rPr>
                <w:lang w:val="eu-ES" w:eastAsia="en-US"/>
              </w:rPr>
              <w:t xml:space="preserve">117. artikulua. </w:t>
            </w:r>
            <w:r w:rsidRPr="00111682">
              <w:rPr>
                <w:i/>
                <w:iCs/>
                <w:lang w:val="eu-ES" w:eastAsia="en-US"/>
              </w:rPr>
              <w:t>Zehapenak</w:t>
            </w:r>
          </w:p>
        </w:tc>
      </w:tr>
      <w:tr w:rsidR="00111682" w:rsidRPr="00111682" w14:paraId="5946539A" w14:textId="77777777" w:rsidTr="00E148E9">
        <w:trPr>
          <w:cantSplit/>
          <w:jc w:val="center"/>
        </w:trPr>
        <w:tc>
          <w:tcPr>
            <w:tcW w:w="4536" w:type="dxa"/>
            <w:tcBorders>
              <w:right w:val="nil"/>
            </w:tcBorders>
            <w:tcMar>
              <w:left w:w="0" w:type="dxa"/>
              <w:right w:w="142" w:type="dxa"/>
            </w:tcMar>
          </w:tcPr>
          <w:p w14:paraId="70095842" w14:textId="77777777" w:rsidR="00111682" w:rsidRPr="00111682" w:rsidRDefault="00111682" w:rsidP="005D66E3">
            <w:pPr>
              <w:rPr>
                <w:rFonts w:eastAsia="SimSun"/>
                <w:lang w:val="eu-ES" w:eastAsia="en-US"/>
              </w:rPr>
            </w:pPr>
            <w:r w:rsidRPr="00111682">
              <w:rPr>
                <w:rFonts w:eastAsia="SimSun"/>
                <w:lang w:val="eu-ES" w:eastAsia="en-US"/>
              </w:rPr>
              <w:t>1. Las infracciones serán sancionadas con las siguientes multas:</w:t>
            </w:r>
          </w:p>
        </w:tc>
        <w:tc>
          <w:tcPr>
            <w:tcW w:w="4536" w:type="dxa"/>
            <w:tcBorders>
              <w:left w:val="nil"/>
            </w:tcBorders>
            <w:tcMar>
              <w:left w:w="142" w:type="dxa"/>
              <w:right w:w="0" w:type="dxa"/>
            </w:tcMar>
          </w:tcPr>
          <w:p w14:paraId="318BBFB5" w14:textId="77777777" w:rsidR="00111682" w:rsidRPr="00111682" w:rsidRDefault="00111682" w:rsidP="005D66E3">
            <w:pPr>
              <w:rPr>
                <w:rFonts w:eastAsia="SimSun"/>
                <w:lang w:val="eu-ES" w:eastAsia="en-US"/>
              </w:rPr>
            </w:pPr>
            <w:r w:rsidRPr="00111682">
              <w:rPr>
                <w:lang w:val="eu-ES" w:eastAsia="en-US"/>
              </w:rPr>
              <w:t>1. Arau-hausteei, zehatzeko, isun hauek jarriko zaizkie:</w:t>
            </w:r>
          </w:p>
        </w:tc>
      </w:tr>
      <w:tr w:rsidR="00111682" w:rsidRPr="00111682" w14:paraId="7266324F" w14:textId="77777777" w:rsidTr="00E148E9">
        <w:trPr>
          <w:cantSplit/>
          <w:jc w:val="center"/>
        </w:trPr>
        <w:tc>
          <w:tcPr>
            <w:tcW w:w="4536" w:type="dxa"/>
            <w:tcBorders>
              <w:right w:val="nil"/>
            </w:tcBorders>
            <w:tcMar>
              <w:left w:w="0" w:type="dxa"/>
              <w:right w:w="142" w:type="dxa"/>
            </w:tcMar>
          </w:tcPr>
          <w:p w14:paraId="7A021468" w14:textId="77777777" w:rsidR="00111682" w:rsidRPr="00111682" w:rsidRDefault="00111682" w:rsidP="005D66E3">
            <w:pPr>
              <w:pStyle w:val="aapartado"/>
              <w:rPr>
                <w:rFonts w:eastAsia="SimSun"/>
                <w:lang w:val="eu-ES" w:eastAsia="en-US"/>
              </w:rPr>
            </w:pPr>
            <w:r w:rsidRPr="00111682">
              <w:rPr>
                <w:rFonts w:eastAsia="SimSun"/>
                <w:lang w:val="eu-ES" w:eastAsia="en-US"/>
              </w:rPr>
              <w:t>a) Infracciones leves: multa de 250 a 1.500 euros.</w:t>
            </w:r>
          </w:p>
        </w:tc>
        <w:tc>
          <w:tcPr>
            <w:tcW w:w="4536" w:type="dxa"/>
            <w:tcBorders>
              <w:left w:val="nil"/>
            </w:tcBorders>
            <w:tcMar>
              <w:left w:w="142" w:type="dxa"/>
              <w:right w:w="0" w:type="dxa"/>
            </w:tcMar>
          </w:tcPr>
          <w:p w14:paraId="3CD5D557" w14:textId="77777777" w:rsidR="00111682" w:rsidRPr="00111682" w:rsidRDefault="00111682" w:rsidP="005D66E3">
            <w:pPr>
              <w:pStyle w:val="aapartado"/>
              <w:rPr>
                <w:rFonts w:eastAsia="SimSun"/>
                <w:lang w:val="eu-ES" w:eastAsia="en-US"/>
              </w:rPr>
            </w:pPr>
            <w:r w:rsidRPr="00111682">
              <w:rPr>
                <w:lang w:val="eu-ES" w:eastAsia="en-US"/>
              </w:rPr>
              <w:t>a) Arau-hauste arinei: 250 euro eta 1.500 euro arteko isuna.</w:t>
            </w:r>
          </w:p>
        </w:tc>
      </w:tr>
      <w:tr w:rsidR="00111682" w:rsidRPr="00111682" w14:paraId="1B77D0C3" w14:textId="77777777" w:rsidTr="00E148E9">
        <w:trPr>
          <w:cantSplit/>
          <w:jc w:val="center"/>
        </w:trPr>
        <w:tc>
          <w:tcPr>
            <w:tcW w:w="4536" w:type="dxa"/>
            <w:tcBorders>
              <w:right w:val="nil"/>
            </w:tcBorders>
            <w:tcMar>
              <w:left w:w="0" w:type="dxa"/>
              <w:right w:w="142" w:type="dxa"/>
            </w:tcMar>
          </w:tcPr>
          <w:p w14:paraId="55A4FA62" w14:textId="77777777" w:rsidR="00111682" w:rsidRPr="00111682" w:rsidRDefault="00111682" w:rsidP="005D66E3">
            <w:pPr>
              <w:pStyle w:val="aapartado"/>
              <w:rPr>
                <w:rFonts w:eastAsia="SimSun"/>
                <w:lang w:val="eu-ES" w:eastAsia="en-US"/>
              </w:rPr>
            </w:pPr>
            <w:r w:rsidRPr="00111682">
              <w:rPr>
                <w:rFonts w:eastAsia="SimSun"/>
                <w:lang w:val="eu-ES" w:eastAsia="en-US"/>
              </w:rPr>
              <w:t>b) Infracciones graves: multa de 1.501 a 100.000 euros.</w:t>
            </w:r>
          </w:p>
        </w:tc>
        <w:tc>
          <w:tcPr>
            <w:tcW w:w="4536" w:type="dxa"/>
            <w:tcBorders>
              <w:left w:val="nil"/>
            </w:tcBorders>
            <w:tcMar>
              <w:left w:w="142" w:type="dxa"/>
              <w:right w:w="0" w:type="dxa"/>
            </w:tcMar>
          </w:tcPr>
          <w:p w14:paraId="35265AD8" w14:textId="77777777" w:rsidR="00111682" w:rsidRPr="00111682" w:rsidRDefault="00111682" w:rsidP="005D66E3">
            <w:pPr>
              <w:pStyle w:val="aapartado"/>
              <w:rPr>
                <w:rFonts w:eastAsia="SimSun"/>
                <w:lang w:val="eu-ES" w:eastAsia="en-US"/>
              </w:rPr>
            </w:pPr>
            <w:r w:rsidRPr="00111682">
              <w:rPr>
                <w:lang w:val="eu-ES" w:eastAsia="en-US"/>
              </w:rPr>
              <w:t>b) Arau-hauste larriei: 1.501 euro eta 100.000 euro arteko isuna.</w:t>
            </w:r>
          </w:p>
        </w:tc>
      </w:tr>
      <w:tr w:rsidR="00111682" w:rsidRPr="00111682" w14:paraId="7D08B1FF" w14:textId="77777777" w:rsidTr="00E148E9">
        <w:trPr>
          <w:cantSplit/>
          <w:jc w:val="center"/>
        </w:trPr>
        <w:tc>
          <w:tcPr>
            <w:tcW w:w="4536" w:type="dxa"/>
            <w:tcBorders>
              <w:right w:val="nil"/>
            </w:tcBorders>
            <w:tcMar>
              <w:left w:w="0" w:type="dxa"/>
              <w:right w:w="142" w:type="dxa"/>
            </w:tcMar>
          </w:tcPr>
          <w:p w14:paraId="5E907678" w14:textId="77777777" w:rsidR="00111682" w:rsidRPr="00111682" w:rsidRDefault="00111682" w:rsidP="005D66E3">
            <w:pPr>
              <w:pStyle w:val="aapartado"/>
              <w:rPr>
                <w:rFonts w:eastAsia="SimSun"/>
                <w:lang w:val="eu-ES" w:eastAsia="en-GB"/>
              </w:rPr>
            </w:pPr>
            <w:bookmarkStart w:id="52" w:name="_Hlk147137978"/>
            <w:r w:rsidRPr="00111682">
              <w:rPr>
                <w:rFonts w:eastAsia="SimSun"/>
                <w:lang w:val="eu-ES" w:eastAsia="en-US"/>
              </w:rPr>
              <w:t>c) Infracciones muy graves: multa de 100.001 a 1.000.000 euros</w:t>
            </w:r>
            <w:bookmarkEnd w:id="52"/>
            <w:r w:rsidRPr="00111682">
              <w:rPr>
                <w:rFonts w:eastAsia="SimSun"/>
                <w:lang w:val="eu-ES" w:eastAsia="en-US"/>
              </w:rPr>
              <w:t>.</w:t>
            </w:r>
          </w:p>
        </w:tc>
        <w:tc>
          <w:tcPr>
            <w:tcW w:w="4536" w:type="dxa"/>
            <w:tcBorders>
              <w:left w:val="nil"/>
            </w:tcBorders>
            <w:tcMar>
              <w:left w:w="142" w:type="dxa"/>
              <w:right w:w="0" w:type="dxa"/>
            </w:tcMar>
          </w:tcPr>
          <w:p w14:paraId="671DCB2F" w14:textId="77777777" w:rsidR="00111682" w:rsidRPr="00111682" w:rsidRDefault="00111682" w:rsidP="005D66E3">
            <w:pPr>
              <w:pStyle w:val="aapartado"/>
              <w:rPr>
                <w:rFonts w:eastAsia="SimSun"/>
                <w:lang w:val="eu-ES" w:eastAsia="en-GB"/>
              </w:rPr>
            </w:pPr>
            <w:r w:rsidRPr="00111682">
              <w:rPr>
                <w:lang w:val="eu-ES" w:eastAsia="en-US"/>
              </w:rPr>
              <w:t>c) Arau-hauste oso larriei: 100.001 euro eta 1.000.000 euro arteko isuna.</w:t>
            </w:r>
          </w:p>
        </w:tc>
      </w:tr>
      <w:tr w:rsidR="00111682" w:rsidRPr="00111682" w14:paraId="0555E509" w14:textId="77777777" w:rsidTr="00E148E9">
        <w:trPr>
          <w:cantSplit/>
          <w:jc w:val="center"/>
        </w:trPr>
        <w:tc>
          <w:tcPr>
            <w:tcW w:w="4536" w:type="dxa"/>
            <w:tcBorders>
              <w:right w:val="nil"/>
            </w:tcBorders>
            <w:tcMar>
              <w:left w:w="0" w:type="dxa"/>
              <w:right w:w="142" w:type="dxa"/>
            </w:tcMar>
          </w:tcPr>
          <w:p w14:paraId="51A1815E" w14:textId="77777777" w:rsidR="00111682" w:rsidRPr="00111682" w:rsidRDefault="00111682" w:rsidP="005D66E3">
            <w:pPr>
              <w:pStyle w:val="SegunParrafo"/>
              <w:rPr>
                <w:rFonts w:eastAsia="SimSun"/>
                <w:lang w:val="eu-ES" w:eastAsia="en-US"/>
              </w:rPr>
            </w:pPr>
            <w:r w:rsidRPr="00111682">
              <w:rPr>
                <w:rFonts w:eastAsia="SimSun"/>
                <w:lang w:val="eu-ES" w:eastAsia="en-US"/>
              </w:rPr>
              <w:t>En las infracciones leves se priorizará la advertencia previa y el requerimiento de subsanación, salvo reiteración por resolución firme, o daño grave.</w:t>
            </w:r>
          </w:p>
        </w:tc>
        <w:tc>
          <w:tcPr>
            <w:tcW w:w="4536" w:type="dxa"/>
            <w:tcBorders>
              <w:left w:val="nil"/>
            </w:tcBorders>
            <w:tcMar>
              <w:left w:w="142" w:type="dxa"/>
              <w:right w:w="0" w:type="dxa"/>
            </w:tcMar>
          </w:tcPr>
          <w:p w14:paraId="3BECC532" w14:textId="77777777" w:rsidR="00111682" w:rsidRPr="00111682" w:rsidRDefault="00111682" w:rsidP="005D66E3">
            <w:pPr>
              <w:pStyle w:val="SegunParrafo"/>
              <w:rPr>
                <w:lang w:val="eu-ES" w:eastAsia="en-US"/>
              </w:rPr>
            </w:pPr>
            <w:r w:rsidRPr="00111682">
              <w:rPr>
                <w:rFonts w:cs="Times New Roman"/>
                <w:szCs w:val="22"/>
                <w:lang w:val="eu-ES" w:eastAsia="en-US"/>
              </w:rPr>
              <w:t>Arau-hauste arinetan, lehentasuna emango zaio aldez aurreko ohartarazpenari eta zuzentzeko errekerimenduari, salbu eta ebazpen irmoa izan arren arau-haustea behin baino gehiagotan egin bada, edo kalte larririk egin bada.</w:t>
            </w:r>
          </w:p>
        </w:tc>
      </w:tr>
      <w:tr w:rsidR="00111682" w:rsidRPr="00111682" w14:paraId="77E9F5DF" w14:textId="77777777" w:rsidTr="00E148E9">
        <w:trPr>
          <w:cantSplit/>
          <w:jc w:val="center"/>
        </w:trPr>
        <w:tc>
          <w:tcPr>
            <w:tcW w:w="4536" w:type="dxa"/>
            <w:tcBorders>
              <w:right w:val="nil"/>
            </w:tcBorders>
            <w:tcMar>
              <w:left w:w="0" w:type="dxa"/>
              <w:right w:w="142" w:type="dxa"/>
            </w:tcMar>
          </w:tcPr>
          <w:p w14:paraId="4B4043E4" w14:textId="77777777" w:rsidR="00111682" w:rsidRPr="00111682" w:rsidRDefault="00111682" w:rsidP="005D66E3">
            <w:pPr>
              <w:rPr>
                <w:rFonts w:eastAsia="SimSun"/>
                <w:lang w:val="eu-ES" w:eastAsia="en-GB"/>
              </w:rPr>
            </w:pPr>
            <w:r w:rsidRPr="00111682">
              <w:rPr>
                <w:rFonts w:eastAsia="SimSun"/>
                <w:lang w:val="eu-ES" w:eastAsia="en-US"/>
              </w:rPr>
              <w:t xml:space="preserve">2. La graduación de la cuantía de la multa que corresponda se realizará atendiendo a la intencionalidad de las personas autoras de la infracción, a la entidad económica de los hechos objeto de sanción, a la reiteración, y a la dificultad para restituir o reparar el perjuicio ocasionado. </w:t>
            </w:r>
          </w:p>
        </w:tc>
        <w:tc>
          <w:tcPr>
            <w:tcW w:w="4536" w:type="dxa"/>
            <w:tcBorders>
              <w:left w:val="nil"/>
            </w:tcBorders>
            <w:tcMar>
              <w:left w:w="142" w:type="dxa"/>
              <w:right w:w="0" w:type="dxa"/>
            </w:tcMar>
          </w:tcPr>
          <w:p w14:paraId="7B794F73" w14:textId="77777777" w:rsidR="00111682" w:rsidRPr="00111682" w:rsidRDefault="00111682" w:rsidP="005D66E3">
            <w:pPr>
              <w:rPr>
                <w:rFonts w:eastAsia="SimSun"/>
                <w:lang w:val="eu-ES" w:eastAsia="en-US"/>
              </w:rPr>
            </w:pPr>
            <w:r w:rsidRPr="00111682">
              <w:rPr>
                <w:lang w:val="eu-ES" w:eastAsia="en-US"/>
              </w:rPr>
              <w:t xml:space="preserve">2. Kasuan kasuko isuna mailakatzeko, kontuan hartuko da arau-haustea egin dutenek nahita egin duten, zehapenaren xede diren egitateek zer garrantzi ekonomiko duten, arau-haustea behin eta berriro egin den eta eragindako kaltea leheneratzeko edo konpontzeko zaila den. </w:t>
            </w:r>
          </w:p>
        </w:tc>
      </w:tr>
      <w:tr w:rsidR="00111682" w:rsidRPr="00111682" w14:paraId="4B0A1AEB" w14:textId="77777777" w:rsidTr="00E148E9">
        <w:trPr>
          <w:cantSplit/>
          <w:jc w:val="center"/>
        </w:trPr>
        <w:tc>
          <w:tcPr>
            <w:tcW w:w="4536" w:type="dxa"/>
            <w:tcBorders>
              <w:right w:val="nil"/>
            </w:tcBorders>
            <w:tcMar>
              <w:left w:w="0" w:type="dxa"/>
              <w:right w:w="142" w:type="dxa"/>
            </w:tcMar>
          </w:tcPr>
          <w:p w14:paraId="658A5908" w14:textId="77777777" w:rsidR="00111682" w:rsidRPr="00111682" w:rsidRDefault="00111682" w:rsidP="005D66E3">
            <w:pPr>
              <w:rPr>
                <w:rFonts w:eastAsia="SimSun"/>
                <w:lang w:val="eu-ES" w:eastAsia="en-US"/>
              </w:rPr>
            </w:pPr>
            <w:bookmarkStart w:id="53" w:name="_Hlk216163295"/>
            <w:r w:rsidRPr="00111682">
              <w:rPr>
                <w:rFonts w:eastAsia="SimSun"/>
                <w:lang w:val="eu-ES" w:eastAsia="en-US"/>
              </w:rPr>
              <w:t>3. Cuando las infracciones sean cometidas dentro de los límites de un espacio protegido del patrimonio natural, darán lugar a un incremento de entre el cincuenta y hasta el cien por cien de la sanción que corresponda.</w:t>
            </w:r>
            <w:bookmarkEnd w:id="53"/>
          </w:p>
        </w:tc>
        <w:tc>
          <w:tcPr>
            <w:tcW w:w="4536" w:type="dxa"/>
            <w:tcBorders>
              <w:left w:val="nil"/>
            </w:tcBorders>
            <w:tcMar>
              <w:left w:w="142" w:type="dxa"/>
              <w:right w:w="0" w:type="dxa"/>
            </w:tcMar>
          </w:tcPr>
          <w:p w14:paraId="07866CD7" w14:textId="77777777" w:rsidR="00111682" w:rsidRPr="00111682" w:rsidRDefault="00111682" w:rsidP="005D66E3">
            <w:pPr>
              <w:rPr>
                <w:rFonts w:eastAsia="SimSun"/>
                <w:lang w:val="eu-ES" w:eastAsia="en-US"/>
              </w:rPr>
            </w:pPr>
            <w:r w:rsidRPr="00111682">
              <w:rPr>
                <w:lang w:val="eu-ES" w:eastAsia="en-US"/>
              </w:rPr>
              <w:t>3. Arau-hausteak natura-ondareko gune babestu baten mugen barruan egiten direnean, dagokion zehapena handitu egingo da, ehuneko berrogeita hamar eta ehuneko ehun artean.</w:t>
            </w:r>
          </w:p>
        </w:tc>
      </w:tr>
      <w:tr w:rsidR="00111682" w:rsidRPr="00111682" w14:paraId="2ABA773F" w14:textId="77777777" w:rsidTr="00E148E9">
        <w:trPr>
          <w:cantSplit/>
          <w:jc w:val="center"/>
        </w:trPr>
        <w:tc>
          <w:tcPr>
            <w:tcW w:w="4536" w:type="dxa"/>
            <w:tcBorders>
              <w:right w:val="nil"/>
            </w:tcBorders>
            <w:tcMar>
              <w:left w:w="0" w:type="dxa"/>
              <w:right w:w="142" w:type="dxa"/>
            </w:tcMar>
          </w:tcPr>
          <w:p w14:paraId="5DB786A8" w14:textId="77777777" w:rsidR="00111682" w:rsidRPr="00111682" w:rsidRDefault="00111682" w:rsidP="005D66E3">
            <w:pPr>
              <w:rPr>
                <w:rFonts w:eastAsia="SimSun"/>
                <w:lang w:val="eu-ES" w:eastAsia="en-US"/>
              </w:rPr>
            </w:pPr>
            <w:r w:rsidRPr="00111682">
              <w:rPr>
                <w:rFonts w:eastAsia="SimSun"/>
                <w:lang w:val="eu-ES" w:eastAsia="en-US"/>
              </w:rPr>
              <w:t>4. Podrán imponerse multas coercitivas reiteradas por lapsos de tiempo que sean suficientes para cumplir lo ordenado por los órganos sancionadores, de conformidad con lo dispuesto en la legislación del Procedimiento Administrativo Común de las Administraciones Públicas. La cuantía de cada una de dichas multas no podrá exceder del veinticinco por ciento de la sanción de multa impuesta.</w:t>
            </w:r>
          </w:p>
        </w:tc>
        <w:tc>
          <w:tcPr>
            <w:tcW w:w="4536" w:type="dxa"/>
            <w:tcBorders>
              <w:left w:val="nil"/>
            </w:tcBorders>
            <w:tcMar>
              <w:left w:w="142" w:type="dxa"/>
              <w:right w:w="0" w:type="dxa"/>
            </w:tcMar>
          </w:tcPr>
          <w:p w14:paraId="64B5BA57" w14:textId="77777777" w:rsidR="00111682" w:rsidRPr="00111682" w:rsidRDefault="00111682" w:rsidP="005D66E3">
            <w:pPr>
              <w:rPr>
                <w:rFonts w:eastAsia="SimSun"/>
                <w:lang w:val="eu-ES" w:eastAsia="en-US"/>
              </w:rPr>
            </w:pPr>
            <w:r w:rsidRPr="00111682">
              <w:rPr>
                <w:lang w:val="eu-ES" w:eastAsia="en-US"/>
              </w:rPr>
              <w:t>4. Hertsatzeko isunak ezarri ahal izango dira, eta organo zehatzaileek agindutakoa betetzeko behar besteko tartea utzita errepikatu isunok, Administrazio Publikoen Administrazio Prozedura Erkidearen legerian xedatutakoaren arabera. Isun horietako bakoitzaren zenbatekoak ezin izango du gainditu jarritako isun-zehapenaren ehuneko hogeita bost.</w:t>
            </w:r>
          </w:p>
        </w:tc>
      </w:tr>
      <w:tr w:rsidR="00111682" w:rsidRPr="00111682" w14:paraId="4BB01BB1" w14:textId="77777777" w:rsidTr="00E148E9">
        <w:trPr>
          <w:cantSplit/>
          <w:jc w:val="center"/>
        </w:trPr>
        <w:tc>
          <w:tcPr>
            <w:tcW w:w="4536" w:type="dxa"/>
            <w:tcBorders>
              <w:right w:val="nil"/>
            </w:tcBorders>
            <w:tcMar>
              <w:left w:w="0" w:type="dxa"/>
              <w:right w:w="142" w:type="dxa"/>
            </w:tcMar>
          </w:tcPr>
          <w:p w14:paraId="4E7D64FB" w14:textId="77777777" w:rsidR="00111682" w:rsidRPr="00111682" w:rsidRDefault="00111682" w:rsidP="005D66E3">
            <w:pPr>
              <w:rPr>
                <w:rFonts w:eastAsia="SimSun"/>
                <w:lang w:val="eu-ES" w:eastAsia="en-US"/>
              </w:rPr>
            </w:pPr>
            <w:r w:rsidRPr="00111682">
              <w:rPr>
                <w:rFonts w:eastAsia="SimSun"/>
                <w:lang w:val="eu-ES" w:eastAsia="en-US"/>
              </w:rPr>
              <w:t>5. Habrá lugar a la ejecución subsidiaria por parte de la Administración Forestal cuando se trate de actos que por no ser personalísimos puedan ser realizados por persona distinta a la obligada. En este caso, la Administración Forestal realizará el acto, por sí o a través de las personas que se determinen, a costa de la persona obligada.</w:t>
            </w:r>
          </w:p>
        </w:tc>
        <w:tc>
          <w:tcPr>
            <w:tcW w:w="4536" w:type="dxa"/>
            <w:tcBorders>
              <w:left w:val="nil"/>
            </w:tcBorders>
            <w:tcMar>
              <w:left w:w="142" w:type="dxa"/>
              <w:right w:w="0" w:type="dxa"/>
            </w:tcMar>
          </w:tcPr>
          <w:p w14:paraId="3B97DAC2" w14:textId="77777777" w:rsidR="00111682" w:rsidRPr="00111682" w:rsidRDefault="00111682" w:rsidP="005D66E3">
            <w:pPr>
              <w:rPr>
                <w:rFonts w:eastAsia="SimSun"/>
                <w:lang w:val="eu-ES" w:eastAsia="en-US"/>
              </w:rPr>
            </w:pPr>
            <w:r w:rsidRPr="00111682">
              <w:rPr>
                <w:lang w:val="eu-ES" w:eastAsia="en-US"/>
              </w:rPr>
              <w:t>5. Baso-administrazioak betearazpen subsidiarioa erabiltzeko aukera izango du, egintza guztiz pertsonalak ez izateagatik betebeharra duenaz beste norbaitek egin ditzakeenean. Kasu horretan, baso-administrazioak egingo du egintza, bere kabuz edo izendatzen dituzten pertsonen bidez, betebeharra duen pertsonaren kontura.</w:t>
            </w:r>
          </w:p>
        </w:tc>
      </w:tr>
      <w:tr w:rsidR="00111682" w:rsidRPr="00111682" w14:paraId="3DA12416" w14:textId="77777777" w:rsidTr="00E148E9">
        <w:trPr>
          <w:cantSplit/>
          <w:jc w:val="center"/>
        </w:trPr>
        <w:tc>
          <w:tcPr>
            <w:tcW w:w="4536" w:type="dxa"/>
            <w:tcBorders>
              <w:right w:val="nil"/>
            </w:tcBorders>
            <w:tcMar>
              <w:left w:w="0" w:type="dxa"/>
              <w:right w:w="142" w:type="dxa"/>
            </w:tcMar>
          </w:tcPr>
          <w:p w14:paraId="3E233FA0" w14:textId="77777777" w:rsidR="00111682" w:rsidRPr="00111682" w:rsidRDefault="00111682" w:rsidP="005D66E3">
            <w:pPr>
              <w:pStyle w:val="SegunParrafo"/>
              <w:rPr>
                <w:rFonts w:eastAsia="SimSun"/>
                <w:lang w:val="eu-ES" w:eastAsia="en-US"/>
              </w:rPr>
            </w:pPr>
            <w:r w:rsidRPr="00111682">
              <w:rPr>
                <w:rFonts w:eastAsia="SimSun"/>
                <w:lang w:val="eu-ES" w:eastAsia="en-GB"/>
              </w:rPr>
              <w:t>La ejecución por la administración de la reparación ordenada será a costa de la persona infractora, y será exigible conforme a lo dispuesto en la legislación aplicable.</w:t>
            </w:r>
          </w:p>
        </w:tc>
        <w:tc>
          <w:tcPr>
            <w:tcW w:w="4536" w:type="dxa"/>
            <w:tcBorders>
              <w:left w:val="nil"/>
            </w:tcBorders>
            <w:tcMar>
              <w:left w:w="142" w:type="dxa"/>
              <w:right w:w="0" w:type="dxa"/>
            </w:tcMar>
          </w:tcPr>
          <w:p w14:paraId="694CAD4C" w14:textId="77777777" w:rsidR="00111682" w:rsidRPr="00111682" w:rsidRDefault="00111682" w:rsidP="005D66E3">
            <w:pPr>
              <w:pStyle w:val="SegunParrafo"/>
              <w:rPr>
                <w:rFonts w:eastAsia="SimSun"/>
                <w:lang w:val="eu-ES" w:eastAsia="en-US"/>
              </w:rPr>
            </w:pPr>
            <w:r w:rsidRPr="00111682">
              <w:rPr>
                <w:lang w:val="eu-ES" w:eastAsia="en-US"/>
              </w:rPr>
              <w:t>Agindutako konponketa arau-hauslearen kontura egingo du administrazioak, eta haren ordainketa aplikatu beharreko legeriaren arabera eskatu ahal izango da.</w:t>
            </w:r>
          </w:p>
        </w:tc>
      </w:tr>
      <w:tr w:rsidR="00111682" w:rsidRPr="00111682" w14:paraId="20E688C0" w14:textId="77777777" w:rsidTr="00E148E9">
        <w:trPr>
          <w:cantSplit/>
          <w:jc w:val="center"/>
        </w:trPr>
        <w:tc>
          <w:tcPr>
            <w:tcW w:w="4536" w:type="dxa"/>
            <w:tcBorders>
              <w:right w:val="nil"/>
            </w:tcBorders>
            <w:tcMar>
              <w:left w:w="0" w:type="dxa"/>
              <w:right w:w="142" w:type="dxa"/>
            </w:tcMar>
          </w:tcPr>
          <w:p w14:paraId="69F233E9" w14:textId="77777777" w:rsidR="00111682" w:rsidRPr="00111682" w:rsidRDefault="00111682" w:rsidP="005D66E3">
            <w:pPr>
              <w:pStyle w:val="Articuloweb"/>
              <w:rPr>
                <w:rFonts w:eastAsia="SimSun"/>
                <w:lang w:val="eu-ES" w:eastAsia="en-US"/>
              </w:rPr>
            </w:pPr>
            <w:r w:rsidRPr="00111682">
              <w:rPr>
                <w:rFonts w:eastAsia="SimSun"/>
                <w:lang w:val="eu-ES" w:eastAsia="en-GB"/>
              </w:rPr>
              <w:t>Artículo 118. Competencia sancionadora.</w:t>
            </w:r>
          </w:p>
        </w:tc>
        <w:tc>
          <w:tcPr>
            <w:tcW w:w="4536" w:type="dxa"/>
            <w:tcBorders>
              <w:left w:val="nil"/>
            </w:tcBorders>
            <w:tcMar>
              <w:left w:w="142" w:type="dxa"/>
              <w:right w:w="0" w:type="dxa"/>
            </w:tcMar>
          </w:tcPr>
          <w:p w14:paraId="0BBE5C45" w14:textId="77777777" w:rsidR="00111682" w:rsidRPr="00111682" w:rsidRDefault="00111682" w:rsidP="005D66E3">
            <w:pPr>
              <w:pStyle w:val="Articuloweb"/>
              <w:rPr>
                <w:rFonts w:eastAsia="SimSun"/>
                <w:lang w:val="eu-ES" w:eastAsia="en-US"/>
              </w:rPr>
            </w:pPr>
            <w:r w:rsidRPr="00111682">
              <w:rPr>
                <w:lang w:val="eu-ES" w:eastAsia="en-US"/>
              </w:rPr>
              <w:t>118. artikulua. Zehatzeko eskumena.</w:t>
            </w:r>
          </w:p>
        </w:tc>
      </w:tr>
      <w:tr w:rsidR="00111682" w:rsidRPr="00111682" w14:paraId="614B4596" w14:textId="77777777" w:rsidTr="00E148E9">
        <w:trPr>
          <w:cantSplit/>
          <w:jc w:val="center"/>
        </w:trPr>
        <w:tc>
          <w:tcPr>
            <w:tcW w:w="4536" w:type="dxa"/>
            <w:tcBorders>
              <w:right w:val="nil"/>
            </w:tcBorders>
            <w:tcMar>
              <w:left w:w="0" w:type="dxa"/>
              <w:right w:w="142" w:type="dxa"/>
            </w:tcMar>
          </w:tcPr>
          <w:p w14:paraId="471904BE" w14:textId="77777777" w:rsidR="00111682" w:rsidRPr="00111682" w:rsidRDefault="00111682" w:rsidP="005D66E3">
            <w:pPr>
              <w:rPr>
                <w:rFonts w:eastAsia="SimSun"/>
                <w:lang w:val="eu-ES" w:eastAsia="en-US"/>
              </w:rPr>
            </w:pPr>
            <w:r w:rsidRPr="00111682">
              <w:rPr>
                <w:rFonts w:eastAsia="SimSun"/>
                <w:lang w:val="eu-ES" w:eastAsia="en-GB"/>
              </w:rPr>
              <w:t>La Administración Forestal será la autoridad competente para imponer las sanciones establecidas en esta Norma Foral</w:t>
            </w:r>
          </w:p>
        </w:tc>
        <w:tc>
          <w:tcPr>
            <w:tcW w:w="4536" w:type="dxa"/>
            <w:tcBorders>
              <w:left w:val="nil"/>
            </w:tcBorders>
            <w:tcMar>
              <w:left w:w="142" w:type="dxa"/>
              <w:right w:w="0" w:type="dxa"/>
            </w:tcMar>
          </w:tcPr>
          <w:p w14:paraId="25D7C272" w14:textId="77777777" w:rsidR="00111682" w:rsidRPr="00111682" w:rsidRDefault="00111682" w:rsidP="005D66E3">
            <w:pPr>
              <w:rPr>
                <w:rFonts w:eastAsia="SimSun"/>
                <w:lang w:val="eu-ES" w:eastAsia="en-US"/>
              </w:rPr>
            </w:pPr>
            <w:r w:rsidRPr="00111682">
              <w:rPr>
                <w:lang w:val="eu-ES" w:eastAsia="en-US"/>
              </w:rPr>
              <w:t>Baso-administrazioa izango da foru-arau honetan ezarritako zehapenak ezartzeko agintaritza eskuduna.</w:t>
            </w:r>
          </w:p>
        </w:tc>
      </w:tr>
      <w:tr w:rsidR="00111682" w:rsidRPr="00111682" w14:paraId="518EF15A" w14:textId="77777777" w:rsidTr="00E148E9">
        <w:trPr>
          <w:cantSplit/>
          <w:jc w:val="center"/>
        </w:trPr>
        <w:tc>
          <w:tcPr>
            <w:tcW w:w="4536" w:type="dxa"/>
            <w:tcBorders>
              <w:right w:val="nil"/>
            </w:tcBorders>
            <w:tcMar>
              <w:left w:w="0" w:type="dxa"/>
              <w:right w:w="142" w:type="dxa"/>
            </w:tcMar>
          </w:tcPr>
          <w:p w14:paraId="1FB971D9" w14:textId="77777777" w:rsidR="00111682" w:rsidRPr="00111682" w:rsidRDefault="00111682" w:rsidP="005D66E3">
            <w:pPr>
              <w:pStyle w:val="Articuloweb"/>
              <w:rPr>
                <w:rFonts w:eastAsia="SimSun"/>
                <w:lang w:val="eu-ES" w:eastAsia="en-US"/>
              </w:rPr>
            </w:pPr>
            <w:r w:rsidRPr="00111682">
              <w:rPr>
                <w:rFonts w:eastAsia="SimSun"/>
                <w:lang w:val="eu-ES" w:eastAsia="en-GB"/>
              </w:rPr>
              <w:t xml:space="preserve">Artículo 119. </w:t>
            </w:r>
            <w:r w:rsidRPr="00111682">
              <w:rPr>
                <w:rFonts w:eastAsia="SimSun"/>
                <w:i/>
                <w:iCs/>
                <w:lang w:val="eu-ES" w:eastAsia="en-GB"/>
              </w:rPr>
              <w:t>Procedimiento.</w:t>
            </w:r>
          </w:p>
        </w:tc>
        <w:tc>
          <w:tcPr>
            <w:tcW w:w="4536" w:type="dxa"/>
            <w:tcBorders>
              <w:left w:val="nil"/>
            </w:tcBorders>
            <w:tcMar>
              <w:left w:w="142" w:type="dxa"/>
              <w:right w:w="0" w:type="dxa"/>
            </w:tcMar>
          </w:tcPr>
          <w:p w14:paraId="285149F5" w14:textId="77777777" w:rsidR="00111682" w:rsidRPr="00111682" w:rsidRDefault="00111682" w:rsidP="005D66E3">
            <w:pPr>
              <w:pStyle w:val="Articuloweb"/>
              <w:rPr>
                <w:rFonts w:eastAsia="SimSun"/>
                <w:lang w:val="eu-ES" w:eastAsia="en-US"/>
              </w:rPr>
            </w:pPr>
            <w:r w:rsidRPr="00111682">
              <w:rPr>
                <w:lang w:val="eu-ES" w:eastAsia="en-US"/>
              </w:rPr>
              <w:t xml:space="preserve">119. artikulua. </w:t>
            </w:r>
            <w:r w:rsidRPr="00111682">
              <w:rPr>
                <w:i/>
                <w:lang w:val="eu-ES" w:eastAsia="en-US"/>
              </w:rPr>
              <w:t>Prozedura.</w:t>
            </w:r>
          </w:p>
        </w:tc>
      </w:tr>
      <w:tr w:rsidR="00111682" w:rsidRPr="00111682" w14:paraId="11E4D63A" w14:textId="77777777" w:rsidTr="00E148E9">
        <w:trPr>
          <w:cantSplit/>
          <w:jc w:val="center"/>
        </w:trPr>
        <w:tc>
          <w:tcPr>
            <w:tcW w:w="4536" w:type="dxa"/>
            <w:tcBorders>
              <w:right w:val="nil"/>
            </w:tcBorders>
            <w:tcMar>
              <w:left w:w="0" w:type="dxa"/>
              <w:right w:w="142" w:type="dxa"/>
            </w:tcMar>
          </w:tcPr>
          <w:p w14:paraId="73CDF01F" w14:textId="77777777" w:rsidR="00111682" w:rsidRPr="00111682" w:rsidRDefault="00111682" w:rsidP="005D66E3">
            <w:pPr>
              <w:rPr>
                <w:rFonts w:eastAsia="SimSun"/>
                <w:lang w:val="eu-ES" w:eastAsia="en-GB"/>
              </w:rPr>
            </w:pPr>
            <w:r w:rsidRPr="00111682">
              <w:rPr>
                <w:rFonts w:eastAsia="SimSun"/>
                <w:lang w:val="eu-ES" w:eastAsia="en-US"/>
              </w:rPr>
              <w:t>1. El procedimiento sancionador se ajustará a lo dispuesto en esta materia por las leyes administrativas vigentes en cada momento, garantizando, especialmente, el derecho de audiencia, la motivación suficiente de las resoluciones y el acceso al expediente.</w:t>
            </w:r>
          </w:p>
        </w:tc>
        <w:tc>
          <w:tcPr>
            <w:tcW w:w="4536" w:type="dxa"/>
            <w:tcBorders>
              <w:left w:val="nil"/>
            </w:tcBorders>
            <w:tcMar>
              <w:left w:w="142" w:type="dxa"/>
              <w:right w:w="0" w:type="dxa"/>
            </w:tcMar>
          </w:tcPr>
          <w:p w14:paraId="3E81BAB7" w14:textId="77777777" w:rsidR="00111682" w:rsidRPr="00111682" w:rsidRDefault="00111682" w:rsidP="005D66E3">
            <w:pPr>
              <w:rPr>
                <w:rFonts w:eastAsia="SimSun"/>
                <w:lang w:val="eu-ES" w:eastAsia="en-GB"/>
              </w:rPr>
            </w:pPr>
            <w:r w:rsidRPr="00111682">
              <w:rPr>
                <w:rFonts w:cs="Times New Roman"/>
                <w:szCs w:val="22"/>
                <w:lang w:val="eu-ES" w:eastAsia="en-US"/>
              </w:rPr>
              <w:t>1. Zehapen-prozedura une bakoitzean indarrean dauden administrazio-legeek arlo horretan xedatutakoari lotuko zaio, eta, bereziki, entzunaldi-eskubidea, ebazpenak behar bezala arrazoitzea eta espedienterako sarbidea bermatuko dira.</w:t>
            </w:r>
          </w:p>
        </w:tc>
      </w:tr>
      <w:tr w:rsidR="00111682" w:rsidRPr="00111682" w14:paraId="3FE2BF86" w14:textId="77777777" w:rsidTr="00E148E9">
        <w:trPr>
          <w:cantSplit/>
          <w:jc w:val="center"/>
        </w:trPr>
        <w:tc>
          <w:tcPr>
            <w:tcW w:w="4536" w:type="dxa"/>
            <w:tcBorders>
              <w:right w:val="nil"/>
            </w:tcBorders>
            <w:tcMar>
              <w:left w:w="0" w:type="dxa"/>
              <w:right w:w="142" w:type="dxa"/>
            </w:tcMar>
          </w:tcPr>
          <w:p w14:paraId="12FB1716" w14:textId="77777777" w:rsidR="00111682" w:rsidRPr="00111682" w:rsidRDefault="00111682" w:rsidP="005D66E3">
            <w:pPr>
              <w:rPr>
                <w:rFonts w:eastAsia="SimSun"/>
                <w:lang w:val="eu-ES" w:eastAsia="en-GB"/>
              </w:rPr>
            </w:pPr>
            <w:r w:rsidRPr="00111682">
              <w:rPr>
                <w:rFonts w:eastAsia="SimSun"/>
                <w:lang w:val="eu-ES" w:eastAsia="en-US"/>
              </w:rPr>
              <w:t>2. En cualquier caso, será pública la acción para exigir el cumplimiento de lo dispuesto en la presente Norma Foral o en las disposiciones, planes o proyectos que la desarrollen.</w:t>
            </w:r>
          </w:p>
        </w:tc>
        <w:tc>
          <w:tcPr>
            <w:tcW w:w="4536" w:type="dxa"/>
            <w:tcBorders>
              <w:left w:val="nil"/>
            </w:tcBorders>
            <w:tcMar>
              <w:left w:w="142" w:type="dxa"/>
              <w:right w:w="0" w:type="dxa"/>
            </w:tcMar>
          </w:tcPr>
          <w:p w14:paraId="45B15A51" w14:textId="77777777" w:rsidR="00111682" w:rsidRPr="00111682" w:rsidRDefault="00111682" w:rsidP="005D66E3">
            <w:pPr>
              <w:rPr>
                <w:rFonts w:eastAsia="SimSun"/>
                <w:lang w:val="eu-ES" w:eastAsia="en-GB"/>
              </w:rPr>
            </w:pPr>
            <w:r w:rsidRPr="00111682">
              <w:rPr>
                <w:lang w:val="eu-ES" w:eastAsia="en-US"/>
              </w:rPr>
              <w:t>2. Nolanahi ere, edonork eskatu ahal izango du foru-arau honetan edo hura garatzen duten xedapen, plan edo proiektuetan xedatutakoa bete dadila.</w:t>
            </w:r>
          </w:p>
        </w:tc>
      </w:tr>
      <w:tr w:rsidR="00111682" w:rsidRPr="00111682" w14:paraId="1F43C415" w14:textId="77777777" w:rsidTr="00E148E9">
        <w:trPr>
          <w:cantSplit/>
          <w:jc w:val="center"/>
        </w:trPr>
        <w:tc>
          <w:tcPr>
            <w:tcW w:w="4536" w:type="dxa"/>
            <w:tcBorders>
              <w:right w:val="nil"/>
            </w:tcBorders>
            <w:tcMar>
              <w:left w:w="0" w:type="dxa"/>
              <w:right w:w="142" w:type="dxa"/>
            </w:tcMar>
          </w:tcPr>
          <w:p w14:paraId="78DA594F" w14:textId="77777777" w:rsidR="00111682" w:rsidRPr="00111682" w:rsidRDefault="00111682" w:rsidP="005D66E3">
            <w:pPr>
              <w:rPr>
                <w:rFonts w:eastAsia="SimSun"/>
                <w:lang w:val="eu-ES" w:eastAsia="en-GB"/>
              </w:rPr>
            </w:pPr>
            <w:r w:rsidRPr="00111682">
              <w:rPr>
                <w:rFonts w:eastAsia="SimSun"/>
                <w:lang w:val="eu-ES" w:eastAsia="en-US"/>
              </w:rPr>
              <w:lastRenderedPageBreak/>
              <w:t>3. Las resoluciones serán ejecutivas cuando adquieran firmeza en la vía administrativa. En la resolución se adoptarán, en su caso, las disposiciones cautelares precisas para garantizar su eficacia, en tanto aquella no sea ejecutiva.</w:t>
            </w:r>
          </w:p>
        </w:tc>
        <w:tc>
          <w:tcPr>
            <w:tcW w:w="4536" w:type="dxa"/>
            <w:tcBorders>
              <w:left w:val="nil"/>
            </w:tcBorders>
            <w:tcMar>
              <w:left w:w="142" w:type="dxa"/>
              <w:right w:w="0" w:type="dxa"/>
            </w:tcMar>
          </w:tcPr>
          <w:p w14:paraId="6BA11F89" w14:textId="77777777" w:rsidR="00111682" w:rsidRPr="00111682" w:rsidRDefault="00111682" w:rsidP="005D66E3">
            <w:pPr>
              <w:rPr>
                <w:rFonts w:eastAsia="SimSun"/>
                <w:lang w:val="eu-ES" w:eastAsia="en-GB"/>
              </w:rPr>
            </w:pPr>
            <w:r w:rsidRPr="00111682">
              <w:rPr>
                <w:lang w:val="eu-ES" w:eastAsia="en-US"/>
              </w:rPr>
              <w:t>3. Ebazpenak betearazi beharrekoak izango dira administrazio-bidean irmo bihurtzen direnean. Ebazpenean, hala badagokio, ebazpena bete beharrekoa ez den bitartean haren eraginkortasuna bermatzeko beharrezkoak diren kautelazko neurriak hartuko dira.</w:t>
            </w:r>
          </w:p>
        </w:tc>
      </w:tr>
      <w:tr w:rsidR="00111682" w:rsidRPr="00111682" w14:paraId="1F2751B4" w14:textId="77777777" w:rsidTr="00E148E9">
        <w:trPr>
          <w:cantSplit/>
          <w:jc w:val="center"/>
        </w:trPr>
        <w:tc>
          <w:tcPr>
            <w:tcW w:w="4536" w:type="dxa"/>
            <w:tcBorders>
              <w:right w:val="nil"/>
            </w:tcBorders>
            <w:tcMar>
              <w:left w:w="0" w:type="dxa"/>
              <w:right w:w="142" w:type="dxa"/>
            </w:tcMar>
          </w:tcPr>
          <w:p w14:paraId="05C6101B" w14:textId="77777777" w:rsidR="00111682" w:rsidRPr="00111682" w:rsidRDefault="00111682" w:rsidP="005D66E3">
            <w:pPr>
              <w:pStyle w:val="Articuloweb"/>
              <w:rPr>
                <w:rFonts w:eastAsia="SimSun"/>
                <w:lang w:val="eu-ES" w:eastAsia="en-GB"/>
              </w:rPr>
            </w:pPr>
            <w:r w:rsidRPr="00111682">
              <w:rPr>
                <w:rFonts w:eastAsia="SimSun"/>
                <w:lang w:val="eu-ES" w:eastAsia="en-GB"/>
              </w:rPr>
              <w:t xml:space="preserve">Artículo 120. </w:t>
            </w:r>
            <w:r w:rsidRPr="00111682">
              <w:rPr>
                <w:rFonts w:eastAsia="SimSun"/>
                <w:i/>
                <w:iCs/>
                <w:lang w:val="eu-ES" w:eastAsia="en-GB"/>
              </w:rPr>
              <w:t>Prescripción</w:t>
            </w:r>
          </w:p>
        </w:tc>
        <w:tc>
          <w:tcPr>
            <w:tcW w:w="4536" w:type="dxa"/>
            <w:tcBorders>
              <w:left w:val="nil"/>
            </w:tcBorders>
            <w:tcMar>
              <w:left w:w="142" w:type="dxa"/>
              <w:right w:w="0" w:type="dxa"/>
            </w:tcMar>
          </w:tcPr>
          <w:p w14:paraId="1A64914F" w14:textId="77777777" w:rsidR="00111682" w:rsidRPr="00111682" w:rsidRDefault="00111682" w:rsidP="005D66E3">
            <w:pPr>
              <w:pStyle w:val="Articuloweb"/>
              <w:rPr>
                <w:rFonts w:eastAsia="SimSun"/>
                <w:lang w:val="eu-ES" w:eastAsia="en-GB"/>
              </w:rPr>
            </w:pPr>
            <w:r w:rsidRPr="00111682">
              <w:rPr>
                <w:lang w:val="eu-ES" w:eastAsia="en-US"/>
              </w:rPr>
              <w:t xml:space="preserve">120. artikulua. </w:t>
            </w:r>
            <w:r w:rsidRPr="00111682">
              <w:rPr>
                <w:i/>
                <w:lang w:val="eu-ES" w:eastAsia="en-US"/>
              </w:rPr>
              <w:t>Preskripzioa.</w:t>
            </w:r>
          </w:p>
        </w:tc>
      </w:tr>
      <w:tr w:rsidR="00111682" w:rsidRPr="00111682" w14:paraId="3AAA5F42" w14:textId="77777777" w:rsidTr="00E148E9">
        <w:trPr>
          <w:cantSplit/>
          <w:jc w:val="center"/>
        </w:trPr>
        <w:tc>
          <w:tcPr>
            <w:tcW w:w="4536" w:type="dxa"/>
            <w:tcBorders>
              <w:right w:val="nil"/>
            </w:tcBorders>
            <w:tcMar>
              <w:left w:w="0" w:type="dxa"/>
              <w:right w:w="142" w:type="dxa"/>
            </w:tcMar>
          </w:tcPr>
          <w:p w14:paraId="42761D3D" w14:textId="77777777" w:rsidR="00111682" w:rsidRPr="00111682" w:rsidRDefault="00111682" w:rsidP="005D66E3">
            <w:pPr>
              <w:rPr>
                <w:rFonts w:eastAsia="SimSun"/>
                <w:lang w:val="eu-ES" w:eastAsia="en-US"/>
              </w:rPr>
            </w:pPr>
            <w:r w:rsidRPr="00111682">
              <w:rPr>
                <w:rFonts w:eastAsia="SimSun"/>
                <w:lang w:val="eu-ES" w:eastAsia="en-US"/>
              </w:rPr>
              <w:t>1. Las infracciones administrativas reguladas en la presente Norma Foral prescribirán: en el plazo de cinco años, las muy graves; en el de tres años, las graves; y en el de un año, las leves.</w:t>
            </w:r>
          </w:p>
        </w:tc>
        <w:tc>
          <w:tcPr>
            <w:tcW w:w="4536" w:type="dxa"/>
            <w:tcBorders>
              <w:left w:val="nil"/>
            </w:tcBorders>
            <w:tcMar>
              <w:left w:w="142" w:type="dxa"/>
              <w:right w:w="0" w:type="dxa"/>
            </w:tcMar>
          </w:tcPr>
          <w:p w14:paraId="484C8580" w14:textId="77777777" w:rsidR="00111682" w:rsidRPr="00111682" w:rsidRDefault="00111682" w:rsidP="005D66E3">
            <w:pPr>
              <w:rPr>
                <w:rFonts w:eastAsia="SimSun"/>
                <w:lang w:val="eu-ES" w:eastAsia="en-US"/>
              </w:rPr>
            </w:pPr>
            <w:r w:rsidRPr="00111682">
              <w:rPr>
                <w:lang w:val="eu-ES" w:eastAsia="en-US"/>
              </w:rPr>
              <w:t>1. Foru-arau honetan araututako arau-hauste administratiboek honela preskribatuko dute: bost urteko epean, oso larriek; hiru urteko epean, larriek, eta urtebeteko epean, arinek.</w:t>
            </w:r>
          </w:p>
        </w:tc>
      </w:tr>
      <w:tr w:rsidR="00111682" w:rsidRPr="00111682" w14:paraId="4C8EB251" w14:textId="77777777" w:rsidTr="00E148E9">
        <w:trPr>
          <w:cantSplit/>
          <w:jc w:val="center"/>
        </w:trPr>
        <w:tc>
          <w:tcPr>
            <w:tcW w:w="4536" w:type="dxa"/>
            <w:tcBorders>
              <w:right w:val="nil"/>
            </w:tcBorders>
            <w:tcMar>
              <w:left w:w="0" w:type="dxa"/>
              <w:right w:w="142" w:type="dxa"/>
            </w:tcMar>
          </w:tcPr>
          <w:p w14:paraId="35154610" w14:textId="77777777" w:rsidR="00111682" w:rsidRPr="00111682" w:rsidRDefault="00111682" w:rsidP="005D66E3">
            <w:pPr>
              <w:rPr>
                <w:rFonts w:eastAsia="SimSun"/>
                <w:lang w:val="eu-ES" w:eastAsia="en-US"/>
              </w:rPr>
            </w:pPr>
            <w:r w:rsidRPr="00111682">
              <w:rPr>
                <w:rFonts w:eastAsia="SimSun"/>
                <w:lang w:val="eu-ES" w:eastAsia="en-US"/>
              </w:rPr>
              <w:t>2. Las sanciones impuestas por infracciones muy graves prescribirán a los tres años; las impuestas por infracciones graves, a los dos años; y las impuestas por infracciones leves, al año.</w:t>
            </w:r>
          </w:p>
        </w:tc>
        <w:tc>
          <w:tcPr>
            <w:tcW w:w="4536" w:type="dxa"/>
            <w:tcBorders>
              <w:left w:val="nil"/>
            </w:tcBorders>
            <w:tcMar>
              <w:left w:w="142" w:type="dxa"/>
              <w:right w:w="0" w:type="dxa"/>
            </w:tcMar>
          </w:tcPr>
          <w:p w14:paraId="0C2D9A8C" w14:textId="77777777" w:rsidR="00111682" w:rsidRPr="00111682" w:rsidRDefault="00111682" w:rsidP="005D66E3">
            <w:pPr>
              <w:rPr>
                <w:rFonts w:eastAsia="SimSun"/>
                <w:lang w:val="eu-ES" w:eastAsia="en-US"/>
              </w:rPr>
            </w:pPr>
            <w:r w:rsidRPr="00111682">
              <w:rPr>
                <w:lang w:val="eu-ES" w:eastAsia="en-US"/>
              </w:rPr>
              <w:t>2. Arau-hauste oso larriak direla-eta ezarritako zehapenek hiru urtera preskribatuko dute; arau-hauste larrien ondoriozkoek, berriz, bi urtera, eta, azkenik, arau-hauste arinen ondoriozkoek, urtebetera.</w:t>
            </w:r>
          </w:p>
        </w:tc>
      </w:tr>
      <w:tr w:rsidR="00111682" w:rsidRPr="00111682" w14:paraId="08A6BDF3" w14:textId="77777777" w:rsidTr="00E148E9">
        <w:trPr>
          <w:cantSplit/>
          <w:jc w:val="center"/>
        </w:trPr>
        <w:tc>
          <w:tcPr>
            <w:tcW w:w="4536" w:type="dxa"/>
            <w:tcBorders>
              <w:right w:val="nil"/>
            </w:tcBorders>
            <w:tcMar>
              <w:left w:w="0" w:type="dxa"/>
              <w:right w:w="142" w:type="dxa"/>
            </w:tcMar>
          </w:tcPr>
          <w:p w14:paraId="195BB5E1" w14:textId="77777777" w:rsidR="00111682" w:rsidRPr="00111682" w:rsidRDefault="00111682" w:rsidP="005D66E3">
            <w:pPr>
              <w:pStyle w:val="Preambulo"/>
              <w:rPr>
                <w:rFonts w:eastAsia="SimSun"/>
                <w:lang w:val="eu-ES" w:eastAsia="en-US"/>
              </w:rPr>
            </w:pPr>
            <w:r w:rsidRPr="00111682">
              <w:rPr>
                <w:lang w:val="eu-ES" w:eastAsia="en-US"/>
              </w:rPr>
              <w:t>DISPOSICIONES ADICIONALES</w:t>
            </w:r>
          </w:p>
        </w:tc>
        <w:tc>
          <w:tcPr>
            <w:tcW w:w="4536" w:type="dxa"/>
            <w:tcBorders>
              <w:left w:val="nil"/>
            </w:tcBorders>
            <w:tcMar>
              <w:left w:w="142" w:type="dxa"/>
              <w:right w:w="0" w:type="dxa"/>
            </w:tcMar>
          </w:tcPr>
          <w:p w14:paraId="6E5D3427" w14:textId="77777777" w:rsidR="00111682" w:rsidRPr="00111682" w:rsidRDefault="00111682" w:rsidP="005D66E3">
            <w:pPr>
              <w:pStyle w:val="Preambulo"/>
              <w:rPr>
                <w:rFonts w:eastAsia="SimSun"/>
                <w:lang w:val="eu-ES" w:eastAsia="en-US"/>
              </w:rPr>
            </w:pPr>
            <w:r w:rsidRPr="00111682">
              <w:rPr>
                <w:lang w:val="eu-ES" w:eastAsia="en-US"/>
              </w:rPr>
              <w:t>XEDAPEN GEHIGARRIAK</w:t>
            </w:r>
          </w:p>
        </w:tc>
      </w:tr>
      <w:tr w:rsidR="00111682" w:rsidRPr="00111682" w14:paraId="4028B5DD" w14:textId="77777777" w:rsidTr="00E148E9">
        <w:trPr>
          <w:cantSplit/>
          <w:jc w:val="center"/>
        </w:trPr>
        <w:tc>
          <w:tcPr>
            <w:tcW w:w="4536" w:type="dxa"/>
            <w:tcBorders>
              <w:right w:val="nil"/>
            </w:tcBorders>
            <w:tcMar>
              <w:left w:w="0" w:type="dxa"/>
              <w:right w:w="142" w:type="dxa"/>
            </w:tcMar>
          </w:tcPr>
          <w:p w14:paraId="7FD1B777" w14:textId="77777777" w:rsidR="00111682" w:rsidRPr="00111682" w:rsidRDefault="00111682" w:rsidP="005D66E3">
            <w:pPr>
              <w:pStyle w:val="Articuloweb"/>
              <w:rPr>
                <w:rFonts w:eastAsia="SimSun"/>
                <w:lang w:val="eu-ES" w:eastAsia="en-GB"/>
              </w:rPr>
            </w:pPr>
            <w:r w:rsidRPr="00111682">
              <w:rPr>
                <w:lang w:val="eu-ES" w:eastAsia="en-US"/>
              </w:rPr>
              <w:t xml:space="preserve">Disposición adicional primera. </w:t>
            </w:r>
            <w:bookmarkStart w:id="54" w:name="_Hlk216163323"/>
            <w:r w:rsidRPr="00111682">
              <w:rPr>
                <w:lang w:val="eu-ES" w:eastAsia="en-US"/>
              </w:rPr>
              <w:t>Actualización de cuantías de multas y sanciones.</w:t>
            </w:r>
            <w:bookmarkEnd w:id="54"/>
          </w:p>
        </w:tc>
        <w:tc>
          <w:tcPr>
            <w:tcW w:w="4536" w:type="dxa"/>
            <w:tcBorders>
              <w:left w:val="nil"/>
            </w:tcBorders>
            <w:tcMar>
              <w:left w:w="142" w:type="dxa"/>
              <w:right w:w="0" w:type="dxa"/>
            </w:tcMar>
          </w:tcPr>
          <w:p w14:paraId="2B78462B" w14:textId="77777777" w:rsidR="00111682" w:rsidRPr="00111682" w:rsidRDefault="00111682" w:rsidP="005D66E3">
            <w:pPr>
              <w:pStyle w:val="Articuloweb"/>
              <w:rPr>
                <w:rFonts w:eastAsia="SimSun"/>
                <w:lang w:val="eu-ES" w:eastAsia="en-GB"/>
              </w:rPr>
            </w:pPr>
            <w:r w:rsidRPr="00111682">
              <w:rPr>
                <w:lang w:val="eu-ES" w:eastAsia="en-US"/>
              </w:rPr>
              <w:t>Lehen xedapen gehigarria. Isunen eta zehapenen zenbatekoak eguneratzea.</w:t>
            </w:r>
          </w:p>
        </w:tc>
      </w:tr>
      <w:tr w:rsidR="00111682" w:rsidRPr="00111682" w14:paraId="2DD00140" w14:textId="77777777" w:rsidTr="00E148E9">
        <w:trPr>
          <w:cantSplit/>
          <w:jc w:val="center"/>
        </w:trPr>
        <w:tc>
          <w:tcPr>
            <w:tcW w:w="4536" w:type="dxa"/>
            <w:tcBorders>
              <w:right w:val="nil"/>
            </w:tcBorders>
            <w:tcMar>
              <w:left w:w="0" w:type="dxa"/>
              <w:right w:w="142" w:type="dxa"/>
            </w:tcMar>
          </w:tcPr>
          <w:p w14:paraId="74D5BBBE" w14:textId="77777777" w:rsidR="00111682" w:rsidRPr="00111682" w:rsidRDefault="00111682" w:rsidP="005D66E3">
            <w:pPr>
              <w:rPr>
                <w:rFonts w:eastAsia="SimSun"/>
                <w:lang w:val="eu-ES" w:eastAsia="en-GB"/>
              </w:rPr>
            </w:pPr>
            <w:r w:rsidRPr="00111682">
              <w:rPr>
                <w:lang w:val="eu-ES" w:eastAsia="en-US"/>
              </w:rPr>
              <w:t>Se faculta a la Diputación Foral para actualizar la cuantía de las multas o sanciones reguladas en el Título V de esta Norma Foral.</w:t>
            </w:r>
          </w:p>
        </w:tc>
        <w:tc>
          <w:tcPr>
            <w:tcW w:w="4536" w:type="dxa"/>
            <w:tcBorders>
              <w:left w:val="nil"/>
            </w:tcBorders>
            <w:tcMar>
              <w:left w:w="142" w:type="dxa"/>
              <w:right w:w="0" w:type="dxa"/>
            </w:tcMar>
          </w:tcPr>
          <w:p w14:paraId="46906DC5" w14:textId="77777777" w:rsidR="00111682" w:rsidRPr="00111682" w:rsidRDefault="00111682" w:rsidP="005D66E3">
            <w:pPr>
              <w:rPr>
                <w:rFonts w:eastAsia="SimSun"/>
                <w:lang w:val="eu-ES" w:eastAsia="en-US"/>
              </w:rPr>
            </w:pPr>
            <w:r w:rsidRPr="00111682">
              <w:rPr>
                <w:lang w:val="eu-ES" w:eastAsia="en-US"/>
              </w:rPr>
              <w:t>Foru Aldundiari ahalmena ematen zaio foru-arau honen V. tituluan araututako isun edo zehapenen zenbatekoa eguneratzeko.</w:t>
            </w:r>
          </w:p>
        </w:tc>
      </w:tr>
      <w:tr w:rsidR="00111682" w:rsidRPr="00111682" w14:paraId="58334D8F" w14:textId="77777777" w:rsidTr="00E148E9">
        <w:trPr>
          <w:cantSplit/>
          <w:jc w:val="center"/>
        </w:trPr>
        <w:tc>
          <w:tcPr>
            <w:tcW w:w="4536" w:type="dxa"/>
            <w:tcBorders>
              <w:right w:val="nil"/>
            </w:tcBorders>
            <w:tcMar>
              <w:left w:w="0" w:type="dxa"/>
              <w:right w:w="142" w:type="dxa"/>
            </w:tcMar>
          </w:tcPr>
          <w:p w14:paraId="1FCCB032" w14:textId="77777777" w:rsidR="00111682" w:rsidRPr="00111682" w:rsidRDefault="00111682" w:rsidP="005D66E3">
            <w:pPr>
              <w:pStyle w:val="Articuloweb"/>
              <w:keepNext/>
              <w:rPr>
                <w:rFonts w:eastAsia="SimSun"/>
                <w:lang w:val="eu-ES" w:eastAsia="en-GB"/>
              </w:rPr>
            </w:pPr>
            <w:r w:rsidRPr="00111682">
              <w:rPr>
                <w:rFonts w:eastAsia="SimSun"/>
                <w:lang w:val="eu-ES" w:eastAsia="en-GB"/>
              </w:rPr>
              <w:t xml:space="preserve">Disposición adicional segunda. </w:t>
            </w:r>
            <w:bookmarkStart w:id="55" w:name="_Hlk216163351"/>
            <w:r w:rsidRPr="00111682">
              <w:rPr>
                <w:rFonts w:eastAsia="SimSun"/>
                <w:lang w:val="eu-ES" w:eastAsia="en-GB"/>
              </w:rPr>
              <w:t>Habilitación para el desarrollo reglamentario</w:t>
            </w:r>
            <w:bookmarkEnd w:id="55"/>
            <w:r w:rsidRPr="00111682">
              <w:rPr>
                <w:rFonts w:eastAsia="SimSun"/>
                <w:lang w:val="eu-ES" w:eastAsia="en-GB"/>
              </w:rPr>
              <w:t xml:space="preserve"> </w:t>
            </w:r>
          </w:p>
        </w:tc>
        <w:tc>
          <w:tcPr>
            <w:tcW w:w="4536" w:type="dxa"/>
            <w:tcBorders>
              <w:left w:val="nil"/>
            </w:tcBorders>
            <w:tcMar>
              <w:left w:w="142" w:type="dxa"/>
              <w:right w:w="0" w:type="dxa"/>
            </w:tcMar>
          </w:tcPr>
          <w:p w14:paraId="0A902DA2" w14:textId="77777777" w:rsidR="00111682" w:rsidRPr="00111682" w:rsidRDefault="00111682" w:rsidP="005D66E3">
            <w:pPr>
              <w:pStyle w:val="Articuloweb"/>
              <w:keepNext/>
              <w:rPr>
                <w:rFonts w:eastAsia="SimSun"/>
                <w:lang w:val="eu-ES" w:eastAsia="en-US"/>
              </w:rPr>
            </w:pPr>
            <w:r w:rsidRPr="00111682">
              <w:rPr>
                <w:lang w:val="eu-ES" w:eastAsia="en-US"/>
              </w:rPr>
              <w:t>Bigarren xedapen gehigarria. Erregelamendu bidez garatzeko gaikuntza.</w:t>
            </w:r>
          </w:p>
        </w:tc>
      </w:tr>
      <w:tr w:rsidR="00111682" w:rsidRPr="00111682" w14:paraId="488F5CA1" w14:textId="77777777" w:rsidTr="00E148E9">
        <w:trPr>
          <w:cantSplit/>
          <w:jc w:val="center"/>
        </w:trPr>
        <w:tc>
          <w:tcPr>
            <w:tcW w:w="4536" w:type="dxa"/>
            <w:tcBorders>
              <w:right w:val="nil"/>
            </w:tcBorders>
            <w:tcMar>
              <w:left w:w="0" w:type="dxa"/>
              <w:right w:w="142" w:type="dxa"/>
            </w:tcMar>
          </w:tcPr>
          <w:p w14:paraId="43333925" w14:textId="77777777" w:rsidR="00111682" w:rsidRPr="00111682" w:rsidRDefault="00111682" w:rsidP="005D66E3">
            <w:pPr>
              <w:rPr>
                <w:lang w:val="eu-ES" w:eastAsia="en-US"/>
              </w:rPr>
            </w:pPr>
            <w:r w:rsidRPr="00111682">
              <w:rPr>
                <w:rFonts w:eastAsia="SimSun"/>
                <w:lang w:val="eu-ES" w:eastAsia="en-GB"/>
              </w:rPr>
              <w:t>La Diputación Foral, a propuesta del Departamento con competencia en materia de montes, aprobará cuantas disposiciones reglamentarias fueran necesarias para el desarrollo y ejecución de esta norma.</w:t>
            </w:r>
          </w:p>
        </w:tc>
        <w:tc>
          <w:tcPr>
            <w:tcW w:w="4536" w:type="dxa"/>
            <w:tcBorders>
              <w:left w:val="nil"/>
            </w:tcBorders>
            <w:tcMar>
              <w:left w:w="142" w:type="dxa"/>
              <w:right w:w="0" w:type="dxa"/>
            </w:tcMar>
          </w:tcPr>
          <w:p w14:paraId="1F242440" w14:textId="77777777" w:rsidR="00111682" w:rsidRPr="00111682" w:rsidRDefault="00111682" w:rsidP="005D66E3">
            <w:pPr>
              <w:rPr>
                <w:lang w:val="eu-ES" w:eastAsia="en-US"/>
              </w:rPr>
            </w:pPr>
            <w:r w:rsidRPr="00111682">
              <w:rPr>
                <w:lang w:val="eu-ES" w:eastAsia="en-US"/>
              </w:rPr>
              <w:t>Foru Aldundiak, mendien arloan eskumena duen sailak proposatuta, arau hau garatzeko eta gauzatzeko beharrezko diren erregelamenduzko xedapen guztiak onartuko ditu.</w:t>
            </w:r>
          </w:p>
        </w:tc>
      </w:tr>
      <w:tr w:rsidR="00111682" w:rsidRPr="00111682" w14:paraId="31F09F8F" w14:textId="77777777" w:rsidTr="00E148E9">
        <w:trPr>
          <w:cantSplit/>
          <w:jc w:val="center"/>
        </w:trPr>
        <w:tc>
          <w:tcPr>
            <w:tcW w:w="4536" w:type="dxa"/>
            <w:tcBorders>
              <w:right w:val="nil"/>
            </w:tcBorders>
            <w:tcMar>
              <w:left w:w="0" w:type="dxa"/>
              <w:right w:w="142" w:type="dxa"/>
            </w:tcMar>
          </w:tcPr>
          <w:p w14:paraId="3EE15ADD" w14:textId="77777777" w:rsidR="00111682" w:rsidRPr="00111682" w:rsidRDefault="00111682" w:rsidP="005D66E3">
            <w:pPr>
              <w:pStyle w:val="Articuloweb"/>
            </w:pPr>
            <w:r w:rsidRPr="00111682">
              <w:rPr>
                <w:rFonts w:eastAsia="SimSun"/>
                <w:lang w:eastAsia="en-GB"/>
              </w:rPr>
              <w:t>Disposición adicional tercera.</w:t>
            </w:r>
            <w:r w:rsidRPr="00111682">
              <w:rPr>
                <w:rFonts w:eastAsia="SimSun"/>
                <w:i/>
                <w:iCs/>
                <w:lang w:eastAsia="en-GB"/>
              </w:rPr>
              <w:t xml:space="preserve"> Ayudas y subvenciones.</w:t>
            </w:r>
          </w:p>
        </w:tc>
        <w:tc>
          <w:tcPr>
            <w:tcW w:w="4536" w:type="dxa"/>
            <w:tcBorders>
              <w:left w:val="nil"/>
            </w:tcBorders>
            <w:tcMar>
              <w:left w:w="142" w:type="dxa"/>
              <w:right w:w="0" w:type="dxa"/>
            </w:tcMar>
          </w:tcPr>
          <w:p w14:paraId="6667A9F9" w14:textId="77777777" w:rsidR="00111682" w:rsidRPr="00111682" w:rsidRDefault="00111682" w:rsidP="005D66E3">
            <w:pPr>
              <w:pStyle w:val="Articuloweb"/>
            </w:pPr>
            <w:r w:rsidRPr="00111682">
              <w:t xml:space="preserve">Hirugarren xedapen gehigarria. </w:t>
            </w:r>
            <w:r w:rsidRPr="00111682">
              <w:rPr>
                <w:i/>
                <w:iCs/>
              </w:rPr>
              <w:t>Laguntzak eta dirulaguntzak.</w:t>
            </w:r>
          </w:p>
        </w:tc>
      </w:tr>
      <w:tr w:rsidR="00111682" w:rsidRPr="00111682" w14:paraId="3727643C" w14:textId="77777777" w:rsidTr="00E148E9">
        <w:trPr>
          <w:cantSplit/>
          <w:jc w:val="center"/>
        </w:trPr>
        <w:tc>
          <w:tcPr>
            <w:tcW w:w="4536" w:type="dxa"/>
            <w:tcBorders>
              <w:right w:val="nil"/>
            </w:tcBorders>
            <w:tcMar>
              <w:left w:w="0" w:type="dxa"/>
              <w:right w:w="142" w:type="dxa"/>
            </w:tcMar>
          </w:tcPr>
          <w:p w14:paraId="7725EC37" w14:textId="77777777" w:rsidR="00111682" w:rsidRPr="00111682" w:rsidRDefault="00111682" w:rsidP="005D66E3">
            <w:r w:rsidRPr="00111682">
              <w:rPr>
                <w:rFonts w:eastAsia="SimSun"/>
                <w:lang w:eastAsia="en-GB"/>
              </w:rPr>
              <w:t>La Administración Foral podrá conceder cuantas ayudas o subvenciones estimare oportuno en orden a contribuir al cumplimiento de las finalidades de la presente Norma Foral, conforme a lo establecido en la misma y en la normativa presupuestaria.</w:t>
            </w:r>
          </w:p>
        </w:tc>
        <w:tc>
          <w:tcPr>
            <w:tcW w:w="4536" w:type="dxa"/>
            <w:tcBorders>
              <w:left w:val="nil"/>
            </w:tcBorders>
            <w:tcMar>
              <w:left w:w="142" w:type="dxa"/>
              <w:right w:w="0" w:type="dxa"/>
            </w:tcMar>
          </w:tcPr>
          <w:p w14:paraId="04E3EDD3" w14:textId="77777777" w:rsidR="00111682" w:rsidRPr="00111682" w:rsidRDefault="00111682" w:rsidP="005D66E3">
            <w:r w:rsidRPr="00111682">
              <w:t>Foru Administrazioak egokitzat jotzen dituen laguntza eta dirulaguntza guztiak eman ahal izango ditu foru-arau honen helburuak betetzen laguntzeko, foru-arauan bertan eta aurrekontu-araudian ezarritakoaren arabera.</w:t>
            </w:r>
          </w:p>
        </w:tc>
      </w:tr>
      <w:tr w:rsidR="00111682" w:rsidRPr="00111682" w14:paraId="5E6A48AA" w14:textId="77777777" w:rsidTr="00E148E9">
        <w:trPr>
          <w:cantSplit/>
          <w:jc w:val="center"/>
        </w:trPr>
        <w:tc>
          <w:tcPr>
            <w:tcW w:w="4536" w:type="dxa"/>
            <w:tcBorders>
              <w:right w:val="nil"/>
            </w:tcBorders>
            <w:tcMar>
              <w:left w:w="0" w:type="dxa"/>
              <w:right w:w="142" w:type="dxa"/>
            </w:tcMar>
          </w:tcPr>
          <w:p w14:paraId="7D3D2E8E" w14:textId="77777777" w:rsidR="00111682" w:rsidRPr="00111682" w:rsidRDefault="00111682" w:rsidP="005D66E3">
            <w:pPr>
              <w:pStyle w:val="Articuloweb"/>
              <w:rPr>
                <w:rFonts w:eastAsia="SimSun"/>
                <w:lang w:val="eu-ES" w:eastAsia="en-GB"/>
              </w:rPr>
            </w:pPr>
            <w:r w:rsidRPr="00111682">
              <w:rPr>
                <w:rFonts w:eastAsia="SimSun"/>
                <w:lang w:val="eu-ES" w:eastAsia="en-GB"/>
              </w:rPr>
              <w:t xml:space="preserve">Disposición adicional cuarta. </w:t>
            </w:r>
            <w:bookmarkStart w:id="56" w:name="_Hlk216163417"/>
            <w:r w:rsidRPr="00111682">
              <w:rPr>
                <w:rFonts w:eastAsia="SimSun"/>
                <w:lang w:val="eu-ES" w:eastAsia="en-GB"/>
              </w:rPr>
              <w:t>Estudio sobre adaptación del territorio forestal al cambio climático.</w:t>
            </w:r>
            <w:bookmarkEnd w:id="56"/>
          </w:p>
        </w:tc>
        <w:tc>
          <w:tcPr>
            <w:tcW w:w="4536" w:type="dxa"/>
            <w:tcBorders>
              <w:left w:val="nil"/>
            </w:tcBorders>
            <w:tcMar>
              <w:left w:w="142" w:type="dxa"/>
              <w:right w:w="0" w:type="dxa"/>
            </w:tcMar>
          </w:tcPr>
          <w:p w14:paraId="2F2FF8D8" w14:textId="77777777" w:rsidR="00111682" w:rsidRPr="00111682" w:rsidRDefault="00111682" w:rsidP="005D66E3">
            <w:pPr>
              <w:pStyle w:val="Articuloweb"/>
              <w:rPr>
                <w:rFonts w:eastAsia="SimSun"/>
                <w:lang w:val="eu-ES" w:eastAsia="en-GB"/>
              </w:rPr>
            </w:pPr>
            <w:r w:rsidRPr="00111682">
              <w:rPr>
                <w:lang w:val="eu-ES" w:eastAsia="en-US"/>
              </w:rPr>
              <w:t>Laugarren xedapen gehigarria. Erregelamendu bidez garatzeko gaikuntza.</w:t>
            </w:r>
          </w:p>
        </w:tc>
      </w:tr>
      <w:tr w:rsidR="00111682" w:rsidRPr="00111682" w14:paraId="51B39076" w14:textId="77777777" w:rsidTr="00E148E9">
        <w:trPr>
          <w:cantSplit/>
          <w:jc w:val="center"/>
        </w:trPr>
        <w:tc>
          <w:tcPr>
            <w:tcW w:w="4536" w:type="dxa"/>
            <w:tcBorders>
              <w:right w:val="nil"/>
            </w:tcBorders>
            <w:tcMar>
              <w:left w:w="0" w:type="dxa"/>
              <w:right w:w="142" w:type="dxa"/>
            </w:tcMar>
          </w:tcPr>
          <w:p w14:paraId="2E728590" w14:textId="77777777" w:rsidR="00111682" w:rsidRPr="00111682" w:rsidRDefault="00111682" w:rsidP="005D66E3">
            <w:pPr>
              <w:rPr>
                <w:rFonts w:eastAsia="SimSun"/>
                <w:lang w:val="eu-ES" w:eastAsia="en-GB"/>
              </w:rPr>
            </w:pPr>
            <w:r w:rsidRPr="00111682">
              <w:rPr>
                <w:rFonts w:eastAsia="SimSun"/>
                <w:lang w:val="eu-ES" w:eastAsia="en-GB"/>
              </w:rPr>
              <w:t>La Diputación Foral de Bizkaia elaborará, en el ámbito del Convenio Marco de las Naciones Unidas sobre Cambio Climático, un estudio sobre las necesidades de adaptación del territorio forestal de Bizkaia al cambio climático, incluyendo un análisis de los métodos de ordenación y tratamientos silvícolas más adecuados para dicha adaptación.</w:t>
            </w:r>
          </w:p>
        </w:tc>
        <w:tc>
          <w:tcPr>
            <w:tcW w:w="4536" w:type="dxa"/>
            <w:tcBorders>
              <w:left w:val="nil"/>
            </w:tcBorders>
            <w:tcMar>
              <w:left w:w="142" w:type="dxa"/>
              <w:right w:w="0" w:type="dxa"/>
            </w:tcMar>
          </w:tcPr>
          <w:p w14:paraId="7A7ABD0D" w14:textId="77777777" w:rsidR="00111682" w:rsidRPr="00111682" w:rsidRDefault="00111682" w:rsidP="005D66E3">
            <w:pPr>
              <w:rPr>
                <w:rFonts w:eastAsia="SimSun"/>
                <w:lang w:val="eu-ES" w:eastAsia="en-GB"/>
              </w:rPr>
            </w:pPr>
            <w:r w:rsidRPr="00111682">
              <w:rPr>
                <w:lang w:val="eu-ES" w:eastAsia="en-US"/>
              </w:rPr>
              <w:t>Bizkaiko Foru Aldundiak, Klima Aldaketari buruzko Nazio Batuen Esparru Hitzarmenaren barruan, Bizkaiko baso-lurrak klima-aldaketari egokitzeko premiei buruzko azterlan bat egingo du, eta azterlan horretan, egokitzapen horretarako aproposenak diren basogintzako antolamendu-metodoen eta tratamenduen analisi bat ere jasoko da.</w:t>
            </w:r>
          </w:p>
        </w:tc>
      </w:tr>
      <w:tr w:rsidR="00111682" w:rsidRPr="00111682" w14:paraId="44C85423" w14:textId="77777777" w:rsidTr="00E148E9">
        <w:trPr>
          <w:cantSplit/>
          <w:jc w:val="center"/>
        </w:trPr>
        <w:tc>
          <w:tcPr>
            <w:tcW w:w="4536" w:type="dxa"/>
            <w:tcBorders>
              <w:right w:val="nil"/>
            </w:tcBorders>
            <w:tcMar>
              <w:left w:w="0" w:type="dxa"/>
              <w:right w:w="142" w:type="dxa"/>
            </w:tcMar>
          </w:tcPr>
          <w:p w14:paraId="70B9D8B4" w14:textId="77777777" w:rsidR="00111682" w:rsidRPr="00111682" w:rsidRDefault="00111682" w:rsidP="00C82A6E">
            <w:pPr>
              <w:pStyle w:val="Articuloweb"/>
              <w:keepNext/>
              <w:rPr>
                <w:rFonts w:eastAsia="SimSun"/>
                <w:lang w:val="eu-ES" w:eastAsia="en-GB"/>
              </w:rPr>
            </w:pPr>
            <w:r w:rsidRPr="00111682">
              <w:rPr>
                <w:rFonts w:eastAsia="SimSun"/>
                <w:lang w:val="eu-ES" w:eastAsia="en-GB"/>
              </w:rPr>
              <w:lastRenderedPageBreak/>
              <w:t xml:space="preserve">Disposición adicional quinta. </w:t>
            </w:r>
            <w:bookmarkStart w:id="57" w:name="_Hlk216163431"/>
            <w:r w:rsidRPr="00111682">
              <w:rPr>
                <w:rFonts w:eastAsia="SimSun"/>
                <w:lang w:val="eu-ES" w:eastAsia="en-GB"/>
              </w:rPr>
              <w:t>Coordinación con normativa de protección del patrimonio cultural.</w:t>
            </w:r>
            <w:bookmarkEnd w:id="57"/>
          </w:p>
        </w:tc>
        <w:tc>
          <w:tcPr>
            <w:tcW w:w="4536" w:type="dxa"/>
            <w:tcBorders>
              <w:left w:val="nil"/>
            </w:tcBorders>
            <w:tcMar>
              <w:left w:w="142" w:type="dxa"/>
              <w:right w:w="0" w:type="dxa"/>
            </w:tcMar>
          </w:tcPr>
          <w:p w14:paraId="24BB696E" w14:textId="77777777" w:rsidR="00111682" w:rsidRPr="00111682" w:rsidRDefault="00111682" w:rsidP="00C82A6E">
            <w:pPr>
              <w:pStyle w:val="Articuloweb"/>
              <w:keepNext/>
              <w:rPr>
                <w:rFonts w:eastAsia="SimSun"/>
                <w:lang w:val="eu-ES" w:eastAsia="en-GB"/>
              </w:rPr>
            </w:pPr>
            <w:r w:rsidRPr="00111682">
              <w:rPr>
                <w:lang w:val="eu-ES" w:eastAsia="en-US"/>
              </w:rPr>
              <w:t>Bosgarren xedapen gehigarria. Koordinazioa kultura-ondarea babesteko araudiarekin.</w:t>
            </w:r>
          </w:p>
        </w:tc>
      </w:tr>
      <w:tr w:rsidR="00111682" w:rsidRPr="00111682" w14:paraId="7B2D20F9" w14:textId="77777777" w:rsidTr="00E148E9">
        <w:trPr>
          <w:cantSplit/>
          <w:jc w:val="center"/>
        </w:trPr>
        <w:tc>
          <w:tcPr>
            <w:tcW w:w="4536" w:type="dxa"/>
            <w:tcBorders>
              <w:right w:val="nil"/>
            </w:tcBorders>
            <w:tcMar>
              <w:left w:w="0" w:type="dxa"/>
              <w:right w:w="142" w:type="dxa"/>
            </w:tcMar>
          </w:tcPr>
          <w:p w14:paraId="54509EE0" w14:textId="77777777" w:rsidR="00111682" w:rsidRPr="00111682" w:rsidRDefault="00111682" w:rsidP="005D66E3">
            <w:pPr>
              <w:rPr>
                <w:rFonts w:eastAsia="SimSun"/>
                <w:lang w:val="eu-ES" w:eastAsia="en-GB"/>
              </w:rPr>
            </w:pPr>
            <w:r w:rsidRPr="00111682">
              <w:rPr>
                <w:rFonts w:eastAsia="SimSun"/>
                <w:lang w:val="eu-ES" w:eastAsia="en-GB"/>
              </w:rPr>
              <w:t>En la medida en que los montes contasen con algún régimen de protección establecido como bienes integrantes del patrimonio cultural vasco, o algún elemento con la consideración de bien cultural calificado o inventariado formase parte de los mismos, se estará a lo establecido en la normativa vigente sobre protección del patrimonio cultural. La Administración Forestal velará por la perfecta coordinación de las actuaciones a que se refiere esta Norma Foral con respecto a la citada normativa.</w:t>
            </w:r>
          </w:p>
        </w:tc>
        <w:tc>
          <w:tcPr>
            <w:tcW w:w="4536" w:type="dxa"/>
            <w:tcBorders>
              <w:left w:val="nil"/>
            </w:tcBorders>
            <w:tcMar>
              <w:left w:w="142" w:type="dxa"/>
              <w:right w:w="0" w:type="dxa"/>
            </w:tcMar>
          </w:tcPr>
          <w:p w14:paraId="33EBE140" w14:textId="77777777" w:rsidR="00111682" w:rsidRPr="00111682" w:rsidRDefault="00111682" w:rsidP="005D66E3">
            <w:pPr>
              <w:rPr>
                <w:rFonts w:eastAsia="SimSun"/>
                <w:lang w:val="eu-ES" w:eastAsia="en-GB"/>
              </w:rPr>
            </w:pPr>
            <w:r w:rsidRPr="00111682">
              <w:rPr>
                <w:lang w:val="eu-ES" w:eastAsia="en-US"/>
              </w:rPr>
              <w:t>Mendiek babes-erregimenen bat ezarrita badaukate euskal kultura-ondarea osatzen duten ondasun gisa edo haien elementuren bat kultura-ondasun kalifikatu edo inbentariatua bada, kultura-ondarearen babesari buruz indarrean dagoen araudian ezarritakoa beteko da. Baso-administrazioak araudi horri dagokionez foru-arau honetan aipatzen diren jarduketak erabat koordina daitezen zainduko du.</w:t>
            </w:r>
          </w:p>
        </w:tc>
      </w:tr>
      <w:tr w:rsidR="00111682" w:rsidRPr="00111682" w14:paraId="59DE266F" w14:textId="77777777" w:rsidTr="00E148E9">
        <w:trPr>
          <w:cantSplit/>
          <w:jc w:val="center"/>
        </w:trPr>
        <w:tc>
          <w:tcPr>
            <w:tcW w:w="4536" w:type="dxa"/>
            <w:tcBorders>
              <w:right w:val="nil"/>
            </w:tcBorders>
            <w:tcMar>
              <w:left w:w="0" w:type="dxa"/>
              <w:right w:w="142" w:type="dxa"/>
            </w:tcMar>
          </w:tcPr>
          <w:p w14:paraId="0D56F0AA" w14:textId="77777777" w:rsidR="00111682" w:rsidRPr="00111682" w:rsidRDefault="00111682" w:rsidP="005D66E3">
            <w:pPr>
              <w:pStyle w:val="Articuloweb"/>
              <w:rPr>
                <w:rFonts w:eastAsia="SimSun"/>
                <w:lang w:val="eu-ES" w:eastAsia="en-GB"/>
              </w:rPr>
            </w:pPr>
            <w:r w:rsidRPr="00111682">
              <w:rPr>
                <w:rFonts w:eastAsia="SimSun"/>
                <w:lang w:eastAsia="en-GB"/>
              </w:rPr>
              <w:t>Disposición adicionaI Sexta. Repoblaciones con especies del género Eucalyptus.</w:t>
            </w:r>
          </w:p>
        </w:tc>
        <w:tc>
          <w:tcPr>
            <w:tcW w:w="4536" w:type="dxa"/>
            <w:tcBorders>
              <w:left w:val="nil"/>
            </w:tcBorders>
            <w:tcMar>
              <w:left w:w="142" w:type="dxa"/>
              <w:right w:w="0" w:type="dxa"/>
            </w:tcMar>
          </w:tcPr>
          <w:p w14:paraId="5B5B5524" w14:textId="77777777" w:rsidR="00111682" w:rsidRPr="00111682" w:rsidRDefault="00111682" w:rsidP="005D66E3">
            <w:pPr>
              <w:pStyle w:val="Articuloweb"/>
              <w:rPr>
                <w:lang w:val="eu-ES" w:eastAsia="en-US"/>
              </w:rPr>
            </w:pPr>
            <w:r w:rsidRPr="00111682">
              <w:rPr>
                <w:lang w:val="eu-ES" w:eastAsia="en-US"/>
              </w:rPr>
              <w:t>Seigarren xedapen gehigarria. Eucalyptus generoko espezieekin egindako basoberritzeak.</w:t>
            </w:r>
          </w:p>
        </w:tc>
      </w:tr>
      <w:tr w:rsidR="00111682" w:rsidRPr="00111682" w14:paraId="1213B4D5" w14:textId="77777777" w:rsidTr="00E148E9">
        <w:trPr>
          <w:cantSplit/>
          <w:jc w:val="center"/>
        </w:trPr>
        <w:tc>
          <w:tcPr>
            <w:tcW w:w="4536" w:type="dxa"/>
            <w:tcBorders>
              <w:right w:val="nil"/>
            </w:tcBorders>
            <w:tcMar>
              <w:left w:w="0" w:type="dxa"/>
              <w:right w:w="142" w:type="dxa"/>
            </w:tcMar>
          </w:tcPr>
          <w:p w14:paraId="3A7560CB" w14:textId="77777777" w:rsidR="00111682" w:rsidRPr="00111682" w:rsidRDefault="00111682" w:rsidP="005D66E3">
            <w:pPr>
              <w:rPr>
                <w:rFonts w:eastAsia="SimSun"/>
                <w:lang w:val="eu-ES" w:eastAsia="en-GB"/>
              </w:rPr>
            </w:pPr>
            <w:r w:rsidRPr="00111682">
              <w:rPr>
                <w:rFonts w:eastAsia="SimSun"/>
                <w:lang w:val="eu-ES" w:eastAsia="en-GB"/>
              </w:rPr>
              <w:t>a) Ampliación de la moratoria prevista en el artículo único de la NORMA FORAL 9/2025, de 29 de diciembre, respecto de nuevas repoblaciones con especie del género Eucalyptus, regulada en la Disposición Adicional Octava de la Norma Foral 2/2022, de 13 de abril, por la que se modifica la Norma Foral 3/1994, de 2 de junio, de Montes y Administración de Espacios Naturales Protegidos, hasta la aprobación y entrada en vigor de los respectivos Planes de Ordenación de los Recursos Forestales (PORF), de forma que solo estarán permitidas las repoblaciones con especie del género "Ecalyptus" previstas en instrumentos de ordenación o gestión forestaI que hayan sido aprobados por la Administración forestaI antes de la entrada en vigor de aquella disposición.</w:t>
            </w:r>
          </w:p>
        </w:tc>
        <w:tc>
          <w:tcPr>
            <w:tcW w:w="4536" w:type="dxa"/>
            <w:tcBorders>
              <w:left w:val="nil"/>
            </w:tcBorders>
            <w:tcMar>
              <w:left w:w="142" w:type="dxa"/>
              <w:right w:w="0" w:type="dxa"/>
            </w:tcMar>
          </w:tcPr>
          <w:p w14:paraId="440F17E0" w14:textId="77777777" w:rsidR="00111682" w:rsidRPr="00111682" w:rsidRDefault="00111682" w:rsidP="005D66E3">
            <w:pPr>
              <w:rPr>
                <w:lang w:val="eu-ES" w:eastAsia="en-US"/>
              </w:rPr>
            </w:pPr>
            <w:r w:rsidRPr="00111682">
              <w:rPr>
                <w:lang w:val="eu-ES" w:eastAsia="en-US"/>
              </w:rPr>
              <w:t xml:space="preserve">a) Abenduaren 29ko 9/2025 FORU ARAUAREN artikulu bakarrean aurreikusitako moratoria luzatzen da, </w:t>
            </w:r>
            <w:r w:rsidRPr="00111682">
              <w:rPr>
                <w:i/>
                <w:iCs/>
                <w:lang w:val="eu-ES" w:eastAsia="en-US"/>
              </w:rPr>
              <w:t>Eucalyptus</w:t>
            </w:r>
            <w:r w:rsidRPr="00111682">
              <w:rPr>
                <w:lang w:val="eu-ES" w:eastAsia="en-US"/>
              </w:rPr>
              <w:t xml:space="preserve"> generoko espezieko basoberritzeei dagokienez, Mendiei eta Naturagune Babestuen Administrazioari buruzko azaroaren 16ko 3/1994 Foru Araua aldatzen duen otsailaren 23ko 2/2022 Foru Arauaren zortzigarren xedapen gehigarrian araututakoaren arabera. Moratoria luzatu egiten da, harik eta Baso Baliabideak Antolatzeko Planak (BBAP) onartu eta indarrean jarri arte. Horrela, </w:t>
            </w:r>
            <w:r w:rsidRPr="00111682">
              <w:rPr>
                <w:i/>
                <w:iCs/>
                <w:lang w:val="eu-ES" w:eastAsia="en-US"/>
              </w:rPr>
              <w:t>Eucalyptus</w:t>
            </w:r>
            <w:r w:rsidRPr="00111682">
              <w:rPr>
                <w:lang w:val="eu-ES" w:eastAsia="en-US"/>
              </w:rPr>
              <w:t xml:space="preserve"> generoko espeziedun basoberritzeak bakarrik baimenduko dira, baldin eta xedapen hori indarrean jarri aurretik aurreikusita bazeuden baso-administrazioak onartutako baso-antolamendurako edo -kudeaketarako tresnetan.</w:t>
            </w:r>
          </w:p>
        </w:tc>
      </w:tr>
      <w:tr w:rsidR="00111682" w:rsidRPr="00111682" w14:paraId="199763A3" w14:textId="77777777" w:rsidTr="00E148E9">
        <w:trPr>
          <w:cantSplit/>
          <w:jc w:val="center"/>
        </w:trPr>
        <w:tc>
          <w:tcPr>
            <w:tcW w:w="4536" w:type="dxa"/>
            <w:tcBorders>
              <w:right w:val="nil"/>
            </w:tcBorders>
            <w:tcMar>
              <w:left w:w="0" w:type="dxa"/>
              <w:right w:w="142" w:type="dxa"/>
            </w:tcMar>
          </w:tcPr>
          <w:p w14:paraId="190D1BA9" w14:textId="77777777" w:rsidR="00111682" w:rsidRPr="00111682" w:rsidRDefault="00111682" w:rsidP="005D66E3">
            <w:pPr>
              <w:rPr>
                <w:rFonts w:eastAsia="SimSun"/>
                <w:lang w:val="eu-ES" w:eastAsia="en-GB"/>
              </w:rPr>
            </w:pPr>
            <w:r w:rsidRPr="00111682">
              <w:rPr>
                <w:rFonts w:eastAsia="SimSun"/>
                <w:lang w:val="eu-ES" w:eastAsia="en-GB"/>
              </w:rPr>
              <w:t>b) Hasta la aprobación y entrada en vigor de los respectivos Planes de Ordenación de los Recursos Forestales (PORF) las reforestaciones con especies del género Eucaliptus únicamente estarán permitidas cuando La ocupación anterior del terreno objeto de la reforestación haya constituido una masa pura o mixta dominante de este género, y siempre y cuando las plantaciones anteriores se hayan realizado respetando lo dispuesto en la legislación sectorial vigente. No se permitirá que se supere la superficie anterior de Eucaliptus.</w:t>
            </w:r>
          </w:p>
        </w:tc>
        <w:tc>
          <w:tcPr>
            <w:tcW w:w="4536" w:type="dxa"/>
            <w:tcBorders>
              <w:left w:val="nil"/>
            </w:tcBorders>
            <w:tcMar>
              <w:left w:w="142" w:type="dxa"/>
              <w:right w:w="0" w:type="dxa"/>
            </w:tcMar>
          </w:tcPr>
          <w:p w14:paraId="26EAD26D" w14:textId="77777777" w:rsidR="00111682" w:rsidRPr="00111682" w:rsidRDefault="00111682" w:rsidP="005D66E3">
            <w:pPr>
              <w:rPr>
                <w:lang w:val="eu-ES" w:eastAsia="en-US"/>
              </w:rPr>
            </w:pPr>
            <w:r w:rsidRPr="00111682">
              <w:rPr>
                <w:lang w:val="eu-ES" w:eastAsia="en-US"/>
              </w:rPr>
              <w:t xml:space="preserve">b) Baso Baliabideak Antolatzeko Planak (BBAP) onartu eta indarrean jarri arte, </w:t>
            </w:r>
            <w:r w:rsidRPr="00111682">
              <w:rPr>
                <w:i/>
                <w:iCs/>
                <w:lang w:val="eu-ES" w:eastAsia="en-US"/>
              </w:rPr>
              <w:t>Eucalyptus</w:t>
            </w:r>
            <w:r w:rsidRPr="00111682">
              <w:rPr>
                <w:lang w:val="eu-ES" w:eastAsia="en-US"/>
              </w:rPr>
              <w:t xml:space="preserve"> generoko espezieekin egindako basoberritzeak soil-soilik baimenduta egongo dira, baldin eta baso-berritzearen xede den lursailaren aurreko okupazioa osorik genero horretakoa edo genero horretako mistoa nagusi izan bada, eta betiere aurreko landaketak indarreko legeria sektorialean xedatutakoa errespetatuz egin badira. Ez da onartuko aurreko </w:t>
            </w:r>
            <w:r w:rsidRPr="00111682">
              <w:rPr>
                <w:i/>
                <w:iCs/>
                <w:lang w:val="eu-ES" w:eastAsia="en-US"/>
              </w:rPr>
              <w:t>Eucalyptus</w:t>
            </w:r>
            <w:r w:rsidRPr="00111682">
              <w:rPr>
                <w:lang w:val="eu-ES" w:eastAsia="en-US"/>
              </w:rPr>
              <w:t xml:space="preserve"> basoak izandako azalera zabaltzea.</w:t>
            </w:r>
          </w:p>
        </w:tc>
      </w:tr>
      <w:tr w:rsidR="00111682" w:rsidRPr="00111682" w14:paraId="4492EFC8" w14:textId="77777777" w:rsidTr="00E148E9">
        <w:trPr>
          <w:cantSplit/>
          <w:jc w:val="center"/>
        </w:trPr>
        <w:tc>
          <w:tcPr>
            <w:tcW w:w="4536" w:type="dxa"/>
            <w:tcBorders>
              <w:right w:val="nil"/>
            </w:tcBorders>
            <w:tcMar>
              <w:left w:w="0" w:type="dxa"/>
              <w:right w:w="142" w:type="dxa"/>
            </w:tcMar>
          </w:tcPr>
          <w:p w14:paraId="5FD614FE" w14:textId="77777777" w:rsidR="00111682" w:rsidRPr="00111682" w:rsidRDefault="00111682" w:rsidP="005D66E3">
            <w:pPr>
              <w:rPr>
                <w:rFonts w:eastAsia="SimSun"/>
                <w:lang w:eastAsia="en-GB"/>
              </w:rPr>
            </w:pPr>
            <w:r w:rsidRPr="00111682">
              <w:rPr>
                <w:rFonts w:eastAsia="SimSun"/>
                <w:lang w:eastAsia="en-GB"/>
              </w:rPr>
              <w:t>c) A Los efectos de lo indicado en los números anteriores, se entenderá por dominante aquella ocupación que, dentro de la misma parcela catastral, suponga un porcentaje de pies mayores del género Eucalyptus superior at 50% del total de la masa. A estos efectos se considerarán pies mayores aquellos que presenten un diámetro normal igual o superior a 7,5 centímetros.</w:t>
            </w:r>
          </w:p>
        </w:tc>
        <w:tc>
          <w:tcPr>
            <w:tcW w:w="4536" w:type="dxa"/>
            <w:tcBorders>
              <w:left w:val="nil"/>
            </w:tcBorders>
            <w:tcMar>
              <w:left w:w="142" w:type="dxa"/>
              <w:right w:w="0" w:type="dxa"/>
            </w:tcMar>
          </w:tcPr>
          <w:p w14:paraId="32F037A1" w14:textId="77777777" w:rsidR="00111682" w:rsidRPr="00111682" w:rsidRDefault="00111682" w:rsidP="005D66E3">
            <w:pPr>
              <w:rPr>
                <w:lang w:val="eu-ES" w:eastAsia="en-US"/>
              </w:rPr>
            </w:pPr>
            <w:r w:rsidRPr="00111682">
              <w:rPr>
                <w:lang w:val="eu-ES" w:eastAsia="en-US"/>
              </w:rPr>
              <w:t>c) Aurreko zenbakietan adierazitakoaren ondorioetarako, nagusitzat hartuko da katastro-partzela beraren barruan</w:t>
            </w:r>
            <w:r w:rsidRPr="00111682">
              <w:rPr>
                <w:i/>
                <w:iCs/>
                <w:lang w:val="eu-ES" w:eastAsia="en-US"/>
              </w:rPr>
              <w:t xml:space="preserve"> Eucalyptus</w:t>
            </w:r>
            <w:r w:rsidRPr="00111682">
              <w:rPr>
                <w:lang w:val="eu-ES" w:eastAsia="en-US"/>
              </w:rPr>
              <w:t xml:space="preserve"> generoko oin handiak % 50 baino gehiago badira masa osoaren aldean. Ondorio horietarako, oin handitzat hartuko dira 7,5 zentimetroko edo gehiagoko diametro normala dutenak.</w:t>
            </w:r>
          </w:p>
        </w:tc>
      </w:tr>
      <w:tr w:rsidR="00111682" w:rsidRPr="00111682" w14:paraId="2CE2773D" w14:textId="77777777" w:rsidTr="00E148E9">
        <w:trPr>
          <w:cantSplit/>
          <w:jc w:val="center"/>
        </w:trPr>
        <w:tc>
          <w:tcPr>
            <w:tcW w:w="4536" w:type="dxa"/>
            <w:tcBorders>
              <w:right w:val="nil"/>
            </w:tcBorders>
            <w:tcMar>
              <w:left w:w="0" w:type="dxa"/>
              <w:right w:w="142" w:type="dxa"/>
            </w:tcMar>
          </w:tcPr>
          <w:p w14:paraId="5405B2C2" w14:textId="77777777" w:rsidR="00111682" w:rsidRPr="00111682" w:rsidRDefault="00111682" w:rsidP="005D66E3">
            <w:pPr>
              <w:rPr>
                <w:rFonts w:eastAsia="SimSun"/>
                <w:lang w:eastAsia="en-GB"/>
              </w:rPr>
            </w:pPr>
            <w:r w:rsidRPr="00111682">
              <w:rPr>
                <w:rFonts w:eastAsia="SimSun"/>
                <w:lang w:eastAsia="en-GB"/>
              </w:rPr>
              <w:t>d) La reforestación mediante especie del género "Eucalyptus" mediante siembra o plantación, sólo se podrá autorizar en terrenos que estuvieron poblados forestalmente hasta épocas recientes, pero que quedaron rasos a causa de talas, incendios, vendavales, plagas, enfermedades u otros motivos.</w:t>
            </w:r>
          </w:p>
        </w:tc>
        <w:tc>
          <w:tcPr>
            <w:tcW w:w="4536" w:type="dxa"/>
            <w:tcBorders>
              <w:left w:val="nil"/>
            </w:tcBorders>
            <w:tcMar>
              <w:left w:w="142" w:type="dxa"/>
              <w:right w:w="0" w:type="dxa"/>
            </w:tcMar>
          </w:tcPr>
          <w:p w14:paraId="79A793EA" w14:textId="77777777" w:rsidR="00111682" w:rsidRPr="00111682" w:rsidRDefault="00111682" w:rsidP="005D66E3">
            <w:pPr>
              <w:rPr>
                <w:lang w:val="eu-ES" w:eastAsia="en-US"/>
              </w:rPr>
            </w:pPr>
            <w:r w:rsidRPr="00111682">
              <w:rPr>
                <w:lang w:val="eu-ES" w:eastAsia="en-US"/>
              </w:rPr>
              <w:t xml:space="preserve">d) </w:t>
            </w:r>
            <w:r w:rsidRPr="00111682">
              <w:rPr>
                <w:i/>
                <w:iCs/>
                <w:lang w:val="eu-ES" w:eastAsia="en-US"/>
              </w:rPr>
              <w:t>Eucalyptus</w:t>
            </w:r>
            <w:r w:rsidRPr="00111682">
              <w:rPr>
                <w:lang w:val="eu-ES" w:eastAsia="en-US"/>
              </w:rPr>
              <w:t xml:space="preserve"> generoko espeziea berriro sartzea, erein nahiz landatuz, soil-soilik baimenduko da oraintsu arte basoz populaturik izan direneko lurretan, zeinak soildurik geratu diren mozketa, suteak, haizeteak, plagak, gaixotasunak nahiz beste arrazoi batzuk direla medio.</w:t>
            </w:r>
          </w:p>
        </w:tc>
      </w:tr>
      <w:tr w:rsidR="00111682" w:rsidRPr="00111682" w14:paraId="72B285CC" w14:textId="77777777" w:rsidTr="00E148E9">
        <w:trPr>
          <w:cantSplit/>
          <w:jc w:val="center"/>
        </w:trPr>
        <w:tc>
          <w:tcPr>
            <w:tcW w:w="4536" w:type="dxa"/>
            <w:tcBorders>
              <w:right w:val="nil"/>
            </w:tcBorders>
            <w:tcMar>
              <w:left w:w="0" w:type="dxa"/>
              <w:right w:w="142" w:type="dxa"/>
            </w:tcMar>
          </w:tcPr>
          <w:p w14:paraId="07052320" w14:textId="77777777" w:rsidR="00111682" w:rsidRPr="00111682" w:rsidRDefault="00111682" w:rsidP="005D66E3">
            <w:pPr>
              <w:rPr>
                <w:rFonts w:eastAsia="SimSun"/>
                <w:lang w:eastAsia="en-GB"/>
              </w:rPr>
            </w:pPr>
            <w:r w:rsidRPr="00111682">
              <w:rPr>
                <w:rFonts w:eastAsia="SimSun"/>
                <w:lang w:eastAsia="en-GB"/>
              </w:rPr>
              <w:t>e) Con la entrada en vigor de los respectivos PORF se establecerán las limitaciones que correspondan a estas plantaciones de especies de género Eucalyptus o a cualquier otra que pueda poner en peligro la persistencia de tos ecosistemas.</w:t>
            </w:r>
          </w:p>
        </w:tc>
        <w:tc>
          <w:tcPr>
            <w:tcW w:w="4536" w:type="dxa"/>
            <w:tcBorders>
              <w:left w:val="nil"/>
            </w:tcBorders>
            <w:tcMar>
              <w:left w:w="142" w:type="dxa"/>
              <w:right w:w="0" w:type="dxa"/>
            </w:tcMar>
          </w:tcPr>
          <w:p w14:paraId="6B212C6F" w14:textId="77777777" w:rsidR="00111682" w:rsidRPr="00111682" w:rsidRDefault="00111682" w:rsidP="005D66E3">
            <w:pPr>
              <w:rPr>
                <w:lang w:val="eu-ES" w:eastAsia="en-US"/>
              </w:rPr>
            </w:pPr>
            <w:r w:rsidRPr="00111682">
              <w:rPr>
                <w:lang w:val="eu-ES" w:eastAsia="en-US"/>
              </w:rPr>
              <w:t xml:space="preserve">e) BBAPak indarrean sartzean, </w:t>
            </w:r>
            <w:r w:rsidRPr="00111682">
              <w:rPr>
                <w:i/>
                <w:iCs/>
                <w:lang w:val="eu-ES" w:eastAsia="en-US"/>
              </w:rPr>
              <w:t>Eucalyptus</w:t>
            </w:r>
            <w:r w:rsidRPr="00111682">
              <w:rPr>
                <w:lang w:val="eu-ES" w:eastAsia="en-US"/>
              </w:rPr>
              <w:t xml:space="preserve"> generoko espezieen landaketa horiei edo ekosistemen iraupena arriskuan jar dezakeen beste edozein landaketari dagozkion mugak ezarriko dira.</w:t>
            </w:r>
          </w:p>
        </w:tc>
      </w:tr>
      <w:tr w:rsidR="00111682" w:rsidRPr="00111682" w14:paraId="4AB2B316" w14:textId="77777777" w:rsidTr="00E148E9">
        <w:trPr>
          <w:cantSplit/>
          <w:jc w:val="center"/>
        </w:trPr>
        <w:tc>
          <w:tcPr>
            <w:tcW w:w="4536" w:type="dxa"/>
            <w:tcBorders>
              <w:right w:val="nil"/>
            </w:tcBorders>
            <w:tcMar>
              <w:left w:w="0" w:type="dxa"/>
              <w:right w:w="142" w:type="dxa"/>
            </w:tcMar>
          </w:tcPr>
          <w:p w14:paraId="45C3DD78" w14:textId="77777777" w:rsidR="00111682" w:rsidRPr="00111682" w:rsidRDefault="00111682" w:rsidP="00C82A6E">
            <w:pPr>
              <w:pStyle w:val="Preambulo"/>
              <w:keepNext/>
              <w:rPr>
                <w:rFonts w:eastAsia="SimSun"/>
                <w:i/>
                <w:iCs/>
                <w:lang w:val="eu-ES" w:eastAsia="en-GB"/>
              </w:rPr>
            </w:pPr>
            <w:r w:rsidRPr="00111682">
              <w:rPr>
                <w:rFonts w:eastAsia="SimSun"/>
                <w:lang w:val="eu-ES" w:eastAsia="en-US"/>
              </w:rPr>
              <w:lastRenderedPageBreak/>
              <w:t>DISPOSICIONES TRANSITORIAS</w:t>
            </w:r>
          </w:p>
        </w:tc>
        <w:tc>
          <w:tcPr>
            <w:tcW w:w="4536" w:type="dxa"/>
            <w:tcBorders>
              <w:left w:val="nil"/>
            </w:tcBorders>
            <w:tcMar>
              <w:left w:w="142" w:type="dxa"/>
              <w:right w:w="0" w:type="dxa"/>
            </w:tcMar>
          </w:tcPr>
          <w:p w14:paraId="06140FE7" w14:textId="77777777" w:rsidR="00111682" w:rsidRPr="00111682" w:rsidRDefault="00111682" w:rsidP="00C82A6E">
            <w:pPr>
              <w:pStyle w:val="Preambulo"/>
              <w:keepNext/>
              <w:rPr>
                <w:rFonts w:eastAsia="SimSun"/>
                <w:lang w:val="eu-ES" w:eastAsia="en-GB"/>
              </w:rPr>
            </w:pPr>
            <w:r w:rsidRPr="00111682">
              <w:rPr>
                <w:lang w:val="eu-ES" w:eastAsia="en-US"/>
              </w:rPr>
              <w:t>XEDAPEN IRAGANKORRAK</w:t>
            </w:r>
          </w:p>
        </w:tc>
      </w:tr>
      <w:tr w:rsidR="00111682" w:rsidRPr="00111682" w14:paraId="167C9ABD" w14:textId="77777777" w:rsidTr="00E148E9">
        <w:trPr>
          <w:cantSplit/>
          <w:jc w:val="center"/>
        </w:trPr>
        <w:tc>
          <w:tcPr>
            <w:tcW w:w="4536" w:type="dxa"/>
            <w:tcBorders>
              <w:right w:val="nil"/>
            </w:tcBorders>
            <w:tcMar>
              <w:left w:w="0" w:type="dxa"/>
              <w:right w:w="142" w:type="dxa"/>
            </w:tcMar>
          </w:tcPr>
          <w:p w14:paraId="448D263D" w14:textId="77777777" w:rsidR="00111682" w:rsidRPr="00111682" w:rsidRDefault="00111682" w:rsidP="005D66E3">
            <w:pPr>
              <w:pStyle w:val="Articuloweb"/>
              <w:rPr>
                <w:rFonts w:eastAsia="SimSun"/>
                <w:lang w:val="eu-ES" w:eastAsia="en-GB"/>
              </w:rPr>
            </w:pPr>
            <w:r w:rsidRPr="00111682">
              <w:rPr>
                <w:rFonts w:eastAsia="SimSun"/>
                <w:lang w:val="eu-ES" w:eastAsia="en-GB"/>
              </w:rPr>
              <w:t xml:space="preserve">Disposición transitoria primera. </w:t>
            </w:r>
            <w:bookmarkStart w:id="58" w:name="_Hlk216163451"/>
            <w:r w:rsidRPr="00111682">
              <w:rPr>
                <w:rFonts w:eastAsia="SimSun"/>
                <w:lang w:val="eu-ES" w:eastAsia="en-GB"/>
              </w:rPr>
              <w:t>Régimen aplicable a solicitudes y expedientes en tramitación.</w:t>
            </w:r>
            <w:bookmarkEnd w:id="58"/>
          </w:p>
        </w:tc>
        <w:tc>
          <w:tcPr>
            <w:tcW w:w="4536" w:type="dxa"/>
            <w:tcBorders>
              <w:left w:val="nil"/>
            </w:tcBorders>
            <w:tcMar>
              <w:left w:w="142" w:type="dxa"/>
              <w:right w:w="0" w:type="dxa"/>
            </w:tcMar>
          </w:tcPr>
          <w:p w14:paraId="7600C46E" w14:textId="77777777" w:rsidR="00111682" w:rsidRPr="00111682" w:rsidRDefault="00111682" w:rsidP="005D66E3">
            <w:pPr>
              <w:pStyle w:val="Articuloweb"/>
              <w:rPr>
                <w:rFonts w:eastAsia="SimSun"/>
                <w:lang w:val="eu-ES" w:eastAsia="en-GB"/>
              </w:rPr>
            </w:pPr>
            <w:r w:rsidRPr="00111682">
              <w:rPr>
                <w:lang w:val="eu-ES" w:eastAsia="en-US"/>
              </w:rPr>
              <w:t>Lehen xedapen iragankorra. Izapidetze-egoeran dauden eskaerei eta espedienteei aplikatu beharreko araubidea.</w:t>
            </w:r>
          </w:p>
        </w:tc>
      </w:tr>
      <w:tr w:rsidR="00111682" w:rsidRPr="00111682" w14:paraId="19E04C53" w14:textId="77777777" w:rsidTr="00E148E9">
        <w:trPr>
          <w:cantSplit/>
          <w:jc w:val="center"/>
        </w:trPr>
        <w:tc>
          <w:tcPr>
            <w:tcW w:w="4536" w:type="dxa"/>
            <w:tcBorders>
              <w:right w:val="nil"/>
            </w:tcBorders>
            <w:tcMar>
              <w:left w:w="0" w:type="dxa"/>
              <w:right w:w="142" w:type="dxa"/>
            </w:tcMar>
          </w:tcPr>
          <w:p w14:paraId="4548F1FE" w14:textId="77777777" w:rsidR="00111682" w:rsidRPr="00111682" w:rsidRDefault="00111682" w:rsidP="005D66E3">
            <w:pPr>
              <w:rPr>
                <w:rFonts w:eastAsia="SimSun"/>
                <w:i/>
                <w:iCs/>
                <w:lang w:val="eu-ES" w:eastAsia="en-GB"/>
              </w:rPr>
            </w:pPr>
            <w:r w:rsidRPr="00111682">
              <w:rPr>
                <w:rFonts w:eastAsia="SimSun"/>
                <w:lang w:val="eu-ES" w:eastAsia="en-GB"/>
              </w:rPr>
              <w:t>Las solicitudes y expedientes de cualquier clase en tramitación a la entrada en vigor de esta Norma Foral, en las materias reguladas por la misma, continuarán rigiéndose por lo dispuesto en la legislación anterior.</w:t>
            </w:r>
          </w:p>
        </w:tc>
        <w:tc>
          <w:tcPr>
            <w:tcW w:w="4536" w:type="dxa"/>
            <w:tcBorders>
              <w:left w:val="nil"/>
            </w:tcBorders>
            <w:tcMar>
              <w:left w:w="142" w:type="dxa"/>
              <w:right w:w="0" w:type="dxa"/>
            </w:tcMar>
          </w:tcPr>
          <w:p w14:paraId="1A7872FE" w14:textId="77777777" w:rsidR="00111682" w:rsidRPr="00111682" w:rsidRDefault="00111682" w:rsidP="005D66E3">
            <w:pPr>
              <w:rPr>
                <w:rFonts w:eastAsia="SimSun"/>
                <w:lang w:val="eu-ES" w:eastAsia="en-GB"/>
              </w:rPr>
            </w:pPr>
            <w:r w:rsidRPr="00111682">
              <w:rPr>
                <w:lang w:val="eu-ES" w:eastAsia="en-US"/>
              </w:rPr>
              <w:t>Foru-arau honek arautzen dituen gaietan, foru-araua indarrean jartzean izapidetzen ari diren edozein eratako eskaera eta espedienteek aurreko legerian xedatutakoaren araberakoak izaten jarraituko dute.</w:t>
            </w:r>
          </w:p>
        </w:tc>
      </w:tr>
      <w:tr w:rsidR="00111682" w:rsidRPr="00111682" w14:paraId="722BF313" w14:textId="77777777" w:rsidTr="00E148E9">
        <w:trPr>
          <w:cantSplit/>
          <w:jc w:val="center"/>
        </w:trPr>
        <w:tc>
          <w:tcPr>
            <w:tcW w:w="4536" w:type="dxa"/>
            <w:tcBorders>
              <w:right w:val="nil"/>
            </w:tcBorders>
            <w:tcMar>
              <w:left w:w="0" w:type="dxa"/>
              <w:right w:w="142" w:type="dxa"/>
            </w:tcMar>
          </w:tcPr>
          <w:p w14:paraId="4CDCBBA8" w14:textId="77777777" w:rsidR="00111682" w:rsidRPr="00111682" w:rsidRDefault="00111682" w:rsidP="005D66E3">
            <w:pPr>
              <w:pStyle w:val="Articuloweb"/>
              <w:rPr>
                <w:rFonts w:eastAsia="SimSun"/>
                <w:lang w:val="eu-ES" w:eastAsia="en-GB"/>
              </w:rPr>
            </w:pPr>
            <w:r w:rsidRPr="00111682">
              <w:rPr>
                <w:rFonts w:eastAsia="SimSun"/>
                <w:lang w:val="eu-ES" w:eastAsia="en-GB"/>
              </w:rPr>
              <w:t xml:space="preserve">Disposición transitoria segunda. </w:t>
            </w:r>
            <w:bookmarkStart w:id="59" w:name="_Hlk216163541"/>
            <w:r w:rsidRPr="00111682">
              <w:rPr>
                <w:rFonts w:eastAsia="SimSun"/>
                <w:lang w:val="eu-ES" w:eastAsia="en-GB"/>
              </w:rPr>
              <w:t>Integración del Catálogo de Montes de Utilidad Pública.</w:t>
            </w:r>
            <w:bookmarkEnd w:id="59"/>
          </w:p>
        </w:tc>
        <w:tc>
          <w:tcPr>
            <w:tcW w:w="4536" w:type="dxa"/>
            <w:tcBorders>
              <w:left w:val="nil"/>
            </w:tcBorders>
            <w:tcMar>
              <w:left w:w="142" w:type="dxa"/>
              <w:right w:w="0" w:type="dxa"/>
            </w:tcMar>
          </w:tcPr>
          <w:p w14:paraId="4B17FC04" w14:textId="77777777" w:rsidR="00111682" w:rsidRPr="00111682" w:rsidRDefault="00111682" w:rsidP="005D66E3">
            <w:pPr>
              <w:pStyle w:val="Articuloweb"/>
              <w:rPr>
                <w:rFonts w:eastAsia="SimSun"/>
                <w:lang w:val="eu-ES" w:eastAsia="en-GB"/>
              </w:rPr>
            </w:pPr>
            <w:r w:rsidRPr="00111682">
              <w:rPr>
                <w:lang w:val="eu-ES" w:eastAsia="en-US"/>
              </w:rPr>
              <w:t>Bigarren xedapen iragankorra. Onura Publikoko Mendien Katalogoaren integrazioa.</w:t>
            </w:r>
          </w:p>
        </w:tc>
      </w:tr>
      <w:tr w:rsidR="00111682" w:rsidRPr="00111682" w14:paraId="45B89EE2" w14:textId="77777777" w:rsidTr="00E148E9">
        <w:trPr>
          <w:cantSplit/>
          <w:jc w:val="center"/>
        </w:trPr>
        <w:tc>
          <w:tcPr>
            <w:tcW w:w="4536" w:type="dxa"/>
            <w:tcBorders>
              <w:right w:val="nil"/>
            </w:tcBorders>
            <w:tcMar>
              <w:left w:w="0" w:type="dxa"/>
              <w:right w:w="142" w:type="dxa"/>
            </w:tcMar>
          </w:tcPr>
          <w:p w14:paraId="1B192700" w14:textId="77777777" w:rsidR="00111682" w:rsidRPr="00111682" w:rsidRDefault="00111682" w:rsidP="005D66E3">
            <w:pPr>
              <w:rPr>
                <w:rFonts w:eastAsia="SimSun"/>
                <w:lang w:val="eu-ES" w:eastAsia="en-US"/>
              </w:rPr>
            </w:pPr>
            <w:r w:rsidRPr="00111682">
              <w:rPr>
                <w:rFonts w:eastAsia="SimSun"/>
                <w:lang w:val="eu-ES" w:eastAsia="en-GB"/>
              </w:rPr>
              <w:t>Se autoriza a la Administración Forestal para realizar las operaciones de integración necesarias del actual Catálogo de Montes de Utilidad Pública, adaptándolo a lo dispuesto en el Título II de esta Norma Foral.</w:t>
            </w:r>
          </w:p>
        </w:tc>
        <w:tc>
          <w:tcPr>
            <w:tcW w:w="4536" w:type="dxa"/>
            <w:tcBorders>
              <w:left w:val="nil"/>
            </w:tcBorders>
            <w:tcMar>
              <w:left w:w="142" w:type="dxa"/>
              <w:right w:w="0" w:type="dxa"/>
            </w:tcMar>
          </w:tcPr>
          <w:p w14:paraId="2EF9F1A9" w14:textId="77777777" w:rsidR="00111682" w:rsidRPr="00111682" w:rsidRDefault="00111682" w:rsidP="005D66E3">
            <w:pPr>
              <w:rPr>
                <w:rFonts w:eastAsia="SimSun"/>
                <w:lang w:val="eu-ES" w:eastAsia="en-US"/>
              </w:rPr>
            </w:pPr>
            <w:r w:rsidRPr="00111682">
              <w:rPr>
                <w:lang w:val="eu-ES" w:eastAsia="en-US"/>
              </w:rPr>
              <w:t xml:space="preserve">Baso-administrazioari ahalmena ematen zaio egungo Onura Publikoko Mendien Katalogoa foru-arau honen II. tituluan xedatutakora egokitzeko beharrezkoak diren integrazio-eragiketak egiteko. </w:t>
            </w:r>
          </w:p>
        </w:tc>
      </w:tr>
      <w:tr w:rsidR="00111682" w:rsidRPr="00111682" w14:paraId="1FED64C4" w14:textId="77777777" w:rsidTr="00E148E9">
        <w:trPr>
          <w:cantSplit/>
          <w:jc w:val="center"/>
        </w:trPr>
        <w:tc>
          <w:tcPr>
            <w:tcW w:w="4536" w:type="dxa"/>
            <w:tcBorders>
              <w:right w:val="nil"/>
            </w:tcBorders>
            <w:tcMar>
              <w:left w:w="0" w:type="dxa"/>
              <w:right w:w="142" w:type="dxa"/>
            </w:tcMar>
          </w:tcPr>
          <w:p w14:paraId="56B430AC" w14:textId="77777777" w:rsidR="00111682" w:rsidRPr="00111682" w:rsidRDefault="00111682" w:rsidP="005D66E3">
            <w:pPr>
              <w:pStyle w:val="Articuloweb"/>
              <w:rPr>
                <w:rFonts w:eastAsia="SimSun"/>
                <w:lang w:val="eu-ES" w:eastAsia="en-GB"/>
              </w:rPr>
            </w:pPr>
            <w:r w:rsidRPr="00111682">
              <w:rPr>
                <w:rFonts w:eastAsia="SimSun"/>
                <w:lang w:val="eu-ES" w:eastAsia="en-GB"/>
              </w:rPr>
              <w:t xml:space="preserve">Disposición transitoria tercera. </w:t>
            </w:r>
            <w:bookmarkStart w:id="60" w:name="_Hlk216163549"/>
            <w:r w:rsidRPr="00111682">
              <w:rPr>
                <w:rFonts w:eastAsia="SimSun"/>
                <w:lang w:val="eu-ES" w:eastAsia="en-GB"/>
              </w:rPr>
              <w:t>Ámbito territorial provisional de los PORF.</w:t>
            </w:r>
            <w:bookmarkEnd w:id="60"/>
          </w:p>
        </w:tc>
        <w:tc>
          <w:tcPr>
            <w:tcW w:w="4536" w:type="dxa"/>
            <w:tcBorders>
              <w:left w:val="nil"/>
            </w:tcBorders>
            <w:tcMar>
              <w:left w:w="142" w:type="dxa"/>
              <w:right w:w="0" w:type="dxa"/>
            </w:tcMar>
          </w:tcPr>
          <w:p w14:paraId="59BC17E4" w14:textId="77777777" w:rsidR="00111682" w:rsidRPr="00111682" w:rsidRDefault="00111682" w:rsidP="005D66E3">
            <w:pPr>
              <w:pStyle w:val="Articuloweb"/>
              <w:rPr>
                <w:rFonts w:eastAsia="SimSun"/>
                <w:lang w:val="eu-ES" w:eastAsia="en-GB"/>
              </w:rPr>
            </w:pPr>
            <w:r w:rsidRPr="00111682">
              <w:rPr>
                <w:lang w:val="eu-ES" w:eastAsia="en-US"/>
              </w:rPr>
              <w:t>Hirugarren xedapen iragankorra. BBAPen behin-behineko lurralde-eremua.</w:t>
            </w:r>
          </w:p>
        </w:tc>
      </w:tr>
      <w:tr w:rsidR="00111682" w:rsidRPr="00111682" w14:paraId="26C3FFCE" w14:textId="77777777" w:rsidTr="00E148E9">
        <w:trPr>
          <w:cantSplit/>
          <w:jc w:val="center"/>
        </w:trPr>
        <w:tc>
          <w:tcPr>
            <w:tcW w:w="4536" w:type="dxa"/>
            <w:tcBorders>
              <w:right w:val="nil"/>
            </w:tcBorders>
            <w:tcMar>
              <w:left w:w="0" w:type="dxa"/>
              <w:right w:w="142" w:type="dxa"/>
            </w:tcMar>
          </w:tcPr>
          <w:p w14:paraId="713F6BFF" w14:textId="77777777" w:rsidR="00111682" w:rsidRPr="00111682" w:rsidRDefault="00111682" w:rsidP="005D66E3">
            <w:pPr>
              <w:rPr>
                <w:rFonts w:eastAsia="SimSun"/>
                <w:lang w:val="eu-ES" w:eastAsia="en-GB"/>
              </w:rPr>
            </w:pPr>
            <w:bookmarkStart w:id="61" w:name="_Hlk157080642"/>
            <w:r w:rsidRPr="00111682">
              <w:rPr>
                <w:rFonts w:eastAsia="SimSun"/>
                <w:lang w:eastAsia="en-US"/>
              </w:rPr>
              <w:t xml:space="preserve">Mientras no se definan los ámbitos </w:t>
            </w:r>
            <w:r w:rsidRPr="00111682">
              <w:rPr>
                <w:rFonts w:eastAsia="SimSun"/>
                <w:lang w:eastAsia="en-GB"/>
              </w:rPr>
              <w:t>territoriales</w:t>
            </w:r>
            <w:r w:rsidRPr="00111682">
              <w:rPr>
                <w:rFonts w:eastAsia="SimSun"/>
                <w:lang w:eastAsia="en-US"/>
              </w:rPr>
              <w:t xml:space="preserve"> de los PORF en las Directrices Generales para la Ordenación Forestal de Bizkaia, los PORF asumirán el ámbito territorial de las comarcas definidas en el Mapa Forestal de 2022, que son: ARRATIA-NERVION, DURANGUESADO, ENCARTACIONES, GERNIKA-BERMEO, GRAN BILBAO, MARKINA-ONDARROA, y PLENTZIA-MUNGIA</w:t>
            </w:r>
            <w:bookmarkEnd w:id="61"/>
            <w:r w:rsidRPr="00111682">
              <w:rPr>
                <w:rFonts w:eastAsia="SimSun"/>
                <w:lang w:eastAsia="en-US"/>
              </w:rPr>
              <w:t>, sin perjuicio de que puedan tramitarse individualizadamente o de manera conjunta para varias de ellas.</w:t>
            </w:r>
          </w:p>
        </w:tc>
        <w:tc>
          <w:tcPr>
            <w:tcW w:w="4536" w:type="dxa"/>
            <w:tcBorders>
              <w:left w:val="nil"/>
            </w:tcBorders>
            <w:tcMar>
              <w:left w:w="142" w:type="dxa"/>
              <w:right w:w="0" w:type="dxa"/>
            </w:tcMar>
          </w:tcPr>
          <w:p w14:paraId="291F09B4" w14:textId="77777777" w:rsidR="00111682" w:rsidRPr="00111682" w:rsidRDefault="00111682" w:rsidP="005D66E3">
            <w:pPr>
              <w:rPr>
                <w:rFonts w:eastAsia="SimSun"/>
                <w:lang w:val="eu-ES" w:eastAsia="en-GB"/>
              </w:rPr>
            </w:pPr>
            <w:r w:rsidRPr="00111682">
              <w:rPr>
                <w:lang w:val="eu-ES" w:eastAsia="en-US"/>
              </w:rPr>
              <w:t xml:space="preserve">Bizkaiko Basoak Antolatzeko Jarraibide Orokorretan BBAPen lurralde-eremuak definitzen ez diren bitartean, BBAPek Bizkaiko Basoen 2022ko Mapan zehaztutako eskualdeen lurralde-eremua hartuko dute. Hauek dira eskualde horiek: ARRATIA-NERBIOI, DURANGALDEA, ENKARTERRI, GERNIKA-BERMEO, BILBO HANDIA, MARKINA-ONDARROA eta PLENTZIA-MUNGIA. </w:t>
            </w:r>
            <w:r w:rsidRPr="00111682">
              <w:rPr>
                <w:rFonts w:eastAsia="SimSun"/>
                <w:lang w:val="eu-ES" w:eastAsia="en-US"/>
              </w:rPr>
              <w:t>Nolanahi ere, eskualdeka banaka edo eskualde batzuetarako batera izapidetu ahal izango dira.</w:t>
            </w:r>
          </w:p>
        </w:tc>
      </w:tr>
      <w:tr w:rsidR="00111682" w:rsidRPr="00111682" w14:paraId="5462AAA6" w14:textId="77777777" w:rsidTr="00E148E9">
        <w:trPr>
          <w:cantSplit/>
          <w:jc w:val="center"/>
        </w:trPr>
        <w:tc>
          <w:tcPr>
            <w:tcW w:w="4536" w:type="dxa"/>
            <w:tcBorders>
              <w:right w:val="nil"/>
            </w:tcBorders>
            <w:tcMar>
              <w:left w:w="0" w:type="dxa"/>
              <w:right w:w="142" w:type="dxa"/>
            </w:tcMar>
          </w:tcPr>
          <w:p w14:paraId="48394B44" w14:textId="77777777" w:rsidR="00111682" w:rsidRPr="00111682" w:rsidRDefault="00111682" w:rsidP="005D66E3">
            <w:pPr>
              <w:pStyle w:val="Articuloweb"/>
              <w:rPr>
                <w:rFonts w:eastAsia="SimSun"/>
                <w:lang w:val="eu-ES" w:eastAsia="en-GB"/>
              </w:rPr>
            </w:pPr>
            <w:r w:rsidRPr="00111682">
              <w:rPr>
                <w:rFonts w:eastAsia="SimSun"/>
                <w:lang w:val="eu-ES" w:eastAsia="en-GB"/>
              </w:rPr>
              <w:t xml:space="preserve">Disposición transitoria cuarta. </w:t>
            </w:r>
            <w:bookmarkStart w:id="62" w:name="_Hlk216163562"/>
            <w:r w:rsidRPr="00111682">
              <w:rPr>
                <w:rFonts w:eastAsia="SimSun"/>
                <w:lang w:val="eu-ES" w:eastAsia="en-GB"/>
              </w:rPr>
              <w:t>PTGFS anteriores a la entrada en vigor de la presente norma</w:t>
            </w:r>
            <w:bookmarkEnd w:id="62"/>
            <w:r w:rsidRPr="00111682">
              <w:rPr>
                <w:rFonts w:eastAsia="SimSun"/>
                <w:lang w:val="eu-ES" w:eastAsia="en-GB"/>
              </w:rPr>
              <w:t>.</w:t>
            </w:r>
          </w:p>
        </w:tc>
        <w:tc>
          <w:tcPr>
            <w:tcW w:w="4536" w:type="dxa"/>
            <w:tcBorders>
              <w:left w:val="nil"/>
            </w:tcBorders>
            <w:tcMar>
              <w:left w:w="142" w:type="dxa"/>
              <w:right w:w="0" w:type="dxa"/>
            </w:tcMar>
          </w:tcPr>
          <w:p w14:paraId="590949D7" w14:textId="77777777" w:rsidR="00111682" w:rsidRPr="00111682" w:rsidRDefault="00111682" w:rsidP="005D66E3">
            <w:pPr>
              <w:pStyle w:val="Articuloweb"/>
              <w:rPr>
                <w:rFonts w:eastAsia="SimSun"/>
                <w:lang w:val="eu-ES" w:eastAsia="en-GB"/>
              </w:rPr>
            </w:pPr>
            <w:r w:rsidRPr="00111682">
              <w:rPr>
                <w:lang w:val="eu-ES" w:eastAsia="en-US"/>
              </w:rPr>
              <w:t>Laugarren xedapen iragankorra. Arau hau indarrean jarri aurretik onetsitako BKJPTak.</w:t>
            </w:r>
          </w:p>
        </w:tc>
      </w:tr>
      <w:tr w:rsidR="00111682" w:rsidRPr="00111682" w14:paraId="26E3A3A8" w14:textId="77777777" w:rsidTr="00E148E9">
        <w:trPr>
          <w:cantSplit/>
          <w:jc w:val="center"/>
        </w:trPr>
        <w:tc>
          <w:tcPr>
            <w:tcW w:w="4536" w:type="dxa"/>
            <w:tcBorders>
              <w:right w:val="nil"/>
            </w:tcBorders>
            <w:tcMar>
              <w:left w:w="0" w:type="dxa"/>
              <w:right w:w="142" w:type="dxa"/>
            </w:tcMar>
          </w:tcPr>
          <w:p w14:paraId="68399192" w14:textId="77777777" w:rsidR="00111682" w:rsidRPr="00111682" w:rsidRDefault="00111682" w:rsidP="005D66E3">
            <w:pPr>
              <w:rPr>
                <w:rFonts w:eastAsia="SimSun"/>
                <w:lang w:val="eu-ES" w:eastAsia="en-GB"/>
              </w:rPr>
            </w:pPr>
            <w:bookmarkStart w:id="63" w:name="_Hlk147138826"/>
            <w:r w:rsidRPr="00111682">
              <w:rPr>
                <w:rFonts w:eastAsia="SimSun"/>
                <w:lang w:val="eu-ES" w:eastAsia="en-GB"/>
              </w:rPr>
              <w:t>Los Planes Técnicos de Gestión Forestal Sostenible (PTGFS), tramitados con anterioridad a la entrada en vigor de esta Norma Foral, tendrán la consideración de Proyectos Técnicos de Gestión Forestal Sostenible (PTGFS)</w:t>
            </w:r>
            <w:bookmarkEnd w:id="63"/>
            <w:r w:rsidRPr="00111682">
              <w:rPr>
                <w:rFonts w:eastAsia="SimSun"/>
                <w:lang w:val="eu-ES" w:eastAsia="en-GB"/>
              </w:rPr>
              <w:t>.</w:t>
            </w:r>
          </w:p>
        </w:tc>
        <w:tc>
          <w:tcPr>
            <w:tcW w:w="4536" w:type="dxa"/>
            <w:tcBorders>
              <w:left w:val="nil"/>
            </w:tcBorders>
            <w:tcMar>
              <w:left w:w="142" w:type="dxa"/>
              <w:right w:w="0" w:type="dxa"/>
            </w:tcMar>
          </w:tcPr>
          <w:p w14:paraId="03928421" w14:textId="77777777" w:rsidR="00111682" w:rsidRPr="00111682" w:rsidRDefault="00111682" w:rsidP="005D66E3">
            <w:pPr>
              <w:rPr>
                <w:rFonts w:eastAsia="SimSun"/>
                <w:lang w:val="eu-ES" w:eastAsia="en-GB"/>
              </w:rPr>
            </w:pPr>
            <w:r w:rsidRPr="00111682">
              <w:rPr>
                <w:lang w:val="eu-ES" w:eastAsia="en-US"/>
              </w:rPr>
              <w:t>Foru-arau hau indarrean jarri aurretik izapidetutako baso-kudeaketa jasangarrirako plan teknikoak (BKJPT) baso-kudeaketa jasangarrirako proiektu teknikotzat (BKJPT) hartuko dira.</w:t>
            </w:r>
          </w:p>
        </w:tc>
      </w:tr>
      <w:tr w:rsidR="00111682" w:rsidRPr="00111682" w14:paraId="3A23CE80" w14:textId="77777777" w:rsidTr="00E148E9">
        <w:trPr>
          <w:cantSplit/>
          <w:jc w:val="center"/>
        </w:trPr>
        <w:tc>
          <w:tcPr>
            <w:tcW w:w="4536" w:type="dxa"/>
            <w:tcBorders>
              <w:right w:val="nil"/>
            </w:tcBorders>
            <w:tcMar>
              <w:left w:w="0" w:type="dxa"/>
              <w:right w:w="142" w:type="dxa"/>
            </w:tcMar>
          </w:tcPr>
          <w:p w14:paraId="060A2A51" w14:textId="77777777" w:rsidR="00111682" w:rsidRPr="00111682" w:rsidRDefault="00111682" w:rsidP="005D66E3">
            <w:pPr>
              <w:pStyle w:val="SegunParrafo"/>
              <w:rPr>
                <w:rFonts w:eastAsia="SimSun"/>
                <w:i/>
                <w:iCs/>
                <w:lang w:val="eu-ES" w:eastAsia="en-GB"/>
              </w:rPr>
            </w:pPr>
            <w:bookmarkStart w:id="64" w:name="_Hlk147138860"/>
            <w:r w:rsidRPr="00111682">
              <w:rPr>
                <w:rFonts w:eastAsia="SimSun"/>
                <w:lang w:val="eu-ES" w:eastAsia="en-GB"/>
              </w:rPr>
              <w:t>En tanto no se desarrollen las instrucciones generales para la redacción, aprobación, seguimiento y revisión de los Proyectos Técnicos de Gestión Forestal Sostenible (PTGFS), estos se seguirán regulando por el Decreto Foral de la Diputación Foral de Bizkaia 71/2013, de 7 de mayo. Este decreto establece las instrucciones generales para la redacción, aprobación, seguimiento y revisión de los Planes Técnicos de Gestión Forestal Sostenible (PTGFS) y los Planes Técnicos de Gestión Forestal Sostenible Simples (PTGFS Simples) modificado por el Decreto Foral 106/2017.</w:t>
            </w:r>
            <w:bookmarkEnd w:id="64"/>
          </w:p>
        </w:tc>
        <w:tc>
          <w:tcPr>
            <w:tcW w:w="4536" w:type="dxa"/>
            <w:tcBorders>
              <w:left w:val="nil"/>
            </w:tcBorders>
            <w:tcMar>
              <w:left w:w="142" w:type="dxa"/>
              <w:right w:w="0" w:type="dxa"/>
            </w:tcMar>
          </w:tcPr>
          <w:p w14:paraId="4F062770" w14:textId="77777777" w:rsidR="00111682" w:rsidRPr="00111682" w:rsidRDefault="00111682" w:rsidP="005D66E3">
            <w:pPr>
              <w:pStyle w:val="SegunParrafo"/>
              <w:rPr>
                <w:rFonts w:eastAsia="SimSun"/>
                <w:lang w:val="eu-ES" w:eastAsia="en-GB"/>
              </w:rPr>
            </w:pPr>
            <w:r w:rsidRPr="00111682">
              <w:rPr>
                <w:lang w:val="eu-ES" w:eastAsia="en-US"/>
              </w:rPr>
              <w:t>Baso-kudeaketa jasangarrirako proiektu teknikoak (BKJPT) idazteko, onartzeko, haien jarraipena egiteko eta haiek berrikusteko jarraibide orokorrak garatzen ez diren bitartean, proiektu horiek Bizkaiko Foru Aldundiaren 71/2013 Foru Dekretuaren bitartez arautuko dira. Foru-dekretu horren bidez, jarraibide orokorrak ezartzen dira Basoen Kudeaketa Iraunkorrerako Plan Teknikoak (BKIPTak) eta Basoen Kudeaketa Iraunkorrerako Plan Tekniko Sinpleak (BKIPT Sinpleak) idatzi, onartu, haien jarraipena egin eta berrikusteko. 106/2017 Foru Dekretuaren bidez aldatu zen.</w:t>
            </w:r>
          </w:p>
        </w:tc>
      </w:tr>
      <w:tr w:rsidR="00111682" w:rsidRPr="00111682" w14:paraId="5696C9DF" w14:textId="77777777" w:rsidTr="00E148E9">
        <w:trPr>
          <w:cantSplit/>
          <w:jc w:val="center"/>
        </w:trPr>
        <w:tc>
          <w:tcPr>
            <w:tcW w:w="4536" w:type="dxa"/>
            <w:tcBorders>
              <w:right w:val="nil"/>
            </w:tcBorders>
            <w:tcMar>
              <w:left w:w="0" w:type="dxa"/>
              <w:right w:w="142" w:type="dxa"/>
            </w:tcMar>
          </w:tcPr>
          <w:p w14:paraId="0AB5E40A" w14:textId="77777777" w:rsidR="00111682" w:rsidRPr="00111682" w:rsidRDefault="00111682" w:rsidP="005D66E3">
            <w:pPr>
              <w:pStyle w:val="Articuloweb"/>
              <w:rPr>
                <w:lang w:val="eu-ES" w:eastAsia="en-US"/>
              </w:rPr>
            </w:pPr>
            <w:r w:rsidRPr="00111682">
              <w:rPr>
                <w:rFonts w:eastAsia="SimSun"/>
                <w:lang w:val="eu-ES" w:eastAsia="en-GB"/>
              </w:rPr>
              <w:t xml:space="preserve">Disposición transitoria quinta. </w:t>
            </w:r>
            <w:bookmarkStart w:id="65" w:name="_Hlk216163593"/>
            <w:r w:rsidRPr="00111682">
              <w:rPr>
                <w:rFonts w:eastAsia="SimSun"/>
                <w:lang w:val="eu-ES" w:eastAsia="en-GB"/>
              </w:rPr>
              <w:t>Criterios provisionales para trabajos de repoblación forestal.</w:t>
            </w:r>
            <w:bookmarkEnd w:id="65"/>
          </w:p>
        </w:tc>
        <w:tc>
          <w:tcPr>
            <w:tcW w:w="4536" w:type="dxa"/>
            <w:tcBorders>
              <w:left w:val="nil"/>
            </w:tcBorders>
            <w:tcMar>
              <w:left w:w="142" w:type="dxa"/>
              <w:right w:w="0" w:type="dxa"/>
            </w:tcMar>
          </w:tcPr>
          <w:p w14:paraId="7EF9F772" w14:textId="77777777" w:rsidR="00111682" w:rsidRPr="00111682" w:rsidRDefault="00111682" w:rsidP="005D66E3">
            <w:pPr>
              <w:pStyle w:val="Articuloweb"/>
              <w:rPr>
                <w:rFonts w:eastAsia="SimSun"/>
                <w:lang w:val="eu-ES" w:eastAsia="en-US"/>
              </w:rPr>
            </w:pPr>
            <w:r w:rsidRPr="00111682">
              <w:rPr>
                <w:lang w:val="eu-ES" w:eastAsia="en-US"/>
              </w:rPr>
              <w:t>Bosgarren xedapen iragankorra. Basoberritze-lanetarako behin-behineko irizpideak.</w:t>
            </w:r>
          </w:p>
        </w:tc>
      </w:tr>
      <w:tr w:rsidR="00111682" w:rsidRPr="00111682" w14:paraId="79C6F653" w14:textId="77777777" w:rsidTr="00E148E9">
        <w:trPr>
          <w:cantSplit/>
          <w:jc w:val="center"/>
        </w:trPr>
        <w:tc>
          <w:tcPr>
            <w:tcW w:w="4536" w:type="dxa"/>
            <w:tcBorders>
              <w:right w:val="nil"/>
            </w:tcBorders>
            <w:tcMar>
              <w:left w:w="0" w:type="dxa"/>
              <w:right w:w="142" w:type="dxa"/>
            </w:tcMar>
          </w:tcPr>
          <w:p w14:paraId="71CB5AC8" w14:textId="77777777" w:rsidR="00111682" w:rsidRPr="00111682" w:rsidRDefault="00111682" w:rsidP="005D66E3">
            <w:pPr>
              <w:rPr>
                <w:rFonts w:eastAsia="SimSun"/>
                <w:i/>
                <w:iCs/>
                <w:lang w:val="eu-ES" w:eastAsia="en-GB"/>
              </w:rPr>
            </w:pPr>
            <w:r w:rsidRPr="00111682">
              <w:rPr>
                <w:rFonts w:eastAsia="SimSun"/>
                <w:lang w:val="eu-ES" w:eastAsia="en-GB"/>
              </w:rPr>
              <w:t>Mientras no se dicte el decreto previsto en el artículo 86.5, los trabajos de repoblación se realizarán en base a los criterios establecidos en el artículo 3 del Decreto Foral 52/95, de 30 de mayo, sobre Autorización de Repoblación Forestal en montes públicos no catalogados y particulares no protectores.</w:t>
            </w:r>
          </w:p>
        </w:tc>
        <w:tc>
          <w:tcPr>
            <w:tcW w:w="4536" w:type="dxa"/>
            <w:tcBorders>
              <w:left w:val="nil"/>
            </w:tcBorders>
            <w:tcMar>
              <w:left w:w="142" w:type="dxa"/>
              <w:right w:w="0" w:type="dxa"/>
            </w:tcMar>
          </w:tcPr>
          <w:p w14:paraId="2166A4A4" w14:textId="77777777" w:rsidR="00111682" w:rsidRPr="00111682" w:rsidRDefault="00111682" w:rsidP="005D66E3">
            <w:pPr>
              <w:rPr>
                <w:rFonts w:eastAsia="SimSun"/>
                <w:lang w:val="eu-ES" w:eastAsia="en-GB"/>
              </w:rPr>
            </w:pPr>
            <w:r w:rsidRPr="00111682">
              <w:rPr>
                <w:lang w:val="eu-ES" w:eastAsia="en-US"/>
              </w:rPr>
              <w:t>Foru-arau honen 86.5 artikuluan aurreikusitako dekretua ematen ez den bitartean, basoberritze-lanak katalogatu gabeko mendietan eta babesten ez diren norbanakoen mendietan egiten diren birlandaketak baimentzeari buruzko Foru Aldundiaren 1995eko maiatzaren 30eko 52/1995 Foru Dekretuaren 3. artikuluan ezarritako irizpideen arabera egingo dira.</w:t>
            </w:r>
          </w:p>
        </w:tc>
      </w:tr>
      <w:tr w:rsidR="00111682" w:rsidRPr="00111682" w14:paraId="77443C6B" w14:textId="77777777" w:rsidTr="00E148E9">
        <w:trPr>
          <w:cantSplit/>
          <w:jc w:val="center"/>
        </w:trPr>
        <w:tc>
          <w:tcPr>
            <w:tcW w:w="4536" w:type="dxa"/>
            <w:tcBorders>
              <w:right w:val="nil"/>
            </w:tcBorders>
            <w:tcMar>
              <w:left w:w="0" w:type="dxa"/>
              <w:right w:w="142" w:type="dxa"/>
            </w:tcMar>
          </w:tcPr>
          <w:p w14:paraId="60E4CAAE" w14:textId="77777777" w:rsidR="00111682" w:rsidRPr="00111682" w:rsidRDefault="00111682" w:rsidP="005D66E3">
            <w:pPr>
              <w:pStyle w:val="Preambulo"/>
              <w:rPr>
                <w:rFonts w:eastAsia="SimSun"/>
                <w:lang w:val="eu-ES" w:eastAsia="en-GB"/>
              </w:rPr>
            </w:pPr>
            <w:r w:rsidRPr="00111682">
              <w:rPr>
                <w:rFonts w:eastAsia="SimSun"/>
                <w:lang w:val="eu-ES" w:eastAsia="en-GB"/>
              </w:rPr>
              <w:lastRenderedPageBreak/>
              <w:t>DISPOSICIÓN DEROGATORIA</w:t>
            </w:r>
          </w:p>
        </w:tc>
        <w:tc>
          <w:tcPr>
            <w:tcW w:w="4536" w:type="dxa"/>
            <w:tcBorders>
              <w:left w:val="nil"/>
            </w:tcBorders>
            <w:tcMar>
              <w:left w:w="142" w:type="dxa"/>
              <w:right w:w="0" w:type="dxa"/>
            </w:tcMar>
          </w:tcPr>
          <w:p w14:paraId="44407138" w14:textId="77777777" w:rsidR="00111682" w:rsidRPr="00111682" w:rsidRDefault="00111682" w:rsidP="005D66E3">
            <w:pPr>
              <w:pStyle w:val="Preambulo"/>
              <w:rPr>
                <w:rFonts w:eastAsia="SimSun"/>
                <w:lang w:val="eu-ES" w:eastAsia="en-GB"/>
              </w:rPr>
            </w:pPr>
            <w:r w:rsidRPr="00111682">
              <w:rPr>
                <w:lang w:val="eu-ES" w:eastAsia="en-US"/>
              </w:rPr>
              <w:t>XEDAPEN INDARGABETZAILEA</w:t>
            </w:r>
          </w:p>
        </w:tc>
      </w:tr>
      <w:tr w:rsidR="00111682" w:rsidRPr="005D66E3" w14:paraId="27459372" w14:textId="77777777" w:rsidTr="00E148E9">
        <w:trPr>
          <w:cantSplit/>
          <w:jc w:val="center"/>
        </w:trPr>
        <w:tc>
          <w:tcPr>
            <w:tcW w:w="4536" w:type="dxa"/>
            <w:tcBorders>
              <w:right w:val="nil"/>
            </w:tcBorders>
            <w:tcMar>
              <w:left w:w="0" w:type="dxa"/>
              <w:right w:w="142" w:type="dxa"/>
            </w:tcMar>
          </w:tcPr>
          <w:p w14:paraId="0FCED53A" w14:textId="77777777" w:rsidR="00111682" w:rsidRPr="005D66E3" w:rsidRDefault="00111682" w:rsidP="005D66E3">
            <w:pPr>
              <w:pStyle w:val="Articuloweb"/>
              <w:rPr>
                <w:rFonts w:eastAsia="SimSun"/>
                <w:lang w:val="eu-ES" w:eastAsia="en-GB"/>
              </w:rPr>
            </w:pPr>
            <w:r w:rsidRPr="005D66E3">
              <w:rPr>
                <w:rFonts w:eastAsia="SimSun"/>
                <w:lang w:val="eu-ES" w:eastAsia="en-GB"/>
              </w:rPr>
              <w:t>Disposición derogatoria única. Derogaciones normativas</w:t>
            </w:r>
          </w:p>
        </w:tc>
        <w:tc>
          <w:tcPr>
            <w:tcW w:w="4536" w:type="dxa"/>
            <w:tcBorders>
              <w:left w:val="nil"/>
            </w:tcBorders>
            <w:tcMar>
              <w:left w:w="142" w:type="dxa"/>
              <w:right w:w="0" w:type="dxa"/>
            </w:tcMar>
          </w:tcPr>
          <w:p w14:paraId="0CD6CB65" w14:textId="77777777" w:rsidR="00111682" w:rsidRPr="005D66E3" w:rsidRDefault="00111682" w:rsidP="005D66E3">
            <w:pPr>
              <w:pStyle w:val="Articuloweb"/>
              <w:rPr>
                <w:rFonts w:eastAsia="SimSun"/>
                <w:lang w:val="eu-ES" w:eastAsia="en-GB"/>
              </w:rPr>
            </w:pPr>
            <w:r w:rsidRPr="005D66E3">
              <w:rPr>
                <w:lang w:val="eu-ES" w:eastAsia="en-US"/>
              </w:rPr>
              <w:t>Xedapen indargabetzaile bakarra. Arauak indargabetzea.</w:t>
            </w:r>
          </w:p>
        </w:tc>
      </w:tr>
      <w:tr w:rsidR="00111682" w:rsidRPr="00111682" w14:paraId="21A888C7" w14:textId="77777777" w:rsidTr="00E148E9">
        <w:trPr>
          <w:cantSplit/>
          <w:jc w:val="center"/>
        </w:trPr>
        <w:tc>
          <w:tcPr>
            <w:tcW w:w="4536" w:type="dxa"/>
            <w:tcBorders>
              <w:right w:val="nil"/>
            </w:tcBorders>
            <w:tcMar>
              <w:left w:w="0" w:type="dxa"/>
              <w:right w:w="142" w:type="dxa"/>
            </w:tcMar>
          </w:tcPr>
          <w:p w14:paraId="33364745" w14:textId="77777777" w:rsidR="00111682" w:rsidRPr="00111682" w:rsidRDefault="00111682" w:rsidP="005D66E3">
            <w:pPr>
              <w:rPr>
                <w:rFonts w:eastAsia="SimSun"/>
                <w:i/>
                <w:iCs/>
                <w:lang w:val="eu-ES" w:eastAsia="en-GB"/>
              </w:rPr>
            </w:pPr>
            <w:r w:rsidRPr="00111682">
              <w:rPr>
                <w:rFonts w:eastAsia="SimSun"/>
                <w:lang w:val="eu-ES" w:eastAsia="en-GB"/>
              </w:rPr>
              <w:t>A la entrada en vigor de la presente norma foral queda derogada la Norma Foral 3/1994, de 2 de junio, de Montes y Administración de Espacios Naturales Protegidos y sus modificaciones.</w:t>
            </w:r>
          </w:p>
        </w:tc>
        <w:tc>
          <w:tcPr>
            <w:tcW w:w="4536" w:type="dxa"/>
            <w:tcBorders>
              <w:left w:val="nil"/>
            </w:tcBorders>
            <w:tcMar>
              <w:left w:w="142" w:type="dxa"/>
              <w:right w:w="0" w:type="dxa"/>
            </w:tcMar>
          </w:tcPr>
          <w:p w14:paraId="4458E726" w14:textId="77777777" w:rsidR="00111682" w:rsidRPr="00111682" w:rsidRDefault="00111682" w:rsidP="005D66E3">
            <w:pPr>
              <w:rPr>
                <w:rFonts w:eastAsia="SimSun"/>
                <w:lang w:val="eu-ES" w:eastAsia="en-GB"/>
              </w:rPr>
            </w:pPr>
            <w:r w:rsidRPr="00111682">
              <w:rPr>
                <w:lang w:val="eu-ES" w:eastAsia="en-US"/>
              </w:rPr>
              <w:t>Foru-arau hau indarrean jartzen denean, indargabeturik geratuko dira 3/1994 Foru Araua, ekainaren 2koa, Mendiei eta Babespeko Naturguneen Administrazinoari buruzkoa, eta foru-arau horrek izan dituen aldaketak.</w:t>
            </w:r>
          </w:p>
        </w:tc>
      </w:tr>
      <w:tr w:rsidR="00111682" w:rsidRPr="00111682" w14:paraId="3F4B45E5" w14:textId="77777777" w:rsidTr="00E148E9">
        <w:trPr>
          <w:cantSplit/>
          <w:jc w:val="center"/>
        </w:trPr>
        <w:tc>
          <w:tcPr>
            <w:tcW w:w="4536" w:type="dxa"/>
            <w:tcBorders>
              <w:right w:val="nil"/>
            </w:tcBorders>
            <w:tcMar>
              <w:left w:w="0" w:type="dxa"/>
              <w:right w:w="142" w:type="dxa"/>
            </w:tcMar>
          </w:tcPr>
          <w:p w14:paraId="59940A51" w14:textId="77777777" w:rsidR="00111682" w:rsidRPr="00111682" w:rsidRDefault="00111682" w:rsidP="005D66E3">
            <w:pPr>
              <w:pStyle w:val="SegunParrafo"/>
              <w:rPr>
                <w:rFonts w:eastAsia="SimSun"/>
                <w:lang w:val="eu-ES" w:eastAsia="en-GB"/>
              </w:rPr>
            </w:pPr>
            <w:r w:rsidRPr="00111682">
              <w:rPr>
                <w:rFonts w:eastAsia="SimSun"/>
                <w:lang w:val="eu-ES" w:eastAsia="en-GB"/>
              </w:rPr>
              <w:t>La Norma Foral 11/1997, de 14 de octubre, de Régimen Específico de diversas especies forestales autóctonas se mantiene en vigor en todo lo que no contradiga a la presente norma, con la salvedad de que, para su ordenación en lugar de Planes Técnicos, se realizarán Proyectos Técnicos de Gestión Forestal Sostenible si son montes privados, o Proyectos de Ordenación si son públicos.</w:t>
            </w:r>
          </w:p>
        </w:tc>
        <w:tc>
          <w:tcPr>
            <w:tcW w:w="4536" w:type="dxa"/>
            <w:tcBorders>
              <w:left w:val="nil"/>
            </w:tcBorders>
            <w:tcMar>
              <w:left w:w="142" w:type="dxa"/>
              <w:right w:w="0" w:type="dxa"/>
            </w:tcMar>
          </w:tcPr>
          <w:p w14:paraId="1F5C9EF8" w14:textId="77777777" w:rsidR="00111682" w:rsidRPr="00111682" w:rsidRDefault="00111682" w:rsidP="005D66E3">
            <w:pPr>
              <w:pStyle w:val="SegunParrafo"/>
              <w:rPr>
                <w:rFonts w:eastAsia="SimSun"/>
                <w:lang w:val="eu-ES" w:eastAsia="en-GB"/>
              </w:rPr>
            </w:pPr>
            <w:r w:rsidRPr="00111682">
              <w:rPr>
                <w:lang w:val="eu-ES" w:eastAsia="en-US"/>
              </w:rPr>
              <w:t>Bertoko Zenbait Zugaitz Motaren Jaurpide Bereziari buruzko 1997ko urriaren 14ko 11/1997 Foru Arauak indarrean jarraituko du arau honekin kontraesanean ez dauden alderdi guztietan, salbuespen batekin: antolamendurako, plan teknikoen ordez, baso-kudeaketa jasangarrirako proiektu teknikoak egingo dira mendi pribatuen kasuan, edo antolamendu-proiektuak, publikoen kasuan.</w:t>
            </w:r>
          </w:p>
        </w:tc>
      </w:tr>
      <w:tr w:rsidR="00111682" w:rsidRPr="00111682" w14:paraId="4F0353BD" w14:textId="77777777" w:rsidTr="00E148E9">
        <w:trPr>
          <w:cantSplit/>
          <w:jc w:val="center"/>
        </w:trPr>
        <w:tc>
          <w:tcPr>
            <w:tcW w:w="4536" w:type="dxa"/>
            <w:tcBorders>
              <w:right w:val="nil"/>
            </w:tcBorders>
            <w:tcMar>
              <w:left w:w="0" w:type="dxa"/>
              <w:right w:w="142" w:type="dxa"/>
            </w:tcMar>
          </w:tcPr>
          <w:p w14:paraId="45C525B4" w14:textId="77777777" w:rsidR="00111682" w:rsidRPr="00111682" w:rsidRDefault="00111682" w:rsidP="005D66E3">
            <w:pPr>
              <w:pStyle w:val="SegunParrafo"/>
              <w:rPr>
                <w:rFonts w:eastAsia="SimSun"/>
                <w:lang w:val="eu-ES" w:eastAsia="en-GB"/>
              </w:rPr>
            </w:pPr>
            <w:r w:rsidRPr="00111682">
              <w:rPr>
                <w:rFonts w:eastAsia="SimSun"/>
                <w:lang w:val="eu-ES" w:eastAsia="en-GB"/>
              </w:rPr>
              <w:t>Los Decretos Forales y las Ordenes Forales que se han dictado en desarrollo de la Norma Foral 3/1994, de 2 de junio de Montes y Administración de Espacios Naturales Protegidos de Bizkaia, y de la Norma Foral 11/1997, de 14 de octubre de Régimen específico de diversas especies forestales autóctonas, se mantienen vigentes en lo que no entren en contradicción con la presente Norma Foral, quedando derogados aquellos, o partes de ellos, que entren en contradicción con ésta.</w:t>
            </w:r>
          </w:p>
        </w:tc>
        <w:tc>
          <w:tcPr>
            <w:tcW w:w="4536" w:type="dxa"/>
            <w:tcBorders>
              <w:left w:val="nil"/>
            </w:tcBorders>
            <w:tcMar>
              <w:left w:w="142" w:type="dxa"/>
              <w:right w:w="0" w:type="dxa"/>
            </w:tcMar>
          </w:tcPr>
          <w:p w14:paraId="3744371E" w14:textId="77777777" w:rsidR="00111682" w:rsidRPr="00111682" w:rsidRDefault="00111682" w:rsidP="005D66E3">
            <w:pPr>
              <w:pStyle w:val="SegunParrafo"/>
              <w:rPr>
                <w:rFonts w:eastAsia="SimSun"/>
                <w:lang w:val="eu-ES" w:eastAsia="en-GB"/>
              </w:rPr>
            </w:pPr>
            <w:r w:rsidRPr="00111682">
              <w:rPr>
                <w:lang w:val="eu-ES" w:eastAsia="en-US"/>
              </w:rPr>
              <w:t>Bizkaiko Mendiei eta Babespeko Naturguneen Administrazinoari buruzko 1994ko ekainaren 2ko 3/1994 Foru Araua eta Bertoko Zenbait Zugaitz Motaren Jaurpide Bereziari buruzko 1997ko urriaren 14ko 11/1997 Foru Araua garatzeko eman diren foru-dekretuek eta foru-aginduek indarrean jarraituko dute foru-arau honetan ezarritakoarekin kontraesanean ez dauden alderdietan. Indargabeturik geratuko dira, berriz, foru-arau honetan ezarritakoarekin kontraesanean daudena dekretu eta aginduak edo kontraesanean dauden zatiak.</w:t>
            </w:r>
          </w:p>
        </w:tc>
      </w:tr>
      <w:tr w:rsidR="00111682" w:rsidRPr="00111682" w14:paraId="5B70864A" w14:textId="77777777" w:rsidTr="00E148E9">
        <w:trPr>
          <w:cantSplit/>
          <w:jc w:val="center"/>
        </w:trPr>
        <w:tc>
          <w:tcPr>
            <w:tcW w:w="4536" w:type="dxa"/>
            <w:tcBorders>
              <w:right w:val="nil"/>
            </w:tcBorders>
            <w:tcMar>
              <w:left w:w="0" w:type="dxa"/>
              <w:right w:w="142" w:type="dxa"/>
            </w:tcMar>
          </w:tcPr>
          <w:p w14:paraId="4DB04B55" w14:textId="77777777" w:rsidR="00111682" w:rsidRPr="00111682" w:rsidRDefault="00111682" w:rsidP="005D66E3">
            <w:pPr>
              <w:pStyle w:val="Preambulo"/>
              <w:rPr>
                <w:rFonts w:eastAsia="SimSun"/>
                <w:lang w:val="eu-ES" w:eastAsia="en-GB"/>
              </w:rPr>
            </w:pPr>
            <w:r w:rsidRPr="00111682">
              <w:rPr>
                <w:rFonts w:eastAsia="SimSun"/>
                <w:lang w:val="eu-ES" w:eastAsia="en-US"/>
              </w:rPr>
              <w:t>DISPOSICIONES FINALES</w:t>
            </w:r>
          </w:p>
        </w:tc>
        <w:tc>
          <w:tcPr>
            <w:tcW w:w="4536" w:type="dxa"/>
            <w:tcBorders>
              <w:left w:val="nil"/>
            </w:tcBorders>
            <w:tcMar>
              <w:left w:w="142" w:type="dxa"/>
              <w:right w:w="0" w:type="dxa"/>
            </w:tcMar>
          </w:tcPr>
          <w:p w14:paraId="7F46D544" w14:textId="77777777" w:rsidR="00111682" w:rsidRPr="00111682" w:rsidRDefault="00111682" w:rsidP="005D66E3">
            <w:pPr>
              <w:pStyle w:val="Preambulo"/>
              <w:rPr>
                <w:rFonts w:eastAsia="SimSun"/>
                <w:lang w:val="eu-ES" w:eastAsia="en-GB"/>
              </w:rPr>
            </w:pPr>
            <w:r w:rsidRPr="00111682">
              <w:rPr>
                <w:lang w:val="eu-ES" w:eastAsia="en-US"/>
              </w:rPr>
              <w:t>AZKEN XEDAPENAK</w:t>
            </w:r>
          </w:p>
        </w:tc>
      </w:tr>
      <w:tr w:rsidR="00111682" w:rsidRPr="005D66E3" w14:paraId="3460C5B4" w14:textId="77777777" w:rsidTr="00E148E9">
        <w:trPr>
          <w:cantSplit/>
          <w:jc w:val="center"/>
        </w:trPr>
        <w:tc>
          <w:tcPr>
            <w:tcW w:w="4536" w:type="dxa"/>
            <w:tcBorders>
              <w:right w:val="nil"/>
            </w:tcBorders>
            <w:tcMar>
              <w:left w:w="0" w:type="dxa"/>
              <w:right w:w="142" w:type="dxa"/>
            </w:tcMar>
          </w:tcPr>
          <w:p w14:paraId="06DCB701" w14:textId="77777777" w:rsidR="00111682" w:rsidRPr="005D66E3" w:rsidRDefault="00111682" w:rsidP="005D66E3">
            <w:pPr>
              <w:pStyle w:val="Articuloweb"/>
              <w:rPr>
                <w:rFonts w:eastAsia="SimSun"/>
                <w:lang w:val="eu-ES" w:eastAsia="en-GB"/>
              </w:rPr>
            </w:pPr>
            <w:r w:rsidRPr="005D66E3">
              <w:rPr>
                <w:rFonts w:eastAsia="SimSun"/>
                <w:lang w:val="eu-ES" w:eastAsia="en-GB"/>
              </w:rPr>
              <w:t>Disposición final única. Entrada en vigor.</w:t>
            </w:r>
          </w:p>
        </w:tc>
        <w:tc>
          <w:tcPr>
            <w:tcW w:w="4536" w:type="dxa"/>
            <w:tcBorders>
              <w:left w:val="nil"/>
            </w:tcBorders>
            <w:tcMar>
              <w:left w:w="142" w:type="dxa"/>
              <w:right w:w="0" w:type="dxa"/>
            </w:tcMar>
          </w:tcPr>
          <w:p w14:paraId="5C6546FA" w14:textId="77777777" w:rsidR="00111682" w:rsidRPr="005D66E3" w:rsidRDefault="00111682" w:rsidP="005D66E3">
            <w:pPr>
              <w:pStyle w:val="Articuloweb"/>
              <w:rPr>
                <w:rFonts w:eastAsia="SimSun"/>
                <w:lang w:val="eu-ES" w:eastAsia="en-GB"/>
              </w:rPr>
            </w:pPr>
            <w:r w:rsidRPr="005D66E3">
              <w:rPr>
                <w:lang w:val="eu-ES" w:eastAsia="en-US"/>
              </w:rPr>
              <w:t>Azken xedapen bakarra. Indarrean jartzea.</w:t>
            </w:r>
          </w:p>
        </w:tc>
      </w:tr>
      <w:tr w:rsidR="00111682" w:rsidRPr="00111682" w14:paraId="38557009" w14:textId="77777777" w:rsidTr="00E148E9">
        <w:trPr>
          <w:cantSplit/>
          <w:jc w:val="center"/>
        </w:trPr>
        <w:tc>
          <w:tcPr>
            <w:tcW w:w="4536" w:type="dxa"/>
            <w:tcBorders>
              <w:right w:val="nil"/>
            </w:tcBorders>
            <w:tcMar>
              <w:left w:w="0" w:type="dxa"/>
              <w:right w:w="142" w:type="dxa"/>
            </w:tcMar>
          </w:tcPr>
          <w:p w14:paraId="7F8D5EE8" w14:textId="77777777" w:rsidR="00111682" w:rsidRPr="00111682" w:rsidRDefault="00111682" w:rsidP="005D66E3">
            <w:pPr>
              <w:rPr>
                <w:rFonts w:eastAsia="SimSun"/>
                <w:lang w:val="eu-ES" w:eastAsia="en-GB"/>
              </w:rPr>
            </w:pPr>
            <w:r w:rsidRPr="00111682">
              <w:rPr>
                <w:rFonts w:eastAsia="SimSun"/>
                <w:lang w:val="eu-ES" w:eastAsia="en-GB"/>
              </w:rPr>
              <w:t xml:space="preserve">La presente Norma Foral entrará en vigor a los tres meses </w:t>
            </w:r>
            <w:bookmarkStart w:id="66" w:name="_Hlk157080887"/>
            <w:r w:rsidRPr="00111682">
              <w:rPr>
                <w:rFonts w:eastAsia="SimSun"/>
                <w:lang w:val="eu-ES" w:eastAsia="en-GB"/>
              </w:rPr>
              <w:t>de su publicación en el «Boletín Oficial de Bizkaia».</w:t>
            </w:r>
            <w:bookmarkEnd w:id="66"/>
          </w:p>
        </w:tc>
        <w:tc>
          <w:tcPr>
            <w:tcW w:w="4536" w:type="dxa"/>
            <w:tcBorders>
              <w:left w:val="nil"/>
            </w:tcBorders>
            <w:tcMar>
              <w:left w:w="142" w:type="dxa"/>
              <w:right w:w="0" w:type="dxa"/>
            </w:tcMar>
          </w:tcPr>
          <w:p w14:paraId="6D7EE649" w14:textId="77777777" w:rsidR="00111682" w:rsidRPr="00111682" w:rsidRDefault="00111682" w:rsidP="005D66E3">
            <w:pPr>
              <w:rPr>
                <w:rFonts w:eastAsia="SimSun"/>
                <w:lang w:val="eu-ES" w:eastAsia="en-GB"/>
              </w:rPr>
            </w:pPr>
            <w:r w:rsidRPr="00111682">
              <w:rPr>
                <w:lang w:val="eu-ES" w:eastAsia="en-US"/>
              </w:rPr>
              <w:t>Foru-arau hau indarrean jarriko da Bizkaiko Aldizkari Ofizialean argitaratu eta hiru hilabetera.</w:t>
            </w:r>
          </w:p>
        </w:tc>
      </w:tr>
    </w:tbl>
    <w:p w14:paraId="5FF049BC" w14:textId="77777777" w:rsidR="00111682" w:rsidRPr="00111682" w:rsidRDefault="00111682" w:rsidP="00111682">
      <w:pPr>
        <w:pStyle w:val="NormalWeb"/>
      </w:pPr>
    </w:p>
    <w:sectPr w:rsidR="00111682" w:rsidRPr="00111682" w:rsidSect="005D66E3">
      <w:footnotePr>
        <w:numRestart w:val="eachPage"/>
      </w:footnotePr>
      <w:pgSz w:w="11907" w:h="16840" w:code="9"/>
      <w:pgMar w:top="1701" w:right="1304" w:bottom="1134" w:left="1304" w:header="0" w:footer="0" w:gutter="0"/>
      <w:cols w:space="720"/>
      <w:titlePg/>
      <w:docGrid w:linePitch="2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5180B" w14:textId="77777777" w:rsidR="00884C4F" w:rsidRDefault="00884C4F">
      <w:r>
        <w:separator/>
      </w:r>
    </w:p>
  </w:endnote>
  <w:endnote w:type="continuationSeparator" w:id="0">
    <w:p w14:paraId="4B91C48C" w14:textId="77777777" w:rsidR="00884C4F" w:rsidRDefault="00884C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o Light">
    <w:panose1 w:val="020F0302020204030203"/>
    <w:charset w:val="00"/>
    <w:family w:val="swiss"/>
    <w:pitch w:val="variable"/>
    <w:sig w:usb0="A00000AF" w:usb1="5000604B" w:usb2="00000000" w:usb3="00000000" w:csb0="00000093"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Helvetica-Narrow">
    <w:altName w:val="Arial Narrow"/>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ourier (W1)">
    <w:panose1 w:val="00000000000000000000"/>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imes-Bold">
    <w:altName w:val="Times New Roman"/>
    <w:panose1 w:val="00000000000000000000"/>
    <w:charset w:val="00"/>
    <w:family w:val="auto"/>
    <w:notTrueType/>
    <w:pitch w:val="default"/>
    <w:sig w:usb0="00000003" w:usb1="00000000" w:usb2="00000000" w:usb3="00000000" w:csb0="00000001" w:csb1="00000000"/>
  </w:font>
  <w:font w:name="GBOBO P+ Times">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420E4" w14:textId="77777777" w:rsidR="009A0487" w:rsidRDefault="00884C4F">
    <w:pPr>
      <w:spacing w:line="180" w:lineRule="atLeast"/>
      <w:ind w:left="-851" w:right="-851"/>
    </w:pPr>
    <w:r>
      <w:pict w14:anchorId="2B50A6EA">
        <v:rect id="_x0000_i1025" style="width:0;height:1.5pt" o:hralign="center" o:hrstd="t" o:hr="t" fillcolor="gray" stroked="f"/>
      </w:pict>
    </w:r>
  </w:p>
  <w:p w14:paraId="4B5EA843" w14:textId="77777777" w:rsidR="009A0487" w:rsidRDefault="00884C4F">
    <w:pPr>
      <w:spacing w:line="180" w:lineRule="atLeast"/>
      <w:ind w:left="-851" w:right="-851"/>
    </w:pPr>
    <w:r>
      <w:pict w14:anchorId="5020194D">
        <v:rect id="_x0000_i1026" style="width:0;height:1.5pt" o:hralign="center" o:hrstd="t" o:hr="t" fillcolor="gray" stroked="f"/>
      </w:pict>
    </w:r>
  </w:p>
  <w:tbl>
    <w:tblPr>
      <w:tblW w:w="3487" w:type="dxa"/>
      <w:jc w:val="right"/>
      <w:tblLayout w:type="fixed"/>
      <w:tblCellMar>
        <w:left w:w="0" w:type="dxa"/>
        <w:right w:w="0" w:type="dxa"/>
      </w:tblCellMar>
      <w:tblLook w:val="0000" w:firstRow="0" w:lastRow="0" w:firstColumn="0" w:lastColumn="0" w:noHBand="0" w:noVBand="0"/>
    </w:tblPr>
    <w:tblGrid>
      <w:gridCol w:w="2657"/>
      <w:gridCol w:w="462"/>
      <w:gridCol w:w="368"/>
    </w:tblGrid>
    <w:tr w:rsidR="005D66E3" w:rsidRPr="005D66E3" w14:paraId="4B1F6E9F" w14:textId="77777777" w:rsidTr="00A15636">
      <w:trPr>
        <w:trHeight w:val="270"/>
        <w:jc w:val="right"/>
      </w:trPr>
      <w:tc>
        <w:tcPr>
          <w:tcW w:w="2657" w:type="dxa"/>
          <w:tcBorders>
            <w:top w:val="nil"/>
            <w:left w:val="nil"/>
            <w:bottom w:val="nil"/>
            <w:right w:val="nil"/>
          </w:tcBorders>
          <w:noWrap/>
          <w:vAlign w:val="center"/>
        </w:tcPr>
        <w:p w14:paraId="155B67F0" w14:textId="77777777" w:rsidR="005D66E3" w:rsidRPr="005D66E3" w:rsidRDefault="005D66E3" w:rsidP="005D66E3">
          <w:pPr>
            <w:jc w:val="center"/>
            <w:rPr>
              <w:b/>
              <w:bCs/>
              <w:szCs w:val="18"/>
            </w:rPr>
          </w:pPr>
          <w:r w:rsidRPr="005D66E3">
            <w:rPr>
              <w:szCs w:val="18"/>
            </w:rPr>
            <w:t>Código</w:t>
          </w:r>
          <w:r w:rsidRPr="005D66E3">
            <w:rPr>
              <w:b/>
              <w:bCs/>
              <w:szCs w:val="18"/>
            </w:rPr>
            <w:t xml:space="preserve"> BIZKAIA </w:t>
          </w:r>
          <w:r w:rsidRPr="005D66E3">
            <w:rPr>
              <w:szCs w:val="18"/>
            </w:rPr>
            <w:t>Kodea</w:t>
          </w:r>
        </w:p>
      </w:tc>
      <w:tc>
        <w:tcPr>
          <w:tcW w:w="462" w:type="dxa"/>
          <w:tcBorders>
            <w:top w:val="nil"/>
            <w:left w:val="nil"/>
            <w:bottom w:val="nil"/>
            <w:right w:val="nil"/>
          </w:tcBorders>
          <w:noWrap/>
          <w:tcMar>
            <w:left w:w="0" w:type="dxa"/>
            <w:right w:w="0" w:type="dxa"/>
          </w:tcMar>
          <w:vAlign w:val="center"/>
        </w:tcPr>
        <w:p w14:paraId="6EAF0CAB" w14:textId="77777777" w:rsidR="005D66E3" w:rsidRPr="005D66E3" w:rsidRDefault="00CF7A70" w:rsidP="005D66E3">
          <w:pPr>
            <w:jc w:val="center"/>
            <w:rPr>
              <w:szCs w:val="34"/>
            </w:rPr>
          </w:pPr>
          <w:r>
            <w:rPr>
              <w:szCs w:val="34"/>
            </w:rPr>
            <w:pict w14:anchorId="06235A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3.25pt;height:18.75pt">
                <v:imagedata r:id="rId1" o:title="ESCUDO"/>
              </v:shape>
            </w:pict>
          </w:r>
        </w:p>
      </w:tc>
      <w:tc>
        <w:tcPr>
          <w:tcW w:w="368" w:type="dxa"/>
          <w:tcBorders>
            <w:top w:val="nil"/>
            <w:left w:val="nil"/>
            <w:bottom w:val="nil"/>
            <w:right w:val="nil"/>
          </w:tcBorders>
          <w:noWrap/>
          <w:vAlign w:val="center"/>
        </w:tcPr>
        <w:p w14:paraId="4C85FBF3" w14:textId="77777777" w:rsidR="005D66E3" w:rsidRPr="005D66E3" w:rsidRDefault="005D66E3" w:rsidP="005D66E3">
          <w:pPr>
            <w:jc w:val="center"/>
            <w:rPr>
              <w:sz w:val="34"/>
              <w:szCs w:val="34"/>
            </w:rPr>
          </w:pPr>
          <w:r w:rsidRPr="005D66E3">
            <w:rPr>
              <w:rFonts w:ascii="Helvetica-Narrow" w:hAnsi="Helvetica-Narrow"/>
              <w:b/>
              <w:bCs/>
              <w:sz w:val="34"/>
              <w:szCs w:val="34"/>
            </w:rPr>
            <w:fldChar w:fldCharType="begin"/>
          </w:r>
          <w:r w:rsidRPr="005D66E3">
            <w:rPr>
              <w:rFonts w:ascii="Helvetica-Narrow" w:hAnsi="Helvetica-Narrow"/>
              <w:b/>
              <w:bCs/>
              <w:sz w:val="34"/>
              <w:szCs w:val="34"/>
            </w:rPr>
            <w:instrText xml:space="preserve"> PAGE </w:instrText>
          </w:r>
          <w:r w:rsidRPr="005D66E3">
            <w:rPr>
              <w:rFonts w:ascii="Helvetica-Narrow" w:hAnsi="Helvetica-Narrow"/>
              <w:b/>
              <w:bCs/>
              <w:sz w:val="34"/>
              <w:szCs w:val="34"/>
            </w:rPr>
            <w:fldChar w:fldCharType="separate"/>
          </w:r>
          <w:r w:rsidRPr="005D66E3">
            <w:rPr>
              <w:rFonts w:ascii="Helvetica-Narrow" w:hAnsi="Helvetica-Narrow"/>
              <w:b/>
              <w:bCs/>
              <w:noProof/>
              <w:sz w:val="34"/>
              <w:szCs w:val="34"/>
            </w:rPr>
            <w:t>83</w:t>
          </w:r>
          <w:r w:rsidRPr="005D66E3">
            <w:rPr>
              <w:rFonts w:ascii="Helvetica-Narrow" w:hAnsi="Helvetica-Narrow"/>
              <w:b/>
              <w:bCs/>
              <w:sz w:val="34"/>
              <w:szCs w:val="34"/>
            </w:rPr>
            <w:fldChar w:fldCharType="end"/>
          </w:r>
        </w:p>
      </w:tc>
    </w:tr>
  </w:tbl>
  <w:p w14:paraId="6DE1ED03" w14:textId="77777777" w:rsidR="009A0487" w:rsidRDefault="009A0487">
    <w:pPr>
      <w:autoSpaceDE w:val="0"/>
      <w:autoSpaceDN w:val="0"/>
      <w:adjustRightInd w:val="0"/>
      <w:spacing w:after="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E28E3" w14:textId="77777777" w:rsidR="005D66E3" w:rsidRDefault="00884C4F" w:rsidP="005D66E3">
    <w:pPr>
      <w:spacing w:line="180" w:lineRule="atLeast"/>
      <w:ind w:left="-851" w:right="-851"/>
    </w:pPr>
    <w:r>
      <w:pict w14:anchorId="25E0C481">
        <v:rect id="_x0000_i1028" style="width:0;height:1.5pt" o:hralign="center" o:hrstd="t" o:hr="t" fillcolor="gray" stroked="f"/>
      </w:pict>
    </w:r>
  </w:p>
  <w:p w14:paraId="51335C7D" w14:textId="77777777" w:rsidR="005D66E3" w:rsidRDefault="00884C4F" w:rsidP="005D66E3">
    <w:pPr>
      <w:spacing w:line="180" w:lineRule="atLeast"/>
      <w:ind w:left="-851" w:right="-851"/>
    </w:pPr>
    <w:r>
      <w:pict w14:anchorId="3ADF4DF3">
        <v:rect id="_x0000_i1029" style="width:0;height:1.5pt" o:hralign="center" o:hrstd="t" o:hr="t" fillcolor="gray" stroked="f"/>
      </w:pict>
    </w:r>
  </w:p>
  <w:tbl>
    <w:tblPr>
      <w:tblW w:w="3119" w:type="dxa"/>
      <w:jc w:val="right"/>
      <w:tblLayout w:type="fixed"/>
      <w:tblCellMar>
        <w:left w:w="0" w:type="dxa"/>
        <w:right w:w="0" w:type="dxa"/>
      </w:tblCellMar>
      <w:tblLook w:val="0000" w:firstRow="0" w:lastRow="0" w:firstColumn="0" w:lastColumn="0" w:noHBand="0" w:noVBand="0"/>
    </w:tblPr>
    <w:tblGrid>
      <w:gridCol w:w="2657"/>
      <w:gridCol w:w="462"/>
    </w:tblGrid>
    <w:tr w:rsidR="006F7B85" w:rsidRPr="005D66E3" w14:paraId="66E1738F" w14:textId="77777777" w:rsidTr="006F7B85">
      <w:trPr>
        <w:trHeight w:val="270"/>
        <w:jc w:val="right"/>
      </w:trPr>
      <w:tc>
        <w:tcPr>
          <w:tcW w:w="2657" w:type="dxa"/>
          <w:tcBorders>
            <w:top w:val="nil"/>
            <w:left w:val="nil"/>
            <w:bottom w:val="nil"/>
            <w:right w:val="nil"/>
          </w:tcBorders>
          <w:noWrap/>
          <w:vAlign w:val="center"/>
        </w:tcPr>
        <w:p w14:paraId="441EA3A9" w14:textId="77777777" w:rsidR="006F7B85" w:rsidRPr="005D66E3" w:rsidRDefault="006F7B85" w:rsidP="005D66E3">
          <w:pPr>
            <w:jc w:val="center"/>
            <w:rPr>
              <w:b/>
              <w:bCs/>
              <w:szCs w:val="18"/>
            </w:rPr>
          </w:pPr>
          <w:r w:rsidRPr="005D66E3">
            <w:rPr>
              <w:szCs w:val="18"/>
            </w:rPr>
            <w:t>Código</w:t>
          </w:r>
          <w:r w:rsidRPr="005D66E3">
            <w:rPr>
              <w:b/>
              <w:bCs/>
              <w:szCs w:val="18"/>
            </w:rPr>
            <w:t xml:space="preserve"> BIZKAIA </w:t>
          </w:r>
          <w:r w:rsidRPr="005D66E3">
            <w:rPr>
              <w:szCs w:val="18"/>
            </w:rPr>
            <w:t>Kodea</w:t>
          </w:r>
        </w:p>
      </w:tc>
      <w:tc>
        <w:tcPr>
          <w:tcW w:w="462" w:type="dxa"/>
          <w:tcBorders>
            <w:top w:val="nil"/>
            <w:left w:val="nil"/>
            <w:bottom w:val="nil"/>
            <w:right w:val="nil"/>
          </w:tcBorders>
          <w:noWrap/>
          <w:tcMar>
            <w:left w:w="0" w:type="dxa"/>
            <w:right w:w="0" w:type="dxa"/>
          </w:tcMar>
          <w:vAlign w:val="center"/>
        </w:tcPr>
        <w:p w14:paraId="66796069" w14:textId="77777777" w:rsidR="006F7B85" w:rsidRPr="005D66E3" w:rsidRDefault="00CF7A70" w:rsidP="005D66E3">
          <w:pPr>
            <w:jc w:val="center"/>
            <w:rPr>
              <w:szCs w:val="34"/>
            </w:rPr>
          </w:pPr>
          <w:r>
            <w:rPr>
              <w:szCs w:val="34"/>
            </w:rPr>
            <w:pict w14:anchorId="185306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23.25pt;height:18.75pt">
                <v:imagedata r:id="rId1" o:title="ESCUDO"/>
              </v:shape>
            </w:pict>
          </w:r>
        </w:p>
      </w:tc>
    </w:tr>
  </w:tbl>
  <w:p w14:paraId="54F8A82A" w14:textId="77777777" w:rsidR="005D66E3" w:rsidRDefault="005D66E3">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6C262" w14:textId="77777777" w:rsidR="00A62FF4" w:rsidRDefault="00884C4F" w:rsidP="005D66E3">
    <w:pPr>
      <w:spacing w:line="180" w:lineRule="atLeast"/>
      <w:ind w:left="-851" w:right="-851"/>
    </w:pPr>
    <w:r>
      <w:pict w14:anchorId="7CA8A928">
        <v:rect id="_x0000_i1031" style="width:0;height:1.5pt" o:hralign="center" o:hrstd="t" o:hr="t" fillcolor="gray" stroked="f"/>
      </w:pict>
    </w:r>
  </w:p>
  <w:p w14:paraId="4E8BD01D" w14:textId="77777777" w:rsidR="00A62FF4" w:rsidRDefault="00884C4F" w:rsidP="005D66E3">
    <w:pPr>
      <w:spacing w:line="180" w:lineRule="atLeast"/>
      <w:ind w:left="-851" w:right="-851"/>
    </w:pPr>
    <w:r>
      <w:pict w14:anchorId="6D6E52B9">
        <v:rect id="_x0000_i1032" style="width:0;height:1.5pt" o:hralign="center" o:hrstd="t" o:hr="t" fillcolor="gray" stroked="f"/>
      </w:pict>
    </w:r>
  </w:p>
  <w:tbl>
    <w:tblPr>
      <w:tblW w:w="3487" w:type="dxa"/>
      <w:jc w:val="right"/>
      <w:tblLayout w:type="fixed"/>
      <w:tblCellMar>
        <w:left w:w="0" w:type="dxa"/>
        <w:right w:w="0" w:type="dxa"/>
      </w:tblCellMar>
      <w:tblLook w:val="0000" w:firstRow="0" w:lastRow="0" w:firstColumn="0" w:lastColumn="0" w:noHBand="0" w:noVBand="0"/>
    </w:tblPr>
    <w:tblGrid>
      <w:gridCol w:w="2657"/>
      <w:gridCol w:w="462"/>
      <w:gridCol w:w="368"/>
    </w:tblGrid>
    <w:tr w:rsidR="00A62FF4" w:rsidRPr="005D66E3" w14:paraId="18454D31" w14:textId="77777777" w:rsidTr="00A15636">
      <w:trPr>
        <w:trHeight w:val="270"/>
        <w:jc w:val="right"/>
      </w:trPr>
      <w:tc>
        <w:tcPr>
          <w:tcW w:w="2657" w:type="dxa"/>
          <w:tcBorders>
            <w:top w:val="nil"/>
            <w:left w:val="nil"/>
            <w:bottom w:val="nil"/>
            <w:right w:val="nil"/>
          </w:tcBorders>
          <w:noWrap/>
          <w:vAlign w:val="center"/>
        </w:tcPr>
        <w:p w14:paraId="64BBD04F" w14:textId="77777777" w:rsidR="00A62FF4" w:rsidRPr="005D66E3" w:rsidRDefault="00A62FF4" w:rsidP="005D66E3">
          <w:pPr>
            <w:jc w:val="center"/>
            <w:rPr>
              <w:b/>
              <w:bCs/>
              <w:szCs w:val="18"/>
            </w:rPr>
          </w:pPr>
          <w:r w:rsidRPr="005D66E3">
            <w:rPr>
              <w:szCs w:val="18"/>
            </w:rPr>
            <w:t>Código</w:t>
          </w:r>
          <w:r w:rsidRPr="005D66E3">
            <w:rPr>
              <w:b/>
              <w:bCs/>
              <w:szCs w:val="18"/>
            </w:rPr>
            <w:t xml:space="preserve"> BIZKAIA </w:t>
          </w:r>
          <w:r w:rsidRPr="005D66E3">
            <w:rPr>
              <w:szCs w:val="18"/>
            </w:rPr>
            <w:t>Kodea</w:t>
          </w:r>
        </w:p>
      </w:tc>
      <w:tc>
        <w:tcPr>
          <w:tcW w:w="462" w:type="dxa"/>
          <w:tcBorders>
            <w:top w:val="nil"/>
            <w:left w:val="nil"/>
            <w:bottom w:val="nil"/>
            <w:right w:val="nil"/>
          </w:tcBorders>
          <w:noWrap/>
          <w:tcMar>
            <w:left w:w="0" w:type="dxa"/>
            <w:right w:w="0" w:type="dxa"/>
          </w:tcMar>
          <w:vAlign w:val="center"/>
        </w:tcPr>
        <w:p w14:paraId="1433567F" w14:textId="77777777" w:rsidR="00A62FF4" w:rsidRPr="005D66E3" w:rsidRDefault="00CF7A70" w:rsidP="005D66E3">
          <w:pPr>
            <w:jc w:val="center"/>
            <w:rPr>
              <w:szCs w:val="34"/>
            </w:rPr>
          </w:pPr>
          <w:r>
            <w:rPr>
              <w:szCs w:val="34"/>
            </w:rPr>
            <w:pict w14:anchorId="3C6872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23.25pt;height:18.75pt">
                <v:imagedata r:id="rId1" o:title="ESCUDO"/>
              </v:shape>
            </w:pict>
          </w:r>
        </w:p>
      </w:tc>
      <w:tc>
        <w:tcPr>
          <w:tcW w:w="368" w:type="dxa"/>
          <w:tcBorders>
            <w:top w:val="nil"/>
            <w:left w:val="nil"/>
            <w:bottom w:val="nil"/>
            <w:right w:val="nil"/>
          </w:tcBorders>
          <w:noWrap/>
          <w:vAlign w:val="center"/>
        </w:tcPr>
        <w:p w14:paraId="1089F9EA" w14:textId="77777777" w:rsidR="00A62FF4" w:rsidRPr="005D66E3" w:rsidRDefault="00A62FF4" w:rsidP="005D66E3">
          <w:pPr>
            <w:jc w:val="center"/>
            <w:rPr>
              <w:sz w:val="34"/>
              <w:szCs w:val="34"/>
            </w:rPr>
          </w:pPr>
          <w:r w:rsidRPr="005D66E3">
            <w:rPr>
              <w:rFonts w:ascii="Helvetica-Narrow" w:hAnsi="Helvetica-Narrow"/>
              <w:b/>
              <w:bCs/>
              <w:sz w:val="34"/>
              <w:szCs w:val="34"/>
            </w:rPr>
            <w:fldChar w:fldCharType="begin"/>
          </w:r>
          <w:r w:rsidRPr="005D66E3">
            <w:rPr>
              <w:rFonts w:ascii="Helvetica-Narrow" w:hAnsi="Helvetica-Narrow"/>
              <w:b/>
              <w:bCs/>
              <w:sz w:val="34"/>
              <w:szCs w:val="34"/>
            </w:rPr>
            <w:instrText xml:space="preserve"> PAGE </w:instrText>
          </w:r>
          <w:r w:rsidRPr="005D66E3">
            <w:rPr>
              <w:rFonts w:ascii="Helvetica-Narrow" w:hAnsi="Helvetica-Narrow"/>
              <w:b/>
              <w:bCs/>
              <w:sz w:val="34"/>
              <w:szCs w:val="34"/>
            </w:rPr>
            <w:fldChar w:fldCharType="separate"/>
          </w:r>
          <w:r w:rsidRPr="005D66E3">
            <w:rPr>
              <w:rFonts w:ascii="Helvetica-Narrow" w:hAnsi="Helvetica-Narrow"/>
              <w:b/>
              <w:bCs/>
              <w:noProof/>
              <w:sz w:val="34"/>
              <w:szCs w:val="34"/>
            </w:rPr>
            <w:t>83</w:t>
          </w:r>
          <w:r w:rsidRPr="005D66E3">
            <w:rPr>
              <w:rFonts w:ascii="Helvetica-Narrow" w:hAnsi="Helvetica-Narrow"/>
              <w:b/>
              <w:bCs/>
              <w:sz w:val="34"/>
              <w:szCs w:val="34"/>
            </w:rPr>
            <w:fldChar w:fldCharType="end"/>
          </w:r>
        </w:p>
      </w:tc>
    </w:tr>
  </w:tbl>
  <w:p w14:paraId="35AF19B5" w14:textId="77777777" w:rsidR="00A62FF4" w:rsidRDefault="00A62FF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61D96" w14:textId="77777777" w:rsidR="00884C4F" w:rsidRDefault="00884C4F">
      <w:pPr>
        <w:pStyle w:val="Piedepgina"/>
      </w:pPr>
    </w:p>
  </w:footnote>
  <w:footnote w:type="continuationSeparator" w:id="0">
    <w:p w14:paraId="2625DEBD" w14:textId="77777777" w:rsidR="00884C4F" w:rsidRDefault="00884C4F">
      <w:pPr>
        <w:pStyle w:val="Piedepgina"/>
      </w:pPr>
    </w:p>
  </w:footnote>
  <w:footnote w:type="continuationNotice" w:id="1">
    <w:p w14:paraId="1D9508D3" w14:textId="77777777" w:rsidR="00884C4F" w:rsidRDefault="00884C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23A89" w14:textId="77777777" w:rsidR="009A0487" w:rsidRDefault="009A0487">
    <w:pPr>
      <w:jc w:val="right"/>
      <w:rPr>
        <w:b/>
        <w:bCs/>
        <w:sz w:val="15"/>
      </w:rPr>
    </w:pPr>
  </w:p>
  <w:tbl>
    <w:tblPr>
      <w:tblW w:w="6288" w:type="dxa"/>
      <w:jc w:val="right"/>
      <w:tblLook w:val="0000" w:firstRow="0" w:lastRow="0" w:firstColumn="0" w:lastColumn="0" w:noHBand="0" w:noVBand="0"/>
    </w:tblPr>
    <w:tblGrid>
      <w:gridCol w:w="5103"/>
      <w:gridCol w:w="1185"/>
    </w:tblGrid>
    <w:tr w:rsidR="00111682" w14:paraId="056A9EFB" w14:textId="77777777">
      <w:trPr>
        <w:trHeight w:val="448"/>
        <w:jc w:val="right"/>
      </w:trPr>
      <w:tc>
        <w:tcPr>
          <w:tcW w:w="5103" w:type="dxa"/>
          <w:tcBorders>
            <w:top w:val="nil"/>
            <w:left w:val="nil"/>
            <w:bottom w:val="nil"/>
            <w:right w:val="nil"/>
          </w:tcBorders>
          <w:vAlign w:val="center"/>
        </w:tcPr>
        <w:p w14:paraId="1900CA3E" w14:textId="39FD1353" w:rsidR="00111682" w:rsidRDefault="00111682" w:rsidP="00111682">
          <w:pPr>
            <w:pStyle w:val="NormalWeb"/>
            <w:spacing w:after="0"/>
            <w:jc w:val="right"/>
            <w:rPr>
              <w:b/>
              <w:bCs/>
              <w:sz w:val="15"/>
            </w:rPr>
          </w:pPr>
          <w:r>
            <w:rPr>
              <w:b/>
              <w:bCs/>
              <w:sz w:val="15"/>
            </w:rPr>
            <w:t>BIZKAIKO MENDIEI BURUZKOA</w:t>
          </w:r>
        </w:p>
        <w:p w14:paraId="09EC6839" w14:textId="7D11D0C4" w:rsidR="00111682" w:rsidRDefault="00111682" w:rsidP="00111682">
          <w:pPr>
            <w:pStyle w:val="NormalWeb"/>
            <w:spacing w:after="0"/>
            <w:jc w:val="right"/>
          </w:pPr>
          <w:r>
            <w:rPr>
              <w:b/>
              <w:bCs/>
              <w:sz w:val="15"/>
            </w:rPr>
            <w:t>MONTES DE BIZKAIA</w:t>
          </w:r>
        </w:p>
      </w:tc>
      <w:tc>
        <w:tcPr>
          <w:tcW w:w="1185" w:type="dxa"/>
          <w:tcBorders>
            <w:top w:val="nil"/>
            <w:left w:val="nil"/>
            <w:bottom w:val="nil"/>
            <w:right w:val="nil"/>
          </w:tcBorders>
          <w:vAlign w:val="center"/>
        </w:tcPr>
        <w:p w14:paraId="4D670D00" w14:textId="2430BE25" w:rsidR="00111682" w:rsidRDefault="00111682" w:rsidP="00111682">
          <w:pPr>
            <w:pStyle w:val="NormalWeb"/>
            <w:rPr>
              <w:rFonts w:ascii="GBOBO P+ Times" w:hAnsi="GBOBO P+ Times"/>
              <w:sz w:val="48"/>
              <w:szCs w:val="48"/>
            </w:rPr>
          </w:pPr>
          <w:r>
            <w:rPr>
              <w:rFonts w:ascii="Times-Bold" w:hAnsi="Times-Bold"/>
              <w:b/>
              <w:bCs/>
              <w:sz w:val="44"/>
              <w:szCs w:val="48"/>
            </w:rPr>
            <w:t>§</w:t>
          </w:r>
          <w:r>
            <w:rPr>
              <w:rFonts w:ascii="Helvetica-Narrow" w:hAnsi="Helvetica-Narrow"/>
              <w:b/>
              <w:bCs/>
              <w:sz w:val="34"/>
              <w:szCs w:val="34"/>
            </w:rPr>
            <w:t>B2</w:t>
          </w:r>
        </w:p>
      </w:tc>
    </w:tr>
  </w:tbl>
  <w:p w14:paraId="6661BED3" w14:textId="77777777" w:rsidR="009A0487" w:rsidRDefault="009A0487">
    <w:pPr>
      <w:pBdr>
        <w:bottom w:val="single" w:sz="2" w:space="2" w:color="auto"/>
      </w:pBdr>
      <w:tabs>
        <w:tab w:val="clear" w:pos="0"/>
      </w:tabs>
      <w:autoSpaceDE w:val="0"/>
      <w:autoSpaceDN w:val="0"/>
      <w:adjustRightInd w:val="0"/>
      <w:spacing w:after="0" w:line="60" w:lineRule="exact"/>
      <w:ind w:left="-851" w:right="-851"/>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C279F" w14:textId="77777777" w:rsidR="005D66E3" w:rsidRDefault="005D66E3">
    <w:pPr>
      <w:pStyle w:val="Encabezado"/>
    </w:pPr>
  </w:p>
  <w:tbl>
    <w:tblPr>
      <w:tblW w:w="6288" w:type="dxa"/>
      <w:jc w:val="right"/>
      <w:tblLook w:val="0000" w:firstRow="0" w:lastRow="0" w:firstColumn="0" w:lastColumn="0" w:noHBand="0" w:noVBand="0"/>
    </w:tblPr>
    <w:tblGrid>
      <w:gridCol w:w="5103"/>
      <w:gridCol w:w="1185"/>
    </w:tblGrid>
    <w:tr w:rsidR="005D66E3" w14:paraId="3457B9AD" w14:textId="77777777" w:rsidTr="00A15636">
      <w:trPr>
        <w:trHeight w:val="448"/>
        <w:jc w:val="right"/>
      </w:trPr>
      <w:tc>
        <w:tcPr>
          <w:tcW w:w="5103" w:type="dxa"/>
          <w:tcBorders>
            <w:top w:val="nil"/>
            <w:left w:val="nil"/>
            <w:bottom w:val="nil"/>
            <w:right w:val="nil"/>
          </w:tcBorders>
          <w:vAlign w:val="center"/>
        </w:tcPr>
        <w:p w14:paraId="26C96AA2" w14:textId="3A44E716" w:rsidR="005D66E3" w:rsidRDefault="005D66E3" w:rsidP="005D66E3">
          <w:pPr>
            <w:pStyle w:val="NormalWeb"/>
            <w:spacing w:after="0"/>
            <w:jc w:val="right"/>
          </w:pPr>
        </w:p>
      </w:tc>
      <w:tc>
        <w:tcPr>
          <w:tcW w:w="1185" w:type="dxa"/>
          <w:tcBorders>
            <w:top w:val="nil"/>
            <w:left w:val="nil"/>
            <w:bottom w:val="nil"/>
            <w:right w:val="nil"/>
          </w:tcBorders>
          <w:vAlign w:val="center"/>
        </w:tcPr>
        <w:p w14:paraId="180C8BB1" w14:textId="4E7D5C25" w:rsidR="005D66E3" w:rsidRDefault="005D66E3" w:rsidP="005D66E3">
          <w:pPr>
            <w:pStyle w:val="NormalWeb"/>
            <w:rPr>
              <w:rFonts w:ascii="GBOBO P+ Times" w:hAnsi="GBOBO P+ Times"/>
              <w:sz w:val="48"/>
              <w:szCs w:val="48"/>
            </w:rPr>
          </w:pPr>
        </w:p>
      </w:tc>
    </w:tr>
  </w:tbl>
  <w:p w14:paraId="58C3AA7E" w14:textId="77777777" w:rsidR="005D66E3" w:rsidRDefault="005D66E3" w:rsidP="005D66E3">
    <w:pPr>
      <w:pBdr>
        <w:bottom w:val="single" w:sz="2" w:space="2" w:color="auto"/>
      </w:pBdr>
      <w:tabs>
        <w:tab w:val="clear" w:pos="0"/>
      </w:tabs>
      <w:autoSpaceDE w:val="0"/>
      <w:autoSpaceDN w:val="0"/>
      <w:adjustRightInd w:val="0"/>
      <w:spacing w:after="0" w:line="60" w:lineRule="exact"/>
      <w:ind w:left="-851" w:right="-851"/>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553FB" w14:textId="77777777" w:rsidR="00111682" w:rsidRDefault="00111682">
    <w:pPr>
      <w:jc w:val="right"/>
      <w:rPr>
        <w:b/>
        <w:bCs/>
        <w:sz w:val="15"/>
      </w:rPr>
    </w:pPr>
  </w:p>
  <w:tbl>
    <w:tblPr>
      <w:tblW w:w="6288" w:type="dxa"/>
      <w:jc w:val="right"/>
      <w:tblLook w:val="0000" w:firstRow="0" w:lastRow="0" w:firstColumn="0" w:lastColumn="0" w:noHBand="0" w:noVBand="0"/>
    </w:tblPr>
    <w:tblGrid>
      <w:gridCol w:w="5103"/>
      <w:gridCol w:w="1185"/>
    </w:tblGrid>
    <w:tr w:rsidR="00111682" w14:paraId="717ADCD0" w14:textId="77777777">
      <w:trPr>
        <w:trHeight w:val="448"/>
        <w:jc w:val="right"/>
      </w:trPr>
      <w:tc>
        <w:tcPr>
          <w:tcW w:w="5103" w:type="dxa"/>
          <w:tcBorders>
            <w:top w:val="nil"/>
            <w:left w:val="nil"/>
            <w:bottom w:val="nil"/>
            <w:right w:val="nil"/>
          </w:tcBorders>
          <w:vAlign w:val="center"/>
        </w:tcPr>
        <w:p w14:paraId="1503A6A4" w14:textId="77777777" w:rsidR="00111682" w:rsidRDefault="00111682" w:rsidP="00111682">
          <w:pPr>
            <w:pStyle w:val="NormalWeb"/>
            <w:spacing w:after="0"/>
            <w:jc w:val="right"/>
            <w:rPr>
              <w:b/>
              <w:bCs/>
              <w:sz w:val="15"/>
            </w:rPr>
          </w:pPr>
          <w:r>
            <w:rPr>
              <w:b/>
              <w:bCs/>
              <w:sz w:val="15"/>
            </w:rPr>
            <w:t>BIZKAIKO MENDIEI BURUZKOA</w:t>
          </w:r>
        </w:p>
        <w:p w14:paraId="481CAF21" w14:textId="77777777" w:rsidR="00111682" w:rsidRDefault="00111682" w:rsidP="00111682">
          <w:pPr>
            <w:pStyle w:val="NormalWeb"/>
            <w:spacing w:after="0"/>
            <w:jc w:val="right"/>
          </w:pPr>
          <w:r>
            <w:rPr>
              <w:b/>
              <w:bCs/>
              <w:sz w:val="15"/>
            </w:rPr>
            <w:t>MONTES DE BIZKAIA</w:t>
          </w:r>
        </w:p>
      </w:tc>
      <w:tc>
        <w:tcPr>
          <w:tcW w:w="1185" w:type="dxa"/>
          <w:tcBorders>
            <w:top w:val="nil"/>
            <w:left w:val="nil"/>
            <w:bottom w:val="nil"/>
            <w:right w:val="nil"/>
          </w:tcBorders>
          <w:vAlign w:val="center"/>
        </w:tcPr>
        <w:p w14:paraId="0F775EC1" w14:textId="48BF3BB6" w:rsidR="00111682" w:rsidRDefault="00111682" w:rsidP="00111682">
          <w:pPr>
            <w:pStyle w:val="NormalWeb"/>
            <w:rPr>
              <w:rFonts w:ascii="GBOBO P+ Times" w:hAnsi="GBOBO P+ Times"/>
              <w:sz w:val="48"/>
              <w:szCs w:val="48"/>
            </w:rPr>
          </w:pPr>
          <w:r>
            <w:rPr>
              <w:rFonts w:ascii="Times-Bold" w:hAnsi="Times-Bold"/>
              <w:b/>
              <w:bCs/>
              <w:sz w:val="44"/>
              <w:szCs w:val="48"/>
            </w:rPr>
            <w:t>§</w:t>
          </w:r>
          <w:r>
            <w:rPr>
              <w:rFonts w:ascii="Helvetica-Narrow" w:hAnsi="Helvetica-Narrow"/>
              <w:b/>
              <w:bCs/>
              <w:sz w:val="34"/>
              <w:szCs w:val="34"/>
            </w:rPr>
            <w:t>D3</w:t>
          </w:r>
        </w:p>
      </w:tc>
    </w:tr>
  </w:tbl>
  <w:p w14:paraId="11761B71" w14:textId="77777777" w:rsidR="00111682" w:rsidRDefault="00111682">
    <w:pPr>
      <w:pBdr>
        <w:bottom w:val="single" w:sz="2" w:space="2" w:color="auto"/>
      </w:pBdr>
      <w:tabs>
        <w:tab w:val="clear" w:pos="0"/>
      </w:tabs>
      <w:autoSpaceDE w:val="0"/>
      <w:autoSpaceDN w:val="0"/>
      <w:adjustRightInd w:val="0"/>
      <w:spacing w:after="0" w:line="60" w:lineRule="exact"/>
      <w:ind w:left="-851" w:right="-851"/>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34EEF" w14:textId="77777777" w:rsidR="003E07FC" w:rsidRDefault="003E07FC">
    <w:pPr>
      <w:pStyle w:val="Encabezado"/>
    </w:pPr>
  </w:p>
  <w:tbl>
    <w:tblPr>
      <w:tblW w:w="6288" w:type="dxa"/>
      <w:jc w:val="right"/>
      <w:tblLook w:val="0000" w:firstRow="0" w:lastRow="0" w:firstColumn="0" w:lastColumn="0" w:noHBand="0" w:noVBand="0"/>
    </w:tblPr>
    <w:tblGrid>
      <w:gridCol w:w="5103"/>
      <w:gridCol w:w="1185"/>
    </w:tblGrid>
    <w:tr w:rsidR="003E07FC" w14:paraId="5450079A" w14:textId="77777777" w:rsidTr="00A15636">
      <w:trPr>
        <w:trHeight w:val="448"/>
        <w:jc w:val="right"/>
      </w:trPr>
      <w:tc>
        <w:tcPr>
          <w:tcW w:w="5103" w:type="dxa"/>
          <w:tcBorders>
            <w:top w:val="nil"/>
            <w:left w:val="nil"/>
            <w:bottom w:val="nil"/>
            <w:right w:val="nil"/>
          </w:tcBorders>
          <w:vAlign w:val="center"/>
        </w:tcPr>
        <w:p w14:paraId="2427F80C" w14:textId="77777777" w:rsidR="003E07FC" w:rsidRDefault="003E07FC" w:rsidP="005D66E3">
          <w:pPr>
            <w:pStyle w:val="NormalWeb"/>
            <w:spacing w:after="0"/>
            <w:jc w:val="right"/>
            <w:rPr>
              <w:b/>
              <w:bCs/>
              <w:sz w:val="15"/>
            </w:rPr>
          </w:pPr>
          <w:r>
            <w:rPr>
              <w:b/>
              <w:bCs/>
              <w:sz w:val="15"/>
            </w:rPr>
            <w:t>BIZKAIKO MENDIEI BURUZKOA</w:t>
          </w:r>
        </w:p>
        <w:p w14:paraId="2C63BA4E" w14:textId="77777777" w:rsidR="003E07FC" w:rsidRDefault="003E07FC" w:rsidP="005D66E3">
          <w:pPr>
            <w:pStyle w:val="NormalWeb"/>
            <w:spacing w:after="0"/>
            <w:jc w:val="right"/>
          </w:pPr>
          <w:r>
            <w:rPr>
              <w:b/>
              <w:bCs/>
              <w:sz w:val="15"/>
            </w:rPr>
            <w:t>MONTES DE BIZKAIA</w:t>
          </w:r>
        </w:p>
      </w:tc>
      <w:tc>
        <w:tcPr>
          <w:tcW w:w="1185" w:type="dxa"/>
          <w:tcBorders>
            <w:top w:val="nil"/>
            <w:left w:val="nil"/>
            <w:bottom w:val="nil"/>
            <w:right w:val="nil"/>
          </w:tcBorders>
          <w:vAlign w:val="center"/>
        </w:tcPr>
        <w:p w14:paraId="08EF02EE" w14:textId="77777777" w:rsidR="003E07FC" w:rsidRDefault="003E07FC" w:rsidP="005D66E3">
          <w:pPr>
            <w:pStyle w:val="NormalWeb"/>
            <w:rPr>
              <w:rFonts w:ascii="GBOBO P+ Times" w:hAnsi="GBOBO P+ Times"/>
              <w:sz w:val="48"/>
              <w:szCs w:val="48"/>
            </w:rPr>
          </w:pPr>
          <w:r>
            <w:rPr>
              <w:rFonts w:ascii="Times-Bold" w:hAnsi="Times-Bold"/>
              <w:b/>
              <w:bCs/>
              <w:sz w:val="44"/>
              <w:szCs w:val="48"/>
            </w:rPr>
            <w:t>§</w:t>
          </w:r>
          <w:r>
            <w:rPr>
              <w:rFonts w:ascii="Helvetica-Narrow" w:hAnsi="Helvetica-Narrow"/>
              <w:b/>
              <w:bCs/>
              <w:sz w:val="34"/>
              <w:szCs w:val="34"/>
            </w:rPr>
            <w:t>D3</w:t>
          </w:r>
        </w:p>
      </w:tc>
    </w:tr>
  </w:tbl>
  <w:p w14:paraId="1D40800E" w14:textId="77777777" w:rsidR="003E07FC" w:rsidRDefault="003E07FC" w:rsidP="005D66E3">
    <w:pPr>
      <w:pBdr>
        <w:bottom w:val="single" w:sz="2" w:space="2" w:color="auto"/>
      </w:pBdr>
      <w:tabs>
        <w:tab w:val="clear" w:pos="0"/>
      </w:tabs>
      <w:autoSpaceDE w:val="0"/>
      <w:autoSpaceDN w:val="0"/>
      <w:adjustRightInd w:val="0"/>
      <w:spacing w:after="0" w:line="60" w:lineRule="exact"/>
      <w:ind w:left="-851" w:right="-851"/>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6599"/>
    <w:multiLevelType w:val="multilevel"/>
    <w:tmpl w:val="FFFFFFFF"/>
    <w:styleLink w:val="Listaactual1"/>
    <w:lvl w:ilvl="0">
      <w:start w:val="1"/>
      <w:numFmt w:val="decimal"/>
      <w:lvlText w:val="%1."/>
      <w:lvlJc w:val="left"/>
      <w:pPr>
        <w:ind w:left="1002" w:hanging="348"/>
      </w:pPr>
      <w:rPr>
        <w:rFonts w:cs="Times New Roman"/>
      </w:rPr>
    </w:lvl>
    <w:lvl w:ilvl="1">
      <w:start w:val="1"/>
      <w:numFmt w:val="lowerLetter"/>
      <w:lvlText w:val="%2)"/>
      <w:lvlJc w:val="left"/>
      <w:pPr>
        <w:ind w:left="1210" w:hanging="360"/>
      </w:pPr>
      <w:rPr>
        <w:rFonts w:cs="Times New Roman"/>
      </w:rPr>
    </w:lvl>
    <w:lvl w:ilvl="2">
      <w:numFmt w:val="bullet"/>
      <w:lvlText w:val="•"/>
      <w:lvlJc w:val="left"/>
      <w:pPr>
        <w:ind w:left="1720" w:hanging="360"/>
      </w:pPr>
    </w:lvl>
    <w:lvl w:ilvl="3">
      <w:numFmt w:val="bullet"/>
      <w:lvlText w:val="•"/>
      <w:lvlJc w:val="left"/>
      <w:pPr>
        <w:ind w:left="2618" w:hanging="360"/>
      </w:pPr>
    </w:lvl>
    <w:lvl w:ilvl="4">
      <w:numFmt w:val="bullet"/>
      <w:lvlText w:val="•"/>
      <w:lvlJc w:val="left"/>
      <w:pPr>
        <w:ind w:left="3516" w:hanging="360"/>
      </w:pPr>
    </w:lvl>
    <w:lvl w:ilvl="5">
      <w:numFmt w:val="bullet"/>
      <w:lvlText w:val="•"/>
      <w:lvlJc w:val="left"/>
      <w:pPr>
        <w:ind w:left="4414" w:hanging="360"/>
      </w:pPr>
    </w:lvl>
    <w:lvl w:ilvl="6">
      <w:numFmt w:val="bullet"/>
      <w:lvlText w:val="•"/>
      <w:lvlJc w:val="left"/>
      <w:pPr>
        <w:ind w:left="5313" w:hanging="360"/>
      </w:pPr>
    </w:lvl>
    <w:lvl w:ilvl="7">
      <w:numFmt w:val="bullet"/>
      <w:lvlText w:val="•"/>
      <w:lvlJc w:val="left"/>
      <w:pPr>
        <w:ind w:left="6211" w:hanging="360"/>
      </w:pPr>
    </w:lvl>
    <w:lvl w:ilvl="8">
      <w:numFmt w:val="bullet"/>
      <w:lvlText w:val="•"/>
      <w:lvlJc w:val="left"/>
      <w:pPr>
        <w:ind w:left="7109" w:hanging="360"/>
      </w:pPr>
    </w:lvl>
  </w:abstractNum>
  <w:abstractNum w:abstractNumId="1" w15:restartNumberingAfterBreak="0">
    <w:nsid w:val="01501B38"/>
    <w:multiLevelType w:val="hybridMultilevel"/>
    <w:tmpl w:val="FFFFFFFF"/>
    <w:lvl w:ilvl="0" w:tplc="00000000">
      <w:start w:val="1"/>
      <w:numFmt w:val="lowerLetter"/>
      <w:lvlText w:val="%1)"/>
      <w:lvlJc w:val="left"/>
      <w:pPr>
        <w:ind w:left="1068" w:hanging="708"/>
      </w:pPr>
      <w:rPr>
        <w:rFonts w:cs="Times New Roman"/>
      </w:rPr>
    </w:lvl>
    <w:lvl w:ilvl="1" w:tplc="00000001">
      <w:start w:val="1"/>
      <w:numFmt w:val="lowerLetter"/>
      <w:lvlText w:val="%2."/>
      <w:lvlJc w:val="left"/>
      <w:pPr>
        <w:ind w:left="1440" w:hanging="360"/>
      </w:pPr>
      <w:rPr>
        <w:rFonts w:cs="Times New Roman"/>
      </w:rPr>
    </w:lvl>
    <w:lvl w:ilvl="2" w:tplc="00000002">
      <w:start w:val="1"/>
      <w:numFmt w:val="lowerRoman"/>
      <w:lvlText w:val="%3."/>
      <w:lvlJc w:val="right"/>
      <w:pPr>
        <w:ind w:left="2160" w:hanging="180"/>
      </w:pPr>
      <w:rPr>
        <w:rFonts w:cs="Times New Roman"/>
      </w:rPr>
    </w:lvl>
    <w:lvl w:ilvl="3" w:tplc="00000003">
      <w:start w:val="1"/>
      <w:numFmt w:val="decimal"/>
      <w:lvlText w:val="%4."/>
      <w:lvlJc w:val="left"/>
      <w:pPr>
        <w:ind w:left="2880" w:hanging="360"/>
      </w:pPr>
      <w:rPr>
        <w:rFonts w:cs="Times New Roman"/>
      </w:rPr>
    </w:lvl>
    <w:lvl w:ilvl="4" w:tplc="00000004">
      <w:start w:val="1"/>
      <w:numFmt w:val="lowerLetter"/>
      <w:lvlText w:val="%5."/>
      <w:lvlJc w:val="left"/>
      <w:pPr>
        <w:ind w:left="3600" w:hanging="360"/>
      </w:pPr>
      <w:rPr>
        <w:rFonts w:cs="Times New Roman"/>
      </w:rPr>
    </w:lvl>
    <w:lvl w:ilvl="5" w:tplc="00000005">
      <w:start w:val="1"/>
      <w:numFmt w:val="lowerRoman"/>
      <w:lvlText w:val="%6."/>
      <w:lvlJc w:val="right"/>
      <w:pPr>
        <w:ind w:left="4320" w:hanging="180"/>
      </w:pPr>
      <w:rPr>
        <w:rFonts w:cs="Times New Roman"/>
      </w:rPr>
    </w:lvl>
    <w:lvl w:ilvl="6" w:tplc="00000006">
      <w:start w:val="1"/>
      <w:numFmt w:val="decimal"/>
      <w:lvlText w:val="%7."/>
      <w:lvlJc w:val="left"/>
      <w:pPr>
        <w:ind w:left="5040" w:hanging="360"/>
      </w:pPr>
      <w:rPr>
        <w:rFonts w:cs="Times New Roman"/>
      </w:rPr>
    </w:lvl>
    <w:lvl w:ilvl="7" w:tplc="00000007">
      <w:start w:val="1"/>
      <w:numFmt w:val="lowerLetter"/>
      <w:lvlText w:val="%8."/>
      <w:lvlJc w:val="left"/>
      <w:pPr>
        <w:ind w:left="5760" w:hanging="360"/>
      </w:pPr>
      <w:rPr>
        <w:rFonts w:cs="Times New Roman"/>
      </w:rPr>
    </w:lvl>
    <w:lvl w:ilvl="8" w:tplc="00000008">
      <w:start w:val="1"/>
      <w:numFmt w:val="lowerRoman"/>
      <w:lvlText w:val="%9."/>
      <w:lvlJc w:val="right"/>
      <w:pPr>
        <w:ind w:left="6480" w:hanging="180"/>
      </w:pPr>
      <w:rPr>
        <w:rFonts w:cs="Times New Roman"/>
      </w:rPr>
    </w:lvl>
  </w:abstractNum>
  <w:abstractNum w:abstractNumId="2" w15:restartNumberingAfterBreak="0">
    <w:nsid w:val="032137C2"/>
    <w:multiLevelType w:val="multilevel"/>
    <w:tmpl w:val="FFFFFFFF"/>
    <w:styleLink w:val="Listaactual2"/>
    <w:lvl w:ilvl="0">
      <w:start w:val="1"/>
      <w:numFmt w:val="lowerLetter"/>
      <w:lvlText w:val="%1)"/>
      <w:lvlJc w:val="left"/>
      <w:pPr>
        <w:ind w:left="1210" w:hanging="360"/>
      </w:pPr>
      <w:rPr>
        <w:rFonts w:cs="Times New Roman"/>
        <w:spacing w:val="-1"/>
        <w:w w:val="99"/>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 w15:restartNumberingAfterBreak="0">
    <w:nsid w:val="093015C3"/>
    <w:multiLevelType w:val="hybridMultilevel"/>
    <w:tmpl w:val="FFFFFFFF"/>
    <w:lvl w:ilvl="0" w:tplc="00000000">
      <w:start w:val="1"/>
      <w:numFmt w:val="decimal"/>
      <w:lvlText w:val="%1."/>
      <w:lvlJc w:val="left"/>
      <w:pPr>
        <w:ind w:left="720" w:hanging="360"/>
      </w:pPr>
      <w:rPr>
        <w:rFonts w:cs="Times New Roman"/>
      </w:rPr>
    </w:lvl>
    <w:lvl w:ilvl="1" w:tplc="00000001">
      <w:start w:val="1"/>
      <w:numFmt w:val="lowerLetter"/>
      <w:lvlText w:val="%2."/>
      <w:lvlJc w:val="left"/>
      <w:pPr>
        <w:ind w:left="1495" w:hanging="360"/>
      </w:pPr>
      <w:rPr>
        <w:rFonts w:cs="Times New Roman"/>
      </w:rPr>
    </w:lvl>
    <w:lvl w:ilvl="2" w:tplc="00000002">
      <w:start w:val="1"/>
      <w:numFmt w:val="lowerRoman"/>
      <w:lvlText w:val="%3."/>
      <w:lvlJc w:val="right"/>
      <w:pPr>
        <w:ind w:left="2160" w:hanging="180"/>
      </w:pPr>
      <w:rPr>
        <w:rFonts w:cs="Times New Roman"/>
      </w:rPr>
    </w:lvl>
    <w:lvl w:ilvl="3" w:tplc="00000003">
      <w:start w:val="1"/>
      <w:numFmt w:val="decimal"/>
      <w:lvlText w:val="%4."/>
      <w:lvlJc w:val="left"/>
      <w:pPr>
        <w:ind w:left="2880" w:hanging="360"/>
      </w:pPr>
      <w:rPr>
        <w:rFonts w:cs="Times New Roman"/>
      </w:rPr>
    </w:lvl>
    <w:lvl w:ilvl="4" w:tplc="00000004">
      <w:start w:val="1"/>
      <w:numFmt w:val="lowerLetter"/>
      <w:lvlText w:val="%5."/>
      <w:lvlJc w:val="left"/>
      <w:pPr>
        <w:ind w:left="3600" w:hanging="360"/>
      </w:pPr>
      <w:rPr>
        <w:rFonts w:cs="Times New Roman"/>
      </w:rPr>
    </w:lvl>
    <w:lvl w:ilvl="5" w:tplc="00000005">
      <w:start w:val="1"/>
      <w:numFmt w:val="lowerRoman"/>
      <w:lvlText w:val="%6."/>
      <w:lvlJc w:val="right"/>
      <w:pPr>
        <w:ind w:left="4320" w:hanging="180"/>
      </w:pPr>
      <w:rPr>
        <w:rFonts w:cs="Times New Roman"/>
      </w:rPr>
    </w:lvl>
    <w:lvl w:ilvl="6" w:tplc="00000006">
      <w:start w:val="1"/>
      <w:numFmt w:val="decimal"/>
      <w:lvlText w:val="%7."/>
      <w:lvlJc w:val="left"/>
      <w:pPr>
        <w:ind w:left="5040" w:hanging="360"/>
      </w:pPr>
      <w:rPr>
        <w:rFonts w:cs="Times New Roman"/>
      </w:rPr>
    </w:lvl>
    <w:lvl w:ilvl="7" w:tplc="00000007">
      <w:start w:val="1"/>
      <w:numFmt w:val="lowerLetter"/>
      <w:lvlText w:val="%8."/>
      <w:lvlJc w:val="left"/>
      <w:pPr>
        <w:ind w:left="5760" w:hanging="360"/>
      </w:pPr>
      <w:rPr>
        <w:rFonts w:cs="Times New Roman"/>
      </w:rPr>
    </w:lvl>
    <w:lvl w:ilvl="8" w:tplc="00000008">
      <w:start w:val="1"/>
      <w:numFmt w:val="lowerRoman"/>
      <w:lvlText w:val="%9."/>
      <w:lvlJc w:val="right"/>
      <w:pPr>
        <w:ind w:left="6480" w:hanging="180"/>
      </w:pPr>
      <w:rPr>
        <w:rFonts w:cs="Times New Roman"/>
      </w:rPr>
    </w:lvl>
  </w:abstractNum>
  <w:abstractNum w:abstractNumId="4" w15:restartNumberingAfterBreak="0">
    <w:nsid w:val="0ACE2323"/>
    <w:multiLevelType w:val="hybridMultilevel"/>
    <w:tmpl w:val="FFFFFFFF"/>
    <w:lvl w:ilvl="0" w:tplc="00000000">
      <w:start w:val="1"/>
      <w:numFmt w:val="decimal"/>
      <w:lvlText w:val="%1)"/>
      <w:lvlJc w:val="left"/>
      <w:pPr>
        <w:ind w:left="720" w:hanging="360"/>
      </w:pPr>
      <w:rPr>
        <w:rFonts w:cs="Times New Roman"/>
      </w:rPr>
    </w:lvl>
    <w:lvl w:ilvl="1" w:tplc="00000001">
      <w:start w:val="1"/>
      <w:numFmt w:val="lowerLetter"/>
      <w:lvlText w:val="%2."/>
      <w:lvlJc w:val="left"/>
      <w:pPr>
        <w:ind w:left="1440" w:hanging="360"/>
      </w:pPr>
      <w:rPr>
        <w:rFonts w:cs="Times New Roman"/>
      </w:rPr>
    </w:lvl>
    <w:lvl w:ilvl="2" w:tplc="00000002">
      <w:start w:val="1"/>
      <w:numFmt w:val="lowerRoman"/>
      <w:lvlText w:val="%3."/>
      <w:lvlJc w:val="right"/>
      <w:pPr>
        <w:ind w:left="2160" w:hanging="180"/>
      </w:pPr>
      <w:rPr>
        <w:rFonts w:cs="Times New Roman"/>
      </w:rPr>
    </w:lvl>
    <w:lvl w:ilvl="3" w:tplc="00000003">
      <w:start w:val="1"/>
      <w:numFmt w:val="decimal"/>
      <w:lvlText w:val="%4."/>
      <w:lvlJc w:val="left"/>
      <w:pPr>
        <w:ind w:left="2880" w:hanging="360"/>
      </w:pPr>
      <w:rPr>
        <w:rFonts w:cs="Times New Roman"/>
      </w:rPr>
    </w:lvl>
    <w:lvl w:ilvl="4" w:tplc="00000004">
      <w:start w:val="1"/>
      <w:numFmt w:val="lowerLetter"/>
      <w:lvlText w:val="%5."/>
      <w:lvlJc w:val="left"/>
      <w:pPr>
        <w:ind w:left="3600" w:hanging="360"/>
      </w:pPr>
      <w:rPr>
        <w:rFonts w:cs="Times New Roman"/>
      </w:rPr>
    </w:lvl>
    <w:lvl w:ilvl="5" w:tplc="00000005">
      <w:start w:val="1"/>
      <w:numFmt w:val="lowerRoman"/>
      <w:lvlText w:val="%6."/>
      <w:lvlJc w:val="right"/>
      <w:pPr>
        <w:ind w:left="4320" w:hanging="180"/>
      </w:pPr>
      <w:rPr>
        <w:rFonts w:cs="Times New Roman"/>
      </w:rPr>
    </w:lvl>
    <w:lvl w:ilvl="6" w:tplc="00000006">
      <w:start w:val="1"/>
      <w:numFmt w:val="decimal"/>
      <w:lvlText w:val="%7."/>
      <w:lvlJc w:val="left"/>
      <w:pPr>
        <w:ind w:left="5040" w:hanging="360"/>
      </w:pPr>
      <w:rPr>
        <w:rFonts w:cs="Times New Roman"/>
      </w:rPr>
    </w:lvl>
    <w:lvl w:ilvl="7" w:tplc="00000007">
      <w:start w:val="1"/>
      <w:numFmt w:val="lowerLetter"/>
      <w:lvlText w:val="%8."/>
      <w:lvlJc w:val="left"/>
      <w:pPr>
        <w:ind w:left="5760" w:hanging="360"/>
      </w:pPr>
      <w:rPr>
        <w:rFonts w:cs="Times New Roman"/>
      </w:rPr>
    </w:lvl>
    <w:lvl w:ilvl="8" w:tplc="00000008">
      <w:start w:val="1"/>
      <w:numFmt w:val="lowerRoman"/>
      <w:lvlText w:val="%9."/>
      <w:lvlJc w:val="right"/>
      <w:pPr>
        <w:ind w:left="6480" w:hanging="180"/>
      </w:pPr>
      <w:rPr>
        <w:rFonts w:cs="Times New Roman"/>
      </w:rPr>
    </w:lvl>
  </w:abstractNum>
  <w:abstractNum w:abstractNumId="5" w15:restartNumberingAfterBreak="0">
    <w:nsid w:val="0AE9506C"/>
    <w:multiLevelType w:val="multilevel"/>
    <w:tmpl w:val="FFFFFFFF"/>
    <w:lvl w:ilvl="0">
      <w:start w:val="5"/>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6" w15:restartNumberingAfterBreak="0">
    <w:nsid w:val="0C1B0B77"/>
    <w:multiLevelType w:val="hybridMultilevel"/>
    <w:tmpl w:val="FFFFFFFF"/>
    <w:lvl w:ilvl="0" w:tplc="00000000">
      <w:start w:val="1"/>
      <w:numFmt w:val="decimal"/>
      <w:lvlText w:val="%1."/>
      <w:lvlJc w:val="left"/>
      <w:pPr>
        <w:ind w:left="720" w:hanging="360"/>
      </w:pPr>
      <w:rPr>
        <w:rFonts w:cs="Times New Roman"/>
      </w:rPr>
    </w:lvl>
    <w:lvl w:ilvl="1" w:tplc="00000001">
      <w:start w:val="1"/>
      <w:numFmt w:val="lowerLetter"/>
      <w:lvlText w:val="%2."/>
      <w:lvlJc w:val="left"/>
      <w:pPr>
        <w:ind w:left="1440" w:hanging="360"/>
      </w:pPr>
      <w:rPr>
        <w:rFonts w:cs="Times New Roman"/>
      </w:rPr>
    </w:lvl>
    <w:lvl w:ilvl="2" w:tplc="00000002">
      <w:start w:val="1"/>
      <w:numFmt w:val="lowerRoman"/>
      <w:lvlText w:val="%3."/>
      <w:lvlJc w:val="right"/>
      <w:pPr>
        <w:ind w:left="2160" w:hanging="180"/>
      </w:pPr>
      <w:rPr>
        <w:rFonts w:cs="Times New Roman"/>
      </w:rPr>
    </w:lvl>
    <w:lvl w:ilvl="3" w:tplc="00000003">
      <w:start w:val="1"/>
      <w:numFmt w:val="decimal"/>
      <w:lvlText w:val="%4."/>
      <w:lvlJc w:val="left"/>
      <w:pPr>
        <w:ind w:left="2880" w:hanging="360"/>
      </w:pPr>
      <w:rPr>
        <w:rFonts w:cs="Times New Roman"/>
      </w:rPr>
    </w:lvl>
    <w:lvl w:ilvl="4" w:tplc="00000004">
      <w:start w:val="1"/>
      <w:numFmt w:val="lowerLetter"/>
      <w:lvlText w:val="%5."/>
      <w:lvlJc w:val="left"/>
      <w:pPr>
        <w:ind w:left="3600" w:hanging="360"/>
      </w:pPr>
      <w:rPr>
        <w:rFonts w:cs="Times New Roman"/>
      </w:rPr>
    </w:lvl>
    <w:lvl w:ilvl="5" w:tplc="00000005">
      <w:start w:val="1"/>
      <w:numFmt w:val="lowerRoman"/>
      <w:lvlText w:val="%6."/>
      <w:lvlJc w:val="right"/>
      <w:pPr>
        <w:ind w:left="4320" w:hanging="180"/>
      </w:pPr>
      <w:rPr>
        <w:rFonts w:cs="Times New Roman"/>
      </w:rPr>
    </w:lvl>
    <w:lvl w:ilvl="6" w:tplc="00000006">
      <w:start w:val="1"/>
      <w:numFmt w:val="decimal"/>
      <w:lvlText w:val="%7."/>
      <w:lvlJc w:val="left"/>
      <w:pPr>
        <w:ind w:left="5040" w:hanging="360"/>
      </w:pPr>
      <w:rPr>
        <w:rFonts w:cs="Times New Roman"/>
      </w:rPr>
    </w:lvl>
    <w:lvl w:ilvl="7" w:tplc="00000007">
      <w:start w:val="1"/>
      <w:numFmt w:val="lowerLetter"/>
      <w:lvlText w:val="%8."/>
      <w:lvlJc w:val="left"/>
      <w:pPr>
        <w:ind w:left="5760" w:hanging="360"/>
      </w:pPr>
      <w:rPr>
        <w:rFonts w:cs="Times New Roman"/>
      </w:rPr>
    </w:lvl>
    <w:lvl w:ilvl="8" w:tplc="00000008">
      <w:start w:val="1"/>
      <w:numFmt w:val="lowerRoman"/>
      <w:lvlText w:val="%9."/>
      <w:lvlJc w:val="right"/>
      <w:pPr>
        <w:ind w:left="6480" w:hanging="180"/>
      </w:pPr>
      <w:rPr>
        <w:rFonts w:cs="Times New Roman"/>
      </w:rPr>
    </w:lvl>
  </w:abstractNum>
  <w:abstractNum w:abstractNumId="7" w15:restartNumberingAfterBreak="0">
    <w:nsid w:val="0CBD509C"/>
    <w:multiLevelType w:val="hybridMultilevel"/>
    <w:tmpl w:val="FFFFFFFF"/>
    <w:lvl w:ilvl="0" w:tplc="00000000">
      <w:start w:val="1"/>
      <w:numFmt w:val="lowerLetter"/>
      <w:lvlText w:val="%1)"/>
      <w:lvlJc w:val="left"/>
      <w:pPr>
        <w:ind w:left="720" w:hanging="360"/>
      </w:pPr>
      <w:rPr>
        <w:rFonts w:cs="Times New Roman"/>
      </w:rPr>
    </w:lvl>
    <w:lvl w:ilvl="1" w:tplc="00000001">
      <w:start w:val="1"/>
      <w:numFmt w:val="lowerLetter"/>
      <w:lvlText w:val="%2."/>
      <w:lvlJc w:val="left"/>
      <w:pPr>
        <w:ind w:left="1440" w:hanging="360"/>
      </w:pPr>
      <w:rPr>
        <w:rFonts w:cs="Times New Roman"/>
      </w:rPr>
    </w:lvl>
    <w:lvl w:ilvl="2" w:tplc="00000002">
      <w:start w:val="1"/>
      <w:numFmt w:val="lowerRoman"/>
      <w:lvlText w:val="%3."/>
      <w:lvlJc w:val="right"/>
      <w:pPr>
        <w:ind w:left="2160" w:hanging="180"/>
      </w:pPr>
      <w:rPr>
        <w:rFonts w:cs="Times New Roman"/>
      </w:rPr>
    </w:lvl>
    <w:lvl w:ilvl="3" w:tplc="00000003">
      <w:start w:val="1"/>
      <w:numFmt w:val="decimal"/>
      <w:lvlText w:val="%4."/>
      <w:lvlJc w:val="left"/>
      <w:pPr>
        <w:ind w:left="2880" w:hanging="360"/>
      </w:pPr>
      <w:rPr>
        <w:rFonts w:cs="Times New Roman"/>
      </w:rPr>
    </w:lvl>
    <w:lvl w:ilvl="4" w:tplc="00000004">
      <w:start w:val="1"/>
      <w:numFmt w:val="lowerLetter"/>
      <w:lvlText w:val="%5."/>
      <w:lvlJc w:val="left"/>
      <w:pPr>
        <w:ind w:left="3600" w:hanging="360"/>
      </w:pPr>
      <w:rPr>
        <w:rFonts w:cs="Times New Roman"/>
      </w:rPr>
    </w:lvl>
    <w:lvl w:ilvl="5" w:tplc="00000005">
      <w:start w:val="1"/>
      <w:numFmt w:val="lowerRoman"/>
      <w:lvlText w:val="%6."/>
      <w:lvlJc w:val="right"/>
      <w:pPr>
        <w:ind w:left="4320" w:hanging="180"/>
      </w:pPr>
      <w:rPr>
        <w:rFonts w:cs="Times New Roman"/>
      </w:rPr>
    </w:lvl>
    <w:lvl w:ilvl="6" w:tplc="00000006">
      <w:start w:val="1"/>
      <w:numFmt w:val="decimal"/>
      <w:lvlText w:val="%7."/>
      <w:lvlJc w:val="left"/>
      <w:pPr>
        <w:ind w:left="5040" w:hanging="360"/>
      </w:pPr>
      <w:rPr>
        <w:rFonts w:cs="Times New Roman"/>
      </w:rPr>
    </w:lvl>
    <w:lvl w:ilvl="7" w:tplc="00000007">
      <w:start w:val="1"/>
      <w:numFmt w:val="lowerLetter"/>
      <w:lvlText w:val="%8."/>
      <w:lvlJc w:val="left"/>
      <w:pPr>
        <w:ind w:left="5760" w:hanging="360"/>
      </w:pPr>
      <w:rPr>
        <w:rFonts w:cs="Times New Roman"/>
      </w:rPr>
    </w:lvl>
    <w:lvl w:ilvl="8" w:tplc="00000008">
      <w:start w:val="1"/>
      <w:numFmt w:val="lowerRoman"/>
      <w:lvlText w:val="%9."/>
      <w:lvlJc w:val="right"/>
      <w:pPr>
        <w:ind w:left="6480" w:hanging="180"/>
      </w:pPr>
      <w:rPr>
        <w:rFonts w:cs="Times New Roman"/>
      </w:rPr>
    </w:lvl>
  </w:abstractNum>
  <w:abstractNum w:abstractNumId="8" w15:restartNumberingAfterBreak="0">
    <w:nsid w:val="138C132C"/>
    <w:multiLevelType w:val="hybridMultilevel"/>
    <w:tmpl w:val="FFFFFFFF"/>
    <w:lvl w:ilvl="0" w:tplc="00000000">
      <w:start w:val="1"/>
      <w:numFmt w:val="bullet"/>
      <w:lvlText w:val=""/>
      <w:lvlJc w:val="left"/>
      <w:pPr>
        <w:tabs>
          <w:tab w:val="num" w:pos="720"/>
        </w:tabs>
        <w:ind w:left="720" w:hanging="360"/>
      </w:pPr>
      <w:rPr>
        <w:rFonts w:ascii="Wingdings" w:hAnsi="Wingdings"/>
      </w:rPr>
    </w:lvl>
    <w:lvl w:ilvl="1" w:tplc="00000001">
      <w:start w:val="1"/>
      <w:numFmt w:val="bullet"/>
      <w:lvlText w:val=""/>
      <w:lvlJc w:val="left"/>
      <w:pPr>
        <w:tabs>
          <w:tab w:val="num" w:pos="1440"/>
        </w:tabs>
        <w:ind w:left="1440" w:hanging="360"/>
      </w:pPr>
      <w:rPr>
        <w:rFonts w:ascii="Wingdings" w:hAnsi="Wingdings"/>
      </w:rPr>
    </w:lvl>
    <w:lvl w:ilvl="2" w:tplc="00000002">
      <w:start w:val="1"/>
      <w:numFmt w:val="bullet"/>
      <w:lvlText w:val=""/>
      <w:lvlJc w:val="left"/>
      <w:pPr>
        <w:tabs>
          <w:tab w:val="num" w:pos="2160"/>
        </w:tabs>
        <w:ind w:left="2160" w:hanging="360"/>
      </w:pPr>
      <w:rPr>
        <w:rFonts w:ascii="Wingdings" w:hAnsi="Wingdings"/>
      </w:rPr>
    </w:lvl>
    <w:lvl w:ilvl="3" w:tplc="00000003">
      <w:start w:val="1"/>
      <w:numFmt w:val="bullet"/>
      <w:lvlText w:val=""/>
      <w:lvlJc w:val="left"/>
      <w:pPr>
        <w:tabs>
          <w:tab w:val="num" w:pos="2880"/>
        </w:tabs>
        <w:ind w:left="2880" w:hanging="360"/>
      </w:pPr>
      <w:rPr>
        <w:rFonts w:ascii="Wingdings" w:hAnsi="Wingdings"/>
      </w:rPr>
    </w:lvl>
    <w:lvl w:ilvl="4" w:tplc="00000004">
      <w:start w:val="1"/>
      <w:numFmt w:val="bullet"/>
      <w:lvlText w:val=""/>
      <w:lvlJc w:val="left"/>
      <w:pPr>
        <w:tabs>
          <w:tab w:val="num" w:pos="3600"/>
        </w:tabs>
        <w:ind w:left="3600" w:hanging="360"/>
      </w:pPr>
      <w:rPr>
        <w:rFonts w:ascii="Wingdings" w:hAnsi="Wingdings"/>
      </w:rPr>
    </w:lvl>
    <w:lvl w:ilvl="5" w:tplc="00000005">
      <w:start w:val="1"/>
      <w:numFmt w:val="bullet"/>
      <w:lvlText w:val=""/>
      <w:lvlJc w:val="left"/>
      <w:pPr>
        <w:tabs>
          <w:tab w:val="num" w:pos="4320"/>
        </w:tabs>
        <w:ind w:left="4320" w:hanging="360"/>
      </w:pPr>
      <w:rPr>
        <w:rFonts w:ascii="Wingdings" w:hAnsi="Wingdings"/>
      </w:rPr>
    </w:lvl>
    <w:lvl w:ilvl="6" w:tplc="00000006">
      <w:start w:val="1"/>
      <w:numFmt w:val="bullet"/>
      <w:lvlText w:val=""/>
      <w:lvlJc w:val="left"/>
      <w:pPr>
        <w:tabs>
          <w:tab w:val="num" w:pos="5040"/>
        </w:tabs>
        <w:ind w:left="5040" w:hanging="360"/>
      </w:pPr>
      <w:rPr>
        <w:rFonts w:ascii="Wingdings" w:hAnsi="Wingdings"/>
      </w:rPr>
    </w:lvl>
    <w:lvl w:ilvl="7" w:tplc="00000007">
      <w:start w:val="1"/>
      <w:numFmt w:val="bullet"/>
      <w:lvlText w:val=""/>
      <w:lvlJc w:val="left"/>
      <w:pPr>
        <w:tabs>
          <w:tab w:val="num" w:pos="5760"/>
        </w:tabs>
        <w:ind w:left="5760" w:hanging="360"/>
      </w:pPr>
      <w:rPr>
        <w:rFonts w:ascii="Wingdings" w:hAnsi="Wingdings"/>
      </w:rPr>
    </w:lvl>
    <w:lvl w:ilvl="8" w:tplc="00000008">
      <w:start w:val="1"/>
      <w:numFmt w:val="bullet"/>
      <w:lvlText w:val=""/>
      <w:lvlJc w:val="left"/>
      <w:pPr>
        <w:tabs>
          <w:tab w:val="num" w:pos="6480"/>
        </w:tabs>
        <w:ind w:left="6480" w:hanging="360"/>
      </w:pPr>
      <w:rPr>
        <w:rFonts w:ascii="Wingdings" w:hAnsi="Wingdings"/>
      </w:rPr>
    </w:lvl>
  </w:abstractNum>
  <w:abstractNum w:abstractNumId="9" w15:restartNumberingAfterBreak="0">
    <w:nsid w:val="155D3829"/>
    <w:multiLevelType w:val="hybridMultilevel"/>
    <w:tmpl w:val="FFFFFFFF"/>
    <w:lvl w:ilvl="0" w:tplc="00000000">
      <w:start w:val="1"/>
      <w:numFmt w:val="decimal"/>
      <w:lvlText w:val="%1."/>
      <w:lvlJc w:val="left"/>
      <w:pPr>
        <w:ind w:left="720" w:hanging="360"/>
      </w:pPr>
      <w:rPr>
        <w:rFonts w:cs="Times New Roman"/>
      </w:rPr>
    </w:lvl>
    <w:lvl w:ilvl="1" w:tplc="00000001">
      <w:start w:val="1"/>
      <w:numFmt w:val="lowerLetter"/>
      <w:lvlText w:val="%2."/>
      <w:lvlJc w:val="left"/>
      <w:pPr>
        <w:ind w:left="1440" w:hanging="360"/>
      </w:pPr>
      <w:rPr>
        <w:rFonts w:cs="Times New Roman"/>
      </w:rPr>
    </w:lvl>
    <w:lvl w:ilvl="2" w:tplc="00000002">
      <w:start w:val="1"/>
      <w:numFmt w:val="lowerRoman"/>
      <w:lvlText w:val="%3."/>
      <w:lvlJc w:val="right"/>
      <w:pPr>
        <w:ind w:left="2160" w:hanging="180"/>
      </w:pPr>
      <w:rPr>
        <w:rFonts w:cs="Times New Roman"/>
      </w:rPr>
    </w:lvl>
    <w:lvl w:ilvl="3" w:tplc="00000003">
      <w:start w:val="1"/>
      <w:numFmt w:val="decimal"/>
      <w:lvlText w:val="%4."/>
      <w:lvlJc w:val="left"/>
      <w:pPr>
        <w:ind w:left="2880" w:hanging="360"/>
      </w:pPr>
      <w:rPr>
        <w:rFonts w:cs="Times New Roman"/>
      </w:rPr>
    </w:lvl>
    <w:lvl w:ilvl="4" w:tplc="00000004">
      <w:start w:val="1"/>
      <w:numFmt w:val="lowerLetter"/>
      <w:lvlText w:val="%5."/>
      <w:lvlJc w:val="left"/>
      <w:pPr>
        <w:ind w:left="3600" w:hanging="360"/>
      </w:pPr>
      <w:rPr>
        <w:rFonts w:cs="Times New Roman"/>
      </w:rPr>
    </w:lvl>
    <w:lvl w:ilvl="5" w:tplc="00000005">
      <w:start w:val="1"/>
      <w:numFmt w:val="lowerRoman"/>
      <w:lvlText w:val="%6."/>
      <w:lvlJc w:val="right"/>
      <w:pPr>
        <w:ind w:left="4320" w:hanging="180"/>
      </w:pPr>
      <w:rPr>
        <w:rFonts w:cs="Times New Roman"/>
      </w:rPr>
    </w:lvl>
    <w:lvl w:ilvl="6" w:tplc="00000006">
      <w:start w:val="1"/>
      <w:numFmt w:val="decimal"/>
      <w:lvlText w:val="%7."/>
      <w:lvlJc w:val="left"/>
      <w:pPr>
        <w:ind w:left="5040" w:hanging="360"/>
      </w:pPr>
      <w:rPr>
        <w:rFonts w:cs="Times New Roman"/>
      </w:rPr>
    </w:lvl>
    <w:lvl w:ilvl="7" w:tplc="00000007">
      <w:start w:val="1"/>
      <w:numFmt w:val="lowerLetter"/>
      <w:lvlText w:val="%8."/>
      <w:lvlJc w:val="left"/>
      <w:pPr>
        <w:ind w:left="5760" w:hanging="360"/>
      </w:pPr>
      <w:rPr>
        <w:rFonts w:cs="Times New Roman"/>
      </w:rPr>
    </w:lvl>
    <w:lvl w:ilvl="8" w:tplc="00000008">
      <w:start w:val="1"/>
      <w:numFmt w:val="lowerRoman"/>
      <w:lvlText w:val="%9."/>
      <w:lvlJc w:val="right"/>
      <w:pPr>
        <w:ind w:left="6480" w:hanging="180"/>
      </w:pPr>
      <w:rPr>
        <w:rFonts w:cs="Times New Roman"/>
      </w:rPr>
    </w:lvl>
  </w:abstractNum>
  <w:abstractNum w:abstractNumId="10" w15:restartNumberingAfterBreak="0">
    <w:nsid w:val="18AD4E30"/>
    <w:multiLevelType w:val="hybridMultilevel"/>
    <w:tmpl w:val="FFFFFFFF"/>
    <w:lvl w:ilvl="0" w:tplc="00000000">
      <w:start w:val="1"/>
      <w:numFmt w:val="decimal"/>
      <w:lvlText w:val="%1."/>
      <w:lvlJc w:val="left"/>
      <w:pPr>
        <w:ind w:left="720" w:hanging="360"/>
      </w:pPr>
      <w:rPr>
        <w:rFonts w:cs="Times New Roman"/>
      </w:rPr>
    </w:lvl>
    <w:lvl w:ilvl="1" w:tplc="00000001">
      <w:start w:val="1"/>
      <w:numFmt w:val="lowerLetter"/>
      <w:lvlText w:val="%2."/>
      <w:lvlJc w:val="left"/>
      <w:pPr>
        <w:ind w:left="1440" w:hanging="360"/>
      </w:pPr>
      <w:rPr>
        <w:rFonts w:cs="Times New Roman"/>
      </w:rPr>
    </w:lvl>
    <w:lvl w:ilvl="2" w:tplc="00000002">
      <w:start w:val="1"/>
      <w:numFmt w:val="lowerRoman"/>
      <w:lvlText w:val="%3."/>
      <w:lvlJc w:val="right"/>
      <w:pPr>
        <w:ind w:left="2160" w:hanging="180"/>
      </w:pPr>
      <w:rPr>
        <w:rFonts w:cs="Times New Roman"/>
      </w:rPr>
    </w:lvl>
    <w:lvl w:ilvl="3" w:tplc="00000003">
      <w:start w:val="1"/>
      <w:numFmt w:val="decimal"/>
      <w:lvlText w:val="%4."/>
      <w:lvlJc w:val="left"/>
      <w:pPr>
        <w:ind w:left="2880" w:hanging="360"/>
      </w:pPr>
      <w:rPr>
        <w:rFonts w:cs="Times New Roman"/>
      </w:rPr>
    </w:lvl>
    <w:lvl w:ilvl="4" w:tplc="00000004">
      <w:start w:val="1"/>
      <w:numFmt w:val="lowerLetter"/>
      <w:lvlText w:val="%5."/>
      <w:lvlJc w:val="left"/>
      <w:pPr>
        <w:ind w:left="3600" w:hanging="360"/>
      </w:pPr>
      <w:rPr>
        <w:rFonts w:cs="Times New Roman"/>
      </w:rPr>
    </w:lvl>
    <w:lvl w:ilvl="5" w:tplc="00000005">
      <w:start w:val="1"/>
      <w:numFmt w:val="lowerRoman"/>
      <w:lvlText w:val="%6."/>
      <w:lvlJc w:val="right"/>
      <w:pPr>
        <w:ind w:left="4320" w:hanging="180"/>
      </w:pPr>
      <w:rPr>
        <w:rFonts w:cs="Times New Roman"/>
      </w:rPr>
    </w:lvl>
    <w:lvl w:ilvl="6" w:tplc="00000006">
      <w:start w:val="1"/>
      <w:numFmt w:val="decimal"/>
      <w:lvlText w:val="%7."/>
      <w:lvlJc w:val="left"/>
      <w:pPr>
        <w:ind w:left="5040" w:hanging="360"/>
      </w:pPr>
      <w:rPr>
        <w:rFonts w:cs="Times New Roman"/>
      </w:rPr>
    </w:lvl>
    <w:lvl w:ilvl="7" w:tplc="00000007">
      <w:start w:val="1"/>
      <w:numFmt w:val="lowerLetter"/>
      <w:lvlText w:val="%8."/>
      <w:lvlJc w:val="left"/>
      <w:pPr>
        <w:ind w:left="5760" w:hanging="360"/>
      </w:pPr>
      <w:rPr>
        <w:rFonts w:cs="Times New Roman"/>
      </w:rPr>
    </w:lvl>
    <w:lvl w:ilvl="8" w:tplc="00000008">
      <w:start w:val="1"/>
      <w:numFmt w:val="lowerRoman"/>
      <w:lvlText w:val="%9."/>
      <w:lvlJc w:val="right"/>
      <w:pPr>
        <w:ind w:left="6480" w:hanging="180"/>
      </w:pPr>
      <w:rPr>
        <w:rFonts w:cs="Times New Roman"/>
      </w:rPr>
    </w:lvl>
  </w:abstractNum>
  <w:abstractNum w:abstractNumId="11" w15:restartNumberingAfterBreak="0">
    <w:nsid w:val="1A7E7B97"/>
    <w:multiLevelType w:val="hybridMultilevel"/>
    <w:tmpl w:val="FFFFFFFF"/>
    <w:lvl w:ilvl="0" w:tplc="00000000">
      <w:start w:val="1"/>
      <w:numFmt w:val="decimal"/>
      <w:lvlText w:val="%1."/>
      <w:lvlJc w:val="left"/>
      <w:pPr>
        <w:ind w:left="360" w:hanging="360"/>
      </w:pPr>
      <w:rPr>
        <w:rFonts w:cs="Times New Roman"/>
      </w:rPr>
    </w:lvl>
    <w:lvl w:ilvl="1" w:tplc="00000001">
      <w:start w:val="1"/>
      <w:numFmt w:val="lowerLetter"/>
      <w:lvlText w:val="%2."/>
      <w:lvlJc w:val="left"/>
      <w:pPr>
        <w:ind w:left="1440" w:hanging="360"/>
      </w:pPr>
      <w:rPr>
        <w:rFonts w:cs="Times New Roman"/>
      </w:rPr>
    </w:lvl>
    <w:lvl w:ilvl="2" w:tplc="00000002">
      <w:start w:val="1"/>
      <w:numFmt w:val="lowerRoman"/>
      <w:lvlText w:val="%3."/>
      <w:lvlJc w:val="right"/>
      <w:pPr>
        <w:ind w:left="2160" w:hanging="180"/>
      </w:pPr>
      <w:rPr>
        <w:rFonts w:cs="Times New Roman"/>
      </w:rPr>
    </w:lvl>
    <w:lvl w:ilvl="3" w:tplc="00000003">
      <w:start w:val="1"/>
      <w:numFmt w:val="decimal"/>
      <w:lvlText w:val="%4."/>
      <w:lvlJc w:val="left"/>
      <w:pPr>
        <w:ind w:left="2880" w:hanging="360"/>
      </w:pPr>
      <w:rPr>
        <w:rFonts w:cs="Times New Roman"/>
      </w:rPr>
    </w:lvl>
    <w:lvl w:ilvl="4" w:tplc="00000004">
      <w:start w:val="1"/>
      <w:numFmt w:val="lowerLetter"/>
      <w:lvlText w:val="%5."/>
      <w:lvlJc w:val="left"/>
      <w:pPr>
        <w:ind w:left="3600" w:hanging="360"/>
      </w:pPr>
      <w:rPr>
        <w:rFonts w:cs="Times New Roman"/>
      </w:rPr>
    </w:lvl>
    <w:lvl w:ilvl="5" w:tplc="00000005">
      <w:start w:val="1"/>
      <w:numFmt w:val="lowerRoman"/>
      <w:lvlText w:val="%6."/>
      <w:lvlJc w:val="right"/>
      <w:pPr>
        <w:ind w:left="4320" w:hanging="180"/>
      </w:pPr>
      <w:rPr>
        <w:rFonts w:cs="Times New Roman"/>
      </w:rPr>
    </w:lvl>
    <w:lvl w:ilvl="6" w:tplc="00000006">
      <w:start w:val="1"/>
      <w:numFmt w:val="decimal"/>
      <w:lvlText w:val="%7."/>
      <w:lvlJc w:val="left"/>
      <w:pPr>
        <w:ind w:left="5040" w:hanging="360"/>
      </w:pPr>
      <w:rPr>
        <w:rFonts w:cs="Times New Roman"/>
      </w:rPr>
    </w:lvl>
    <w:lvl w:ilvl="7" w:tplc="00000007">
      <w:start w:val="1"/>
      <w:numFmt w:val="lowerLetter"/>
      <w:lvlText w:val="%8."/>
      <w:lvlJc w:val="left"/>
      <w:pPr>
        <w:ind w:left="5760" w:hanging="360"/>
      </w:pPr>
      <w:rPr>
        <w:rFonts w:cs="Times New Roman"/>
      </w:rPr>
    </w:lvl>
    <w:lvl w:ilvl="8" w:tplc="00000008">
      <w:start w:val="1"/>
      <w:numFmt w:val="lowerRoman"/>
      <w:lvlText w:val="%9."/>
      <w:lvlJc w:val="right"/>
      <w:pPr>
        <w:ind w:left="6480" w:hanging="180"/>
      </w:pPr>
      <w:rPr>
        <w:rFonts w:cs="Times New Roman"/>
      </w:rPr>
    </w:lvl>
  </w:abstractNum>
  <w:abstractNum w:abstractNumId="12" w15:restartNumberingAfterBreak="0">
    <w:nsid w:val="249E0573"/>
    <w:multiLevelType w:val="hybridMultilevel"/>
    <w:tmpl w:val="FFFFFFFF"/>
    <w:lvl w:ilvl="0" w:tplc="00000000">
      <w:start w:val="1"/>
      <w:numFmt w:val="decimal"/>
      <w:lvlText w:val="%1."/>
      <w:lvlJc w:val="left"/>
      <w:pPr>
        <w:ind w:left="360" w:hanging="360"/>
      </w:pPr>
      <w:rPr>
        <w:rFonts w:cs="Times New Roman"/>
      </w:rPr>
    </w:lvl>
    <w:lvl w:ilvl="1" w:tplc="00000001">
      <w:start w:val="1"/>
      <w:numFmt w:val="lowerLetter"/>
      <w:lvlText w:val="%2."/>
      <w:lvlJc w:val="left"/>
      <w:pPr>
        <w:ind w:left="1080" w:hanging="360"/>
      </w:pPr>
      <w:rPr>
        <w:rFonts w:cs="Times New Roman"/>
      </w:rPr>
    </w:lvl>
    <w:lvl w:ilvl="2" w:tplc="00000002">
      <w:start w:val="1"/>
      <w:numFmt w:val="lowerRoman"/>
      <w:lvlText w:val="%3."/>
      <w:lvlJc w:val="right"/>
      <w:pPr>
        <w:ind w:left="1800" w:hanging="180"/>
      </w:pPr>
      <w:rPr>
        <w:rFonts w:cs="Times New Roman"/>
      </w:rPr>
    </w:lvl>
    <w:lvl w:ilvl="3" w:tplc="00000003">
      <w:start w:val="1"/>
      <w:numFmt w:val="decimal"/>
      <w:lvlText w:val="%4."/>
      <w:lvlJc w:val="left"/>
      <w:pPr>
        <w:ind w:left="2520" w:hanging="360"/>
      </w:pPr>
      <w:rPr>
        <w:rFonts w:cs="Times New Roman"/>
      </w:rPr>
    </w:lvl>
    <w:lvl w:ilvl="4" w:tplc="00000004">
      <w:start w:val="1"/>
      <w:numFmt w:val="lowerLetter"/>
      <w:lvlText w:val="%5."/>
      <w:lvlJc w:val="left"/>
      <w:pPr>
        <w:ind w:left="3240" w:hanging="360"/>
      </w:pPr>
      <w:rPr>
        <w:rFonts w:cs="Times New Roman"/>
      </w:rPr>
    </w:lvl>
    <w:lvl w:ilvl="5" w:tplc="00000005">
      <w:start w:val="1"/>
      <w:numFmt w:val="lowerRoman"/>
      <w:lvlText w:val="%6."/>
      <w:lvlJc w:val="right"/>
      <w:pPr>
        <w:ind w:left="3960" w:hanging="180"/>
      </w:pPr>
      <w:rPr>
        <w:rFonts w:cs="Times New Roman"/>
      </w:rPr>
    </w:lvl>
    <w:lvl w:ilvl="6" w:tplc="00000006">
      <w:start w:val="1"/>
      <w:numFmt w:val="decimal"/>
      <w:lvlText w:val="%7."/>
      <w:lvlJc w:val="left"/>
      <w:pPr>
        <w:ind w:left="4680" w:hanging="360"/>
      </w:pPr>
      <w:rPr>
        <w:rFonts w:cs="Times New Roman"/>
      </w:rPr>
    </w:lvl>
    <w:lvl w:ilvl="7" w:tplc="00000007">
      <w:start w:val="1"/>
      <w:numFmt w:val="lowerLetter"/>
      <w:lvlText w:val="%8."/>
      <w:lvlJc w:val="left"/>
      <w:pPr>
        <w:ind w:left="5400" w:hanging="360"/>
      </w:pPr>
      <w:rPr>
        <w:rFonts w:cs="Times New Roman"/>
      </w:rPr>
    </w:lvl>
    <w:lvl w:ilvl="8" w:tplc="00000008">
      <w:start w:val="1"/>
      <w:numFmt w:val="lowerRoman"/>
      <w:lvlText w:val="%9."/>
      <w:lvlJc w:val="right"/>
      <w:pPr>
        <w:ind w:left="6120" w:hanging="180"/>
      </w:pPr>
      <w:rPr>
        <w:rFonts w:cs="Times New Roman"/>
      </w:rPr>
    </w:lvl>
  </w:abstractNum>
  <w:abstractNum w:abstractNumId="13" w15:restartNumberingAfterBreak="0">
    <w:nsid w:val="27605925"/>
    <w:multiLevelType w:val="hybridMultilevel"/>
    <w:tmpl w:val="FFFFFFFF"/>
    <w:lvl w:ilvl="0" w:tplc="00000000">
      <w:start w:val="2"/>
      <w:numFmt w:val="lowerLetter"/>
      <w:lvlText w:val="%1)"/>
      <w:lvlJc w:val="left"/>
      <w:pPr>
        <w:ind w:left="720" w:hanging="360"/>
      </w:pPr>
      <w:rPr>
        <w:rFonts w:cs="Times New Roman"/>
      </w:rPr>
    </w:lvl>
    <w:lvl w:ilvl="1" w:tplc="00000001">
      <w:start w:val="1"/>
      <w:numFmt w:val="lowerLetter"/>
      <w:lvlText w:val="%2."/>
      <w:lvlJc w:val="left"/>
      <w:pPr>
        <w:ind w:left="1440" w:hanging="360"/>
      </w:pPr>
      <w:rPr>
        <w:rFonts w:cs="Times New Roman"/>
      </w:rPr>
    </w:lvl>
    <w:lvl w:ilvl="2" w:tplc="00000002">
      <w:start w:val="1"/>
      <w:numFmt w:val="lowerRoman"/>
      <w:lvlText w:val="%3."/>
      <w:lvlJc w:val="right"/>
      <w:pPr>
        <w:ind w:left="2160" w:hanging="180"/>
      </w:pPr>
      <w:rPr>
        <w:rFonts w:cs="Times New Roman"/>
      </w:rPr>
    </w:lvl>
    <w:lvl w:ilvl="3" w:tplc="00000003">
      <w:start w:val="1"/>
      <w:numFmt w:val="decimal"/>
      <w:lvlText w:val="%4."/>
      <w:lvlJc w:val="left"/>
      <w:pPr>
        <w:ind w:left="2880" w:hanging="360"/>
      </w:pPr>
      <w:rPr>
        <w:rFonts w:cs="Times New Roman"/>
      </w:rPr>
    </w:lvl>
    <w:lvl w:ilvl="4" w:tplc="00000004">
      <w:start w:val="1"/>
      <w:numFmt w:val="lowerLetter"/>
      <w:lvlText w:val="%5."/>
      <w:lvlJc w:val="left"/>
      <w:pPr>
        <w:ind w:left="3600" w:hanging="360"/>
      </w:pPr>
      <w:rPr>
        <w:rFonts w:cs="Times New Roman"/>
      </w:rPr>
    </w:lvl>
    <w:lvl w:ilvl="5" w:tplc="00000005">
      <w:start w:val="1"/>
      <w:numFmt w:val="lowerRoman"/>
      <w:lvlText w:val="%6."/>
      <w:lvlJc w:val="right"/>
      <w:pPr>
        <w:ind w:left="4320" w:hanging="180"/>
      </w:pPr>
      <w:rPr>
        <w:rFonts w:cs="Times New Roman"/>
      </w:rPr>
    </w:lvl>
    <w:lvl w:ilvl="6" w:tplc="00000006">
      <w:start w:val="1"/>
      <w:numFmt w:val="decimal"/>
      <w:lvlText w:val="%7."/>
      <w:lvlJc w:val="left"/>
      <w:pPr>
        <w:ind w:left="5040" w:hanging="360"/>
      </w:pPr>
      <w:rPr>
        <w:rFonts w:cs="Times New Roman"/>
      </w:rPr>
    </w:lvl>
    <w:lvl w:ilvl="7" w:tplc="00000007">
      <w:start w:val="1"/>
      <w:numFmt w:val="lowerLetter"/>
      <w:lvlText w:val="%8."/>
      <w:lvlJc w:val="left"/>
      <w:pPr>
        <w:ind w:left="5760" w:hanging="360"/>
      </w:pPr>
      <w:rPr>
        <w:rFonts w:cs="Times New Roman"/>
      </w:rPr>
    </w:lvl>
    <w:lvl w:ilvl="8" w:tplc="00000008">
      <w:start w:val="1"/>
      <w:numFmt w:val="lowerRoman"/>
      <w:lvlText w:val="%9."/>
      <w:lvlJc w:val="right"/>
      <w:pPr>
        <w:ind w:left="6480" w:hanging="180"/>
      </w:pPr>
      <w:rPr>
        <w:rFonts w:cs="Times New Roman"/>
      </w:rPr>
    </w:lvl>
  </w:abstractNum>
  <w:abstractNum w:abstractNumId="14" w15:restartNumberingAfterBreak="0">
    <w:nsid w:val="2AA4028A"/>
    <w:multiLevelType w:val="multilevel"/>
    <w:tmpl w:val="FFFFFFFF"/>
    <w:lvl w:ilvl="0">
      <w:start w:val="3"/>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5" w15:restartNumberingAfterBreak="0">
    <w:nsid w:val="31BD6824"/>
    <w:multiLevelType w:val="hybridMultilevel"/>
    <w:tmpl w:val="FFFFFFFF"/>
    <w:lvl w:ilvl="0" w:tplc="00000000">
      <w:start w:val="1"/>
      <w:numFmt w:val="lowerLetter"/>
      <w:lvlText w:val="%1)"/>
      <w:lvlJc w:val="left"/>
      <w:pPr>
        <w:ind w:left="1080" w:hanging="360"/>
      </w:pPr>
      <w:rPr>
        <w:rFonts w:cs="Times New Roman"/>
      </w:rPr>
    </w:lvl>
    <w:lvl w:ilvl="1" w:tplc="00000001">
      <w:start w:val="1"/>
      <w:numFmt w:val="bullet"/>
      <w:lvlText w:val="o"/>
      <w:lvlJc w:val="left"/>
      <w:pPr>
        <w:ind w:left="1800" w:hanging="360"/>
      </w:pPr>
      <w:rPr>
        <w:rFonts w:ascii="Courier New" w:hAnsi="Courier New"/>
      </w:rPr>
    </w:lvl>
    <w:lvl w:ilvl="2" w:tplc="00000002">
      <w:start w:val="1"/>
      <w:numFmt w:val="bullet"/>
      <w:lvlText w:val=""/>
      <w:lvlJc w:val="left"/>
      <w:pPr>
        <w:ind w:left="2520" w:hanging="360"/>
      </w:pPr>
      <w:rPr>
        <w:rFonts w:ascii="Wingdings" w:hAnsi="Wingdings"/>
      </w:rPr>
    </w:lvl>
    <w:lvl w:ilvl="3" w:tplc="00000003">
      <w:start w:val="1"/>
      <w:numFmt w:val="bullet"/>
      <w:lvlText w:val=""/>
      <w:lvlJc w:val="left"/>
      <w:pPr>
        <w:ind w:left="3240" w:hanging="360"/>
      </w:pPr>
      <w:rPr>
        <w:rFonts w:ascii="Symbol" w:hAnsi="Symbol"/>
      </w:rPr>
    </w:lvl>
    <w:lvl w:ilvl="4" w:tplc="00000004">
      <w:start w:val="1"/>
      <w:numFmt w:val="bullet"/>
      <w:lvlText w:val="o"/>
      <w:lvlJc w:val="left"/>
      <w:pPr>
        <w:ind w:left="3960" w:hanging="360"/>
      </w:pPr>
      <w:rPr>
        <w:rFonts w:ascii="Courier New" w:hAnsi="Courier New"/>
      </w:rPr>
    </w:lvl>
    <w:lvl w:ilvl="5" w:tplc="00000005">
      <w:start w:val="1"/>
      <w:numFmt w:val="bullet"/>
      <w:lvlText w:val=""/>
      <w:lvlJc w:val="left"/>
      <w:pPr>
        <w:ind w:left="4680" w:hanging="360"/>
      </w:pPr>
      <w:rPr>
        <w:rFonts w:ascii="Wingdings" w:hAnsi="Wingdings"/>
      </w:rPr>
    </w:lvl>
    <w:lvl w:ilvl="6" w:tplc="00000006">
      <w:start w:val="1"/>
      <w:numFmt w:val="bullet"/>
      <w:lvlText w:val=""/>
      <w:lvlJc w:val="left"/>
      <w:pPr>
        <w:ind w:left="5400" w:hanging="360"/>
      </w:pPr>
      <w:rPr>
        <w:rFonts w:ascii="Symbol" w:hAnsi="Symbol"/>
      </w:rPr>
    </w:lvl>
    <w:lvl w:ilvl="7" w:tplc="00000007">
      <w:start w:val="1"/>
      <w:numFmt w:val="bullet"/>
      <w:lvlText w:val="o"/>
      <w:lvlJc w:val="left"/>
      <w:pPr>
        <w:ind w:left="6120" w:hanging="360"/>
      </w:pPr>
      <w:rPr>
        <w:rFonts w:ascii="Courier New" w:hAnsi="Courier New"/>
      </w:rPr>
    </w:lvl>
    <w:lvl w:ilvl="8" w:tplc="00000008">
      <w:start w:val="1"/>
      <w:numFmt w:val="bullet"/>
      <w:lvlText w:val=""/>
      <w:lvlJc w:val="left"/>
      <w:pPr>
        <w:ind w:left="6840" w:hanging="360"/>
      </w:pPr>
      <w:rPr>
        <w:rFonts w:ascii="Wingdings" w:hAnsi="Wingdings"/>
      </w:rPr>
    </w:lvl>
  </w:abstractNum>
  <w:abstractNum w:abstractNumId="16" w15:restartNumberingAfterBreak="0">
    <w:nsid w:val="39FE757B"/>
    <w:multiLevelType w:val="multilevel"/>
    <w:tmpl w:val="FFFFFFFF"/>
    <w:lvl w:ilvl="0">
      <w:start w:val="1"/>
      <w:numFmt w:val="decimal"/>
      <w:lvlText w:val="%1."/>
      <w:lvlJc w:val="left"/>
      <w:pPr>
        <w:tabs>
          <w:tab w:val="num" w:pos="720"/>
        </w:tabs>
        <w:ind w:left="720" w:hanging="360"/>
      </w:pPr>
      <w:rPr>
        <w:rFonts w:ascii="Calibri" w:hAnsi="Calibri" w:cs="Calibri"/>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7" w15:restartNumberingAfterBreak="0">
    <w:nsid w:val="40E01F9B"/>
    <w:multiLevelType w:val="hybridMultilevel"/>
    <w:tmpl w:val="FFFFFFFF"/>
    <w:lvl w:ilvl="0" w:tplc="00000000">
      <w:start w:val="5"/>
      <w:numFmt w:val="decimal"/>
      <w:lvlText w:val="%1."/>
      <w:lvlJc w:val="left"/>
      <w:pPr>
        <w:ind w:left="360" w:hanging="360"/>
      </w:pPr>
      <w:rPr>
        <w:rFonts w:cs="Times New Roman"/>
      </w:rPr>
    </w:lvl>
    <w:lvl w:ilvl="1" w:tplc="00000001">
      <w:start w:val="1"/>
      <w:numFmt w:val="lowerLetter"/>
      <w:lvlText w:val="%2."/>
      <w:lvlJc w:val="left"/>
      <w:pPr>
        <w:ind w:left="1440" w:hanging="360"/>
      </w:pPr>
      <w:rPr>
        <w:rFonts w:cs="Times New Roman"/>
      </w:rPr>
    </w:lvl>
    <w:lvl w:ilvl="2" w:tplc="00000002">
      <w:start w:val="1"/>
      <w:numFmt w:val="lowerRoman"/>
      <w:lvlText w:val="%3."/>
      <w:lvlJc w:val="right"/>
      <w:pPr>
        <w:ind w:left="2160" w:hanging="180"/>
      </w:pPr>
      <w:rPr>
        <w:rFonts w:cs="Times New Roman"/>
      </w:rPr>
    </w:lvl>
    <w:lvl w:ilvl="3" w:tplc="00000003">
      <w:start w:val="1"/>
      <w:numFmt w:val="decimal"/>
      <w:lvlText w:val="%4."/>
      <w:lvlJc w:val="left"/>
      <w:pPr>
        <w:ind w:left="2880" w:hanging="360"/>
      </w:pPr>
      <w:rPr>
        <w:rFonts w:cs="Times New Roman"/>
      </w:rPr>
    </w:lvl>
    <w:lvl w:ilvl="4" w:tplc="00000004">
      <w:start w:val="1"/>
      <w:numFmt w:val="lowerLetter"/>
      <w:lvlText w:val="%5."/>
      <w:lvlJc w:val="left"/>
      <w:pPr>
        <w:ind w:left="3600" w:hanging="360"/>
      </w:pPr>
      <w:rPr>
        <w:rFonts w:cs="Times New Roman"/>
      </w:rPr>
    </w:lvl>
    <w:lvl w:ilvl="5" w:tplc="00000005">
      <w:start w:val="1"/>
      <w:numFmt w:val="lowerRoman"/>
      <w:lvlText w:val="%6."/>
      <w:lvlJc w:val="right"/>
      <w:pPr>
        <w:ind w:left="4320" w:hanging="180"/>
      </w:pPr>
      <w:rPr>
        <w:rFonts w:cs="Times New Roman"/>
      </w:rPr>
    </w:lvl>
    <w:lvl w:ilvl="6" w:tplc="00000006">
      <w:start w:val="1"/>
      <w:numFmt w:val="decimal"/>
      <w:lvlText w:val="%7."/>
      <w:lvlJc w:val="left"/>
      <w:pPr>
        <w:ind w:left="5040" w:hanging="360"/>
      </w:pPr>
      <w:rPr>
        <w:rFonts w:cs="Times New Roman"/>
      </w:rPr>
    </w:lvl>
    <w:lvl w:ilvl="7" w:tplc="00000007">
      <w:start w:val="1"/>
      <w:numFmt w:val="lowerLetter"/>
      <w:lvlText w:val="%8."/>
      <w:lvlJc w:val="left"/>
      <w:pPr>
        <w:ind w:left="5760" w:hanging="360"/>
      </w:pPr>
      <w:rPr>
        <w:rFonts w:cs="Times New Roman"/>
      </w:rPr>
    </w:lvl>
    <w:lvl w:ilvl="8" w:tplc="00000008">
      <w:start w:val="1"/>
      <w:numFmt w:val="lowerRoman"/>
      <w:lvlText w:val="%9."/>
      <w:lvlJc w:val="right"/>
      <w:pPr>
        <w:ind w:left="6480" w:hanging="180"/>
      </w:pPr>
      <w:rPr>
        <w:rFonts w:cs="Times New Roman"/>
      </w:rPr>
    </w:lvl>
  </w:abstractNum>
  <w:abstractNum w:abstractNumId="18" w15:restartNumberingAfterBreak="0">
    <w:nsid w:val="43345538"/>
    <w:multiLevelType w:val="hybridMultilevel"/>
    <w:tmpl w:val="FFFFFFFF"/>
    <w:lvl w:ilvl="0" w:tplc="00000000">
      <w:start w:val="1"/>
      <w:numFmt w:val="decimal"/>
      <w:lvlText w:val="%1."/>
      <w:lvlJc w:val="left"/>
      <w:pPr>
        <w:ind w:left="720" w:hanging="360"/>
      </w:pPr>
      <w:rPr>
        <w:rFonts w:cs="Times New Roman"/>
      </w:rPr>
    </w:lvl>
    <w:lvl w:ilvl="1" w:tplc="00000001">
      <w:start w:val="1"/>
      <w:numFmt w:val="lowerLetter"/>
      <w:lvlText w:val="%2."/>
      <w:lvlJc w:val="left"/>
      <w:pPr>
        <w:ind w:left="1440" w:hanging="360"/>
      </w:pPr>
      <w:rPr>
        <w:rFonts w:cs="Times New Roman"/>
      </w:rPr>
    </w:lvl>
    <w:lvl w:ilvl="2" w:tplc="00000002">
      <w:start w:val="1"/>
      <w:numFmt w:val="lowerRoman"/>
      <w:lvlText w:val="%3."/>
      <w:lvlJc w:val="right"/>
      <w:pPr>
        <w:ind w:left="2160" w:hanging="180"/>
      </w:pPr>
      <w:rPr>
        <w:rFonts w:cs="Times New Roman"/>
      </w:rPr>
    </w:lvl>
    <w:lvl w:ilvl="3" w:tplc="00000003">
      <w:start w:val="1"/>
      <w:numFmt w:val="decimal"/>
      <w:lvlText w:val="%4."/>
      <w:lvlJc w:val="left"/>
      <w:pPr>
        <w:ind w:left="2880" w:hanging="360"/>
      </w:pPr>
      <w:rPr>
        <w:rFonts w:cs="Times New Roman"/>
      </w:rPr>
    </w:lvl>
    <w:lvl w:ilvl="4" w:tplc="00000004">
      <w:start w:val="1"/>
      <w:numFmt w:val="lowerLetter"/>
      <w:lvlText w:val="%5."/>
      <w:lvlJc w:val="left"/>
      <w:pPr>
        <w:ind w:left="3600" w:hanging="360"/>
      </w:pPr>
      <w:rPr>
        <w:rFonts w:cs="Times New Roman"/>
      </w:rPr>
    </w:lvl>
    <w:lvl w:ilvl="5" w:tplc="00000005">
      <w:start w:val="1"/>
      <w:numFmt w:val="lowerRoman"/>
      <w:lvlText w:val="%6."/>
      <w:lvlJc w:val="right"/>
      <w:pPr>
        <w:ind w:left="4320" w:hanging="180"/>
      </w:pPr>
      <w:rPr>
        <w:rFonts w:cs="Times New Roman"/>
      </w:rPr>
    </w:lvl>
    <w:lvl w:ilvl="6" w:tplc="00000006">
      <w:start w:val="1"/>
      <w:numFmt w:val="decimal"/>
      <w:lvlText w:val="%7."/>
      <w:lvlJc w:val="left"/>
      <w:pPr>
        <w:ind w:left="5040" w:hanging="360"/>
      </w:pPr>
      <w:rPr>
        <w:rFonts w:cs="Times New Roman"/>
      </w:rPr>
    </w:lvl>
    <w:lvl w:ilvl="7" w:tplc="00000007">
      <w:start w:val="1"/>
      <w:numFmt w:val="lowerLetter"/>
      <w:lvlText w:val="%8."/>
      <w:lvlJc w:val="left"/>
      <w:pPr>
        <w:ind w:left="5760" w:hanging="360"/>
      </w:pPr>
      <w:rPr>
        <w:rFonts w:cs="Times New Roman"/>
      </w:rPr>
    </w:lvl>
    <w:lvl w:ilvl="8" w:tplc="00000008">
      <w:start w:val="1"/>
      <w:numFmt w:val="lowerRoman"/>
      <w:lvlText w:val="%9."/>
      <w:lvlJc w:val="right"/>
      <w:pPr>
        <w:ind w:left="6480" w:hanging="180"/>
      </w:pPr>
      <w:rPr>
        <w:rFonts w:cs="Times New Roman"/>
      </w:rPr>
    </w:lvl>
  </w:abstractNum>
  <w:abstractNum w:abstractNumId="19" w15:restartNumberingAfterBreak="0">
    <w:nsid w:val="44000584"/>
    <w:multiLevelType w:val="hybridMultilevel"/>
    <w:tmpl w:val="FFFFFFFF"/>
    <w:lvl w:ilvl="0" w:tplc="00000000">
      <w:start w:val="3"/>
      <w:numFmt w:val="bullet"/>
      <w:lvlText w:val="-"/>
      <w:lvlJc w:val="left"/>
      <w:pPr>
        <w:ind w:left="720" w:hanging="360"/>
      </w:pPr>
      <w:rPr>
        <w:rFonts w:ascii="Lato Light" w:hAnsi="Lato Light"/>
      </w:rPr>
    </w:lvl>
    <w:lvl w:ilvl="1" w:tplc="00000001">
      <w:start w:val="1"/>
      <w:numFmt w:val="bullet"/>
      <w:lvlText w:val="o"/>
      <w:lvlJc w:val="left"/>
      <w:pPr>
        <w:ind w:left="1440" w:hanging="360"/>
      </w:pPr>
      <w:rPr>
        <w:rFonts w:ascii="Courier New" w:hAnsi="Courier New"/>
      </w:rPr>
    </w:lvl>
    <w:lvl w:ilvl="2" w:tplc="00000002">
      <w:start w:val="1"/>
      <w:numFmt w:val="bullet"/>
      <w:lvlText w:val=""/>
      <w:lvlJc w:val="left"/>
      <w:pPr>
        <w:ind w:left="2160" w:hanging="360"/>
      </w:pPr>
      <w:rPr>
        <w:rFonts w:ascii="Wingdings" w:hAnsi="Wingdings"/>
      </w:rPr>
    </w:lvl>
    <w:lvl w:ilvl="3" w:tplc="00000003">
      <w:start w:val="1"/>
      <w:numFmt w:val="bullet"/>
      <w:lvlText w:val=""/>
      <w:lvlJc w:val="left"/>
      <w:pPr>
        <w:ind w:left="2880" w:hanging="360"/>
      </w:pPr>
      <w:rPr>
        <w:rFonts w:ascii="Symbol" w:hAnsi="Symbol"/>
      </w:rPr>
    </w:lvl>
    <w:lvl w:ilvl="4" w:tplc="00000004">
      <w:start w:val="1"/>
      <w:numFmt w:val="bullet"/>
      <w:lvlText w:val="o"/>
      <w:lvlJc w:val="left"/>
      <w:pPr>
        <w:ind w:left="3600" w:hanging="360"/>
      </w:pPr>
      <w:rPr>
        <w:rFonts w:ascii="Courier New" w:hAnsi="Courier New"/>
      </w:rPr>
    </w:lvl>
    <w:lvl w:ilvl="5" w:tplc="00000005">
      <w:start w:val="1"/>
      <w:numFmt w:val="bullet"/>
      <w:lvlText w:val=""/>
      <w:lvlJc w:val="left"/>
      <w:pPr>
        <w:ind w:left="4320" w:hanging="360"/>
      </w:pPr>
      <w:rPr>
        <w:rFonts w:ascii="Wingdings" w:hAnsi="Wingdings"/>
      </w:rPr>
    </w:lvl>
    <w:lvl w:ilvl="6" w:tplc="00000006">
      <w:start w:val="1"/>
      <w:numFmt w:val="bullet"/>
      <w:lvlText w:val=""/>
      <w:lvlJc w:val="left"/>
      <w:pPr>
        <w:ind w:left="5040" w:hanging="360"/>
      </w:pPr>
      <w:rPr>
        <w:rFonts w:ascii="Symbol" w:hAnsi="Symbol"/>
      </w:rPr>
    </w:lvl>
    <w:lvl w:ilvl="7" w:tplc="00000007">
      <w:start w:val="1"/>
      <w:numFmt w:val="bullet"/>
      <w:lvlText w:val="o"/>
      <w:lvlJc w:val="left"/>
      <w:pPr>
        <w:ind w:left="5760" w:hanging="360"/>
      </w:pPr>
      <w:rPr>
        <w:rFonts w:ascii="Courier New" w:hAnsi="Courier New"/>
      </w:rPr>
    </w:lvl>
    <w:lvl w:ilvl="8" w:tplc="00000008">
      <w:start w:val="1"/>
      <w:numFmt w:val="bullet"/>
      <w:lvlText w:val=""/>
      <w:lvlJc w:val="left"/>
      <w:pPr>
        <w:ind w:left="6480" w:hanging="360"/>
      </w:pPr>
      <w:rPr>
        <w:rFonts w:ascii="Wingdings" w:hAnsi="Wingdings"/>
      </w:rPr>
    </w:lvl>
  </w:abstractNum>
  <w:abstractNum w:abstractNumId="20" w15:restartNumberingAfterBreak="0">
    <w:nsid w:val="45E35A4B"/>
    <w:multiLevelType w:val="hybridMultilevel"/>
    <w:tmpl w:val="FFFFFFFF"/>
    <w:lvl w:ilvl="0" w:tplc="43289FDE">
      <w:start w:val="1"/>
      <w:numFmt w:val="lowerLetter"/>
      <w:lvlText w:val="%1)"/>
      <w:lvlJc w:val="left"/>
      <w:pPr>
        <w:ind w:left="720" w:hanging="360"/>
      </w:pPr>
      <w:rPr>
        <w:rFonts w:ascii="Times New Roman" w:hAnsi="Times New Roman" w:cs="Times New Roman" w:hint="default"/>
        <w:b w:val="0"/>
        <w:bCs w:val="0"/>
        <w:i w:val="0"/>
        <w:iCs w:val="0"/>
        <w:spacing w:val="-1"/>
        <w:w w:val="99"/>
        <w:sz w:val="20"/>
        <w:szCs w:val="20"/>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1" w15:restartNumberingAfterBreak="0">
    <w:nsid w:val="46CD5F25"/>
    <w:multiLevelType w:val="hybridMultilevel"/>
    <w:tmpl w:val="FFFFFFFF"/>
    <w:lvl w:ilvl="0" w:tplc="00000000">
      <w:start w:val="1"/>
      <w:numFmt w:val="decimal"/>
      <w:lvlText w:val="%1."/>
      <w:lvlJc w:val="left"/>
      <w:pPr>
        <w:ind w:left="786" w:hanging="360"/>
      </w:pPr>
      <w:rPr>
        <w:rFonts w:cs="Times New Roman"/>
      </w:rPr>
    </w:lvl>
    <w:lvl w:ilvl="1" w:tplc="00000001">
      <w:start w:val="1"/>
      <w:numFmt w:val="lowerLetter"/>
      <w:lvlText w:val="%2)"/>
      <w:lvlJc w:val="left"/>
      <w:pPr>
        <w:ind w:left="1440" w:hanging="360"/>
      </w:pPr>
      <w:rPr>
        <w:rFonts w:cs="Times New Roman"/>
      </w:rPr>
    </w:lvl>
    <w:lvl w:ilvl="2" w:tplc="00000002">
      <w:start w:val="1"/>
      <w:numFmt w:val="lowerRoman"/>
      <w:lvlText w:val="%3."/>
      <w:lvlJc w:val="right"/>
      <w:pPr>
        <w:ind w:left="2160" w:hanging="180"/>
      </w:pPr>
      <w:rPr>
        <w:rFonts w:cs="Times New Roman"/>
      </w:rPr>
    </w:lvl>
    <w:lvl w:ilvl="3" w:tplc="00000003">
      <w:start w:val="1"/>
      <w:numFmt w:val="lowerLetter"/>
      <w:lvlText w:val="%4)"/>
      <w:lvlJc w:val="left"/>
      <w:pPr>
        <w:ind w:left="1495" w:hanging="360"/>
      </w:pPr>
      <w:rPr>
        <w:rFonts w:ascii="Lato Light" w:hAnsi="Lato Light" w:cs="Times New Roman"/>
      </w:rPr>
    </w:lvl>
    <w:lvl w:ilvl="4" w:tplc="00000004">
      <w:start w:val="1"/>
      <w:numFmt w:val="lowerLetter"/>
      <w:lvlText w:val="%5."/>
      <w:lvlJc w:val="left"/>
      <w:pPr>
        <w:ind w:left="3600" w:hanging="360"/>
      </w:pPr>
      <w:rPr>
        <w:rFonts w:cs="Times New Roman"/>
      </w:rPr>
    </w:lvl>
    <w:lvl w:ilvl="5" w:tplc="00000005">
      <w:start w:val="1"/>
      <w:numFmt w:val="lowerRoman"/>
      <w:lvlText w:val="%6."/>
      <w:lvlJc w:val="right"/>
      <w:pPr>
        <w:ind w:left="4320" w:hanging="180"/>
      </w:pPr>
      <w:rPr>
        <w:rFonts w:cs="Times New Roman"/>
      </w:rPr>
    </w:lvl>
    <w:lvl w:ilvl="6" w:tplc="00000006">
      <w:start w:val="1"/>
      <w:numFmt w:val="decimal"/>
      <w:lvlText w:val="%7."/>
      <w:lvlJc w:val="left"/>
      <w:pPr>
        <w:ind w:left="5040" w:hanging="360"/>
      </w:pPr>
      <w:rPr>
        <w:rFonts w:cs="Times New Roman"/>
      </w:rPr>
    </w:lvl>
    <w:lvl w:ilvl="7" w:tplc="00000007">
      <w:start w:val="1"/>
      <w:numFmt w:val="lowerLetter"/>
      <w:lvlText w:val="%8."/>
      <w:lvlJc w:val="left"/>
      <w:pPr>
        <w:ind w:left="5760" w:hanging="360"/>
      </w:pPr>
      <w:rPr>
        <w:rFonts w:cs="Times New Roman"/>
      </w:rPr>
    </w:lvl>
    <w:lvl w:ilvl="8" w:tplc="00000008">
      <w:start w:val="1"/>
      <w:numFmt w:val="lowerRoman"/>
      <w:lvlText w:val="%9."/>
      <w:lvlJc w:val="right"/>
      <w:pPr>
        <w:ind w:left="6480" w:hanging="180"/>
      </w:pPr>
      <w:rPr>
        <w:rFonts w:cs="Times New Roman"/>
      </w:rPr>
    </w:lvl>
  </w:abstractNum>
  <w:abstractNum w:abstractNumId="22" w15:restartNumberingAfterBreak="0">
    <w:nsid w:val="47567EB7"/>
    <w:multiLevelType w:val="hybridMultilevel"/>
    <w:tmpl w:val="FFFFFFFF"/>
    <w:lvl w:ilvl="0" w:tplc="00000000">
      <w:start w:val="1"/>
      <w:numFmt w:val="lowerLetter"/>
      <w:lvlText w:val="%1."/>
      <w:lvlJc w:val="left"/>
      <w:pPr>
        <w:ind w:left="720" w:hanging="360"/>
      </w:pPr>
      <w:rPr>
        <w:rFonts w:cs="Times New Roman"/>
      </w:rPr>
    </w:lvl>
    <w:lvl w:ilvl="1" w:tplc="00000001">
      <w:start w:val="1"/>
      <w:numFmt w:val="lowerLetter"/>
      <w:lvlText w:val="%2)"/>
      <w:lvlJc w:val="left"/>
      <w:pPr>
        <w:ind w:left="1440" w:hanging="360"/>
      </w:pPr>
      <w:rPr>
        <w:rFonts w:cs="Times New Roman"/>
      </w:rPr>
    </w:lvl>
    <w:lvl w:ilvl="2" w:tplc="00000002">
      <w:start w:val="1"/>
      <w:numFmt w:val="lowerRoman"/>
      <w:lvlText w:val="%3."/>
      <w:lvlJc w:val="right"/>
      <w:pPr>
        <w:ind w:left="2160" w:hanging="180"/>
      </w:pPr>
      <w:rPr>
        <w:rFonts w:cs="Times New Roman"/>
      </w:rPr>
    </w:lvl>
    <w:lvl w:ilvl="3" w:tplc="00000003">
      <w:start w:val="1"/>
      <w:numFmt w:val="decimal"/>
      <w:lvlText w:val="%4."/>
      <w:lvlJc w:val="left"/>
      <w:pPr>
        <w:ind w:left="2880" w:hanging="360"/>
      </w:pPr>
      <w:rPr>
        <w:rFonts w:cs="Times New Roman"/>
      </w:rPr>
    </w:lvl>
    <w:lvl w:ilvl="4" w:tplc="00000004">
      <w:start w:val="1"/>
      <w:numFmt w:val="lowerLetter"/>
      <w:lvlText w:val="%5."/>
      <w:lvlJc w:val="left"/>
      <w:pPr>
        <w:ind w:left="3600" w:hanging="360"/>
      </w:pPr>
      <w:rPr>
        <w:rFonts w:cs="Times New Roman"/>
      </w:rPr>
    </w:lvl>
    <w:lvl w:ilvl="5" w:tplc="00000005">
      <w:start w:val="1"/>
      <w:numFmt w:val="lowerRoman"/>
      <w:lvlText w:val="%6."/>
      <w:lvlJc w:val="right"/>
      <w:pPr>
        <w:ind w:left="4320" w:hanging="180"/>
      </w:pPr>
      <w:rPr>
        <w:rFonts w:cs="Times New Roman"/>
      </w:rPr>
    </w:lvl>
    <w:lvl w:ilvl="6" w:tplc="00000006">
      <w:start w:val="1"/>
      <w:numFmt w:val="decimal"/>
      <w:lvlText w:val="%7."/>
      <w:lvlJc w:val="left"/>
      <w:pPr>
        <w:ind w:left="5040" w:hanging="360"/>
      </w:pPr>
      <w:rPr>
        <w:rFonts w:cs="Times New Roman"/>
      </w:rPr>
    </w:lvl>
    <w:lvl w:ilvl="7" w:tplc="00000007">
      <w:start w:val="1"/>
      <w:numFmt w:val="lowerLetter"/>
      <w:lvlText w:val="%8."/>
      <w:lvlJc w:val="left"/>
      <w:pPr>
        <w:ind w:left="5760" w:hanging="360"/>
      </w:pPr>
      <w:rPr>
        <w:rFonts w:cs="Times New Roman"/>
      </w:rPr>
    </w:lvl>
    <w:lvl w:ilvl="8" w:tplc="00000008">
      <w:start w:val="1"/>
      <w:numFmt w:val="lowerRoman"/>
      <w:lvlText w:val="%9."/>
      <w:lvlJc w:val="right"/>
      <w:pPr>
        <w:ind w:left="6480" w:hanging="180"/>
      </w:pPr>
      <w:rPr>
        <w:rFonts w:cs="Times New Roman"/>
      </w:rPr>
    </w:lvl>
  </w:abstractNum>
  <w:abstractNum w:abstractNumId="23" w15:restartNumberingAfterBreak="0">
    <w:nsid w:val="479447DD"/>
    <w:multiLevelType w:val="hybridMultilevel"/>
    <w:tmpl w:val="FFFFFFFF"/>
    <w:lvl w:ilvl="0" w:tplc="00000000">
      <w:start w:val="1"/>
      <w:numFmt w:val="decimal"/>
      <w:lvlText w:val="%1."/>
      <w:lvlJc w:val="left"/>
      <w:pPr>
        <w:ind w:left="786" w:hanging="360"/>
      </w:pPr>
      <w:rPr>
        <w:rFonts w:cs="Times New Roman"/>
      </w:rPr>
    </w:lvl>
    <w:lvl w:ilvl="1" w:tplc="00000001">
      <w:start w:val="1"/>
      <w:numFmt w:val="lowerLetter"/>
      <w:lvlText w:val="%2."/>
      <w:lvlJc w:val="left"/>
      <w:pPr>
        <w:ind w:left="1506" w:hanging="360"/>
      </w:pPr>
      <w:rPr>
        <w:rFonts w:cs="Times New Roman"/>
      </w:rPr>
    </w:lvl>
    <w:lvl w:ilvl="2" w:tplc="00000002">
      <w:start w:val="1"/>
      <w:numFmt w:val="lowerRoman"/>
      <w:lvlText w:val="%3."/>
      <w:lvlJc w:val="right"/>
      <w:pPr>
        <w:ind w:left="2226" w:hanging="180"/>
      </w:pPr>
      <w:rPr>
        <w:rFonts w:cs="Times New Roman"/>
      </w:rPr>
    </w:lvl>
    <w:lvl w:ilvl="3" w:tplc="00000003">
      <w:start w:val="1"/>
      <w:numFmt w:val="decimal"/>
      <w:lvlText w:val="%4."/>
      <w:lvlJc w:val="left"/>
      <w:pPr>
        <w:ind w:left="2946" w:hanging="360"/>
      </w:pPr>
      <w:rPr>
        <w:rFonts w:cs="Times New Roman"/>
      </w:rPr>
    </w:lvl>
    <w:lvl w:ilvl="4" w:tplc="00000004">
      <w:start w:val="1"/>
      <w:numFmt w:val="lowerLetter"/>
      <w:lvlText w:val="%5."/>
      <w:lvlJc w:val="left"/>
      <w:pPr>
        <w:ind w:left="3666" w:hanging="360"/>
      </w:pPr>
      <w:rPr>
        <w:rFonts w:cs="Times New Roman"/>
      </w:rPr>
    </w:lvl>
    <w:lvl w:ilvl="5" w:tplc="00000005">
      <w:start w:val="1"/>
      <w:numFmt w:val="lowerRoman"/>
      <w:lvlText w:val="%6."/>
      <w:lvlJc w:val="right"/>
      <w:pPr>
        <w:ind w:left="4386" w:hanging="180"/>
      </w:pPr>
      <w:rPr>
        <w:rFonts w:cs="Times New Roman"/>
      </w:rPr>
    </w:lvl>
    <w:lvl w:ilvl="6" w:tplc="00000006">
      <w:start w:val="1"/>
      <w:numFmt w:val="decimal"/>
      <w:lvlText w:val="%7."/>
      <w:lvlJc w:val="left"/>
      <w:pPr>
        <w:ind w:left="5106" w:hanging="360"/>
      </w:pPr>
      <w:rPr>
        <w:rFonts w:cs="Times New Roman"/>
      </w:rPr>
    </w:lvl>
    <w:lvl w:ilvl="7" w:tplc="00000007">
      <w:start w:val="1"/>
      <w:numFmt w:val="lowerLetter"/>
      <w:lvlText w:val="%8."/>
      <w:lvlJc w:val="left"/>
      <w:pPr>
        <w:ind w:left="5826" w:hanging="360"/>
      </w:pPr>
      <w:rPr>
        <w:rFonts w:cs="Times New Roman"/>
      </w:rPr>
    </w:lvl>
    <w:lvl w:ilvl="8" w:tplc="00000008">
      <w:start w:val="1"/>
      <w:numFmt w:val="lowerRoman"/>
      <w:lvlText w:val="%9."/>
      <w:lvlJc w:val="right"/>
      <w:pPr>
        <w:ind w:left="6546" w:hanging="180"/>
      </w:pPr>
      <w:rPr>
        <w:rFonts w:cs="Times New Roman"/>
      </w:rPr>
    </w:lvl>
  </w:abstractNum>
  <w:abstractNum w:abstractNumId="24" w15:restartNumberingAfterBreak="0">
    <w:nsid w:val="49627FDE"/>
    <w:multiLevelType w:val="hybridMultilevel"/>
    <w:tmpl w:val="FFFFFFFF"/>
    <w:lvl w:ilvl="0" w:tplc="00000000">
      <w:start w:val="2"/>
      <w:numFmt w:val="decimal"/>
      <w:lvlText w:val="%1."/>
      <w:lvlJc w:val="left"/>
      <w:pPr>
        <w:ind w:left="360" w:hanging="360"/>
      </w:pPr>
      <w:rPr>
        <w:rFonts w:cs="Times New Roman"/>
      </w:rPr>
    </w:lvl>
    <w:lvl w:ilvl="1" w:tplc="00000001">
      <w:start w:val="1"/>
      <w:numFmt w:val="lowerLetter"/>
      <w:lvlText w:val="%2."/>
      <w:lvlJc w:val="left"/>
      <w:pPr>
        <w:ind w:left="1440" w:hanging="360"/>
      </w:pPr>
      <w:rPr>
        <w:rFonts w:cs="Times New Roman"/>
      </w:rPr>
    </w:lvl>
    <w:lvl w:ilvl="2" w:tplc="00000002">
      <w:start w:val="1"/>
      <w:numFmt w:val="lowerRoman"/>
      <w:lvlText w:val="%3."/>
      <w:lvlJc w:val="right"/>
      <w:pPr>
        <w:ind w:left="2160" w:hanging="180"/>
      </w:pPr>
      <w:rPr>
        <w:rFonts w:cs="Times New Roman"/>
      </w:rPr>
    </w:lvl>
    <w:lvl w:ilvl="3" w:tplc="00000003">
      <w:start w:val="1"/>
      <w:numFmt w:val="decimal"/>
      <w:lvlText w:val="%4."/>
      <w:lvlJc w:val="left"/>
      <w:pPr>
        <w:ind w:left="2880" w:hanging="360"/>
      </w:pPr>
      <w:rPr>
        <w:rFonts w:cs="Times New Roman"/>
      </w:rPr>
    </w:lvl>
    <w:lvl w:ilvl="4" w:tplc="00000004">
      <w:start w:val="1"/>
      <w:numFmt w:val="lowerLetter"/>
      <w:lvlText w:val="%5."/>
      <w:lvlJc w:val="left"/>
      <w:pPr>
        <w:ind w:left="3600" w:hanging="360"/>
      </w:pPr>
      <w:rPr>
        <w:rFonts w:cs="Times New Roman"/>
      </w:rPr>
    </w:lvl>
    <w:lvl w:ilvl="5" w:tplc="00000005">
      <w:start w:val="1"/>
      <w:numFmt w:val="lowerRoman"/>
      <w:lvlText w:val="%6."/>
      <w:lvlJc w:val="right"/>
      <w:pPr>
        <w:ind w:left="4320" w:hanging="180"/>
      </w:pPr>
      <w:rPr>
        <w:rFonts w:cs="Times New Roman"/>
      </w:rPr>
    </w:lvl>
    <w:lvl w:ilvl="6" w:tplc="00000006">
      <w:start w:val="1"/>
      <w:numFmt w:val="decimal"/>
      <w:lvlText w:val="%7."/>
      <w:lvlJc w:val="left"/>
      <w:pPr>
        <w:ind w:left="5040" w:hanging="360"/>
      </w:pPr>
      <w:rPr>
        <w:rFonts w:cs="Times New Roman"/>
      </w:rPr>
    </w:lvl>
    <w:lvl w:ilvl="7" w:tplc="00000007">
      <w:start w:val="1"/>
      <w:numFmt w:val="lowerLetter"/>
      <w:lvlText w:val="%8."/>
      <w:lvlJc w:val="left"/>
      <w:pPr>
        <w:ind w:left="5760" w:hanging="360"/>
      </w:pPr>
      <w:rPr>
        <w:rFonts w:cs="Times New Roman"/>
      </w:rPr>
    </w:lvl>
    <w:lvl w:ilvl="8" w:tplc="00000008">
      <w:start w:val="1"/>
      <w:numFmt w:val="lowerRoman"/>
      <w:lvlText w:val="%9."/>
      <w:lvlJc w:val="right"/>
      <w:pPr>
        <w:ind w:left="6480" w:hanging="180"/>
      </w:pPr>
      <w:rPr>
        <w:rFonts w:cs="Times New Roman"/>
      </w:rPr>
    </w:lvl>
  </w:abstractNum>
  <w:abstractNum w:abstractNumId="25" w15:restartNumberingAfterBreak="0">
    <w:nsid w:val="51527AC3"/>
    <w:multiLevelType w:val="hybridMultilevel"/>
    <w:tmpl w:val="FFFFFFFF"/>
    <w:lvl w:ilvl="0" w:tplc="00000000">
      <w:start w:val="1"/>
      <w:numFmt w:val="decimal"/>
      <w:lvlText w:val="%1."/>
      <w:lvlJc w:val="left"/>
      <w:pPr>
        <w:ind w:left="360" w:hanging="360"/>
      </w:pPr>
      <w:rPr>
        <w:rFonts w:cs="Times New Roman"/>
      </w:rPr>
    </w:lvl>
    <w:lvl w:ilvl="1" w:tplc="00000001">
      <w:start w:val="1"/>
      <w:numFmt w:val="lowerLetter"/>
      <w:lvlText w:val="%2."/>
      <w:lvlJc w:val="left"/>
      <w:pPr>
        <w:ind w:left="1080" w:hanging="360"/>
      </w:pPr>
      <w:rPr>
        <w:rFonts w:cs="Times New Roman"/>
      </w:rPr>
    </w:lvl>
    <w:lvl w:ilvl="2" w:tplc="00000002">
      <w:start w:val="1"/>
      <w:numFmt w:val="lowerRoman"/>
      <w:lvlText w:val="%3."/>
      <w:lvlJc w:val="right"/>
      <w:pPr>
        <w:ind w:left="1800" w:hanging="180"/>
      </w:pPr>
      <w:rPr>
        <w:rFonts w:cs="Times New Roman"/>
      </w:rPr>
    </w:lvl>
    <w:lvl w:ilvl="3" w:tplc="00000003">
      <w:start w:val="1"/>
      <w:numFmt w:val="decimal"/>
      <w:lvlText w:val="%4."/>
      <w:lvlJc w:val="left"/>
      <w:pPr>
        <w:ind w:left="2520" w:hanging="360"/>
      </w:pPr>
      <w:rPr>
        <w:rFonts w:cs="Times New Roman"/>
      </w:rPr>
    </w:lvl>
    <w:lvl w:ilvl="4" w:tplc="00000004">
      <w:start w:val="1"/>
      <w:numFmt w:val="lowerLetter"/>
      <w:lvlText w:val="%5."/>
      <w:lvlJc w:val="left"/>
      <w:pPr>
        <w:ind w:left="3240" w:hanging="360"/>
      </w:pPr>
      <w:rPr>
        <w:rFonts w:cs="Times New Roman"/>
      </w:rPr>
    </w:lvl>
    <w:lvl w:ilvl="5" w:tplc="00000005">
      <w:start w:val="1"/>
      <w:numFmt w:val="lowerRoman"/>
      <w:lvlText w:val="%6."/>
      <w:lvlJc w:val="right"/>
      <w:pPr>
        <w:ind w:left="3960" w:hanging="180"/>
      </w:pPr>
      <w:rPr>
        <w:rFonts w:cs="Times New Roman"/>
      </w:rPr>
    </w:lvl>
    <w:lvl w:ilvl="6" w:tplc="00000006">
      <w:start w:val="1"/>
      <w:numFmt w:val="decimal"/>
      <w:lvlText w:val="%7."/>
      <w:lvlJc w:val="left"/>
      <w:pPr>
        <w:ind w:left="4680" w:hanging="360"/>
      </w:pPr>
      <w:rPr>
        <w:rFonts w:cs="Times New Roman"/>
      </w:rPr>
    </w:lvl>
    <w:lvl w:ilvl="7" w:tplc="00000007">
      <w:start w:val="1"/>
      <w:numFmt w:val="lowerLetter"/>
      <w:lvlText w:val="%8."/>
      <w:lvlJc w:val="left"/>
      <w:pPr>
        <w:ind w:left="5400" w:hanging="360"/>
      </w:pPr>
      <w:rPr>
        <w:rFonts w:cs="Times New Roman"/>
      </w:rPr>
    </w:lvl>
    <w:lvl w:ilvl="8" w:tplc="00000008">
      <w:start w:val="1"/>
      <w:numFmt w:val="lowerRoman"/>
      <w:lvlText w:val="%9."/>
      <w:lvlJc w:val="right"/>
      <w:pPr>
        <w:ind w:left="6120" w:hanging="180"/>
      </w:pPr>
      <w:rPr>
        <w:rFonts w:cs="Times New Roman"/>
      </w:rPr>
    </w:lvl>
  </w:abstractNum>
  <w:abstractNum w:abstractNumId="26" w15:restartNumberingAfterBreak="0">
    <w:nsid w:val="523B72AF"/>
    <w:multiLevelType w:val="hybridMultilevel"/>
    <w:tmpl w:val="FFFFFFFF"/>
    <w:lvl w:ilvl="0" w:tplc="00000000">
      <w:start w:val="1"/>
      <w:numFmt w:val="decimal"/>
      <w:lvlText w:val="%1."/>
      <w:lvlJc w:val="left"/>
      <w:pPr>
        <w:ind w:left="720" w:hanging="360"/>
      </w:pPr>
      <w:rPr>
        <w:rFonts w:cs="Times New Roman"/>
      </w:rPr>
    </w:lvl>
    <w:lvl w:ilvl="1" w:tplc="00000001">
      <w:start w:val="1"/>
      <w:numFmt w:val="lowerLetter"/>
      <w:lvlText w:val="%2."/>
      <w:lvlJc w:val="left"/>
      <w:pPr>
        <w:ind w:left="1440" w:hanging="360"/>
      </w:pPr>
      <w:rPr>
        <w:rFonts w:cs="Times New Roman"/>
      </w:rPr>
    </w:lvl>
    <w:lvl w:ilvl="2" w:tplc="00000002">
      <w:start w:val="1"/>
      <w:numFmt w:val="lowerRoman"/>
      <w:lvlText w:val="%3."/>
      <w:lvlJc w:val="right"/>
      <w:pPr>
        <w:ind w:left="2160" w:hanging="180"/>
      </w:pPr>
      <w:rPr>
        <w:rFonts w:cs="Times New Roman"/>
      </w:rPr>
    </w:lvl>
    <w:lvl w:ilvl="3" w:tplc="00000003">
      <w:start w:val="1"/>
      <w:numFmt w:val="decimal"/>
      <w:lvlText w:val="%4."/>
      <w:lvlJc w:val="left"/>
      <w:pPr>
        <w:ind w:left="2880" w:hanging="360"/>
      </w:pPr>
      <w:rPr>
        <w:rFonts w:cs="Times New Roman"/>
      </w:rPr>
    </w:lvl>
    <w:lvl w:ilvl="4" w:tplc="00000004">
      <w:start w:val="1"/>
      <w:numFmt w:val="lowerLetter"/>
      <w:lvlText w:val="%5."/>
      <w:lvlJc w:val="left"/>
      <w:pPr>
        <w:ind w:left="3600" w:hanging="360"/>
      </w:pPr>
      <w:rPr>
        <w:rFonts w:cs="Times New Roman"/>
      </w:rPr>
    </w:lvl>
    <w:lvl w:ilvl="5" w:tplc="00000005">
      <w:start w:val="1"/>
      <w:numFmt w:val="lowerRoman"/>
      <w:lvlText w:val="%6."/>
      <w:lvlJc w:val="right"/>
      <w:pPr>
        <w:ind w:left="4320" w:hanging="180"/>
      </w:pPr>
      <w:rPr>
        <w:rFonts w:cs="Times New Roman"/>
      </w:rPr>
    </w:lvl>
    <w:lvl w:ilvl="6" w:tplc="00000006">
      <w:start w:val="1"/>
      <w:numFmt w:val="decimal"/>
      <w:lvlText w:val="%7."/>
      <w:lvlJc w:val="left"/>
      <w:pPr>
        <w:ind w:left="5040" w:hanging="360"/>
      </w:pPr>
      <w:rPr>
        <w:rFonts w:cs="Times New Roman"/>
      </w:rPr>
    </w:lvl>
    <w:lvl w:ilvl="7" w:tplc="00000007">
      <w:start w:val="1"/>
      <w:numFmt w:val="lowerLetter"/>
      <w:lvlText w:val="%8."/>
      <w:lvlJc w:val="left"/>
      <w:pPr>
        <w:ind w:left="5760" w:hanging="360"/>
      </w:pPr>
      <w:rPr>
        <w:rFonts w:cs="Times New Roman"/>
      </w:rPr>
    </w:lvl>
    <w:lvl w:ilvl="8" w:tplc="00000008">
      <w:start w:val="1"/>
      <w:numFmt w:val="lowerRoman"/>
      <w:lvlText w:val="%9."/>
      <w:lvlJc w:val="right"/>
      <w:pPr>
        <w:ind w:left="6480" w:hanging="180"/>
      </w:pPr>
      <w:rPr>
        <w:rFonts w:cs="Times New Roman"/>
      </w:rPr>
    </w:lvl>
  </w:abstractNum>
  <w:abstractNum w:abstractNumId="27" w15:restartNumberingAfterBreak="0">
    <w:nsid w:val="52415503"/>
    <w:multiLevelType w:val="hybridMultilevel"/>
    <w:tmpl w:val="FFFFFFFF"/>
    <w:lvl w:ilvl="0" w:tplc="00000000">
      <w:start w:val="3"/>
      <w:numFmt w:val="decimal"/>
      <w:lvlText w:val="%1."/>
      <w:lvlJc w:val="left"/>
      <w:pPr>
        <w:ind w:left="360" w:hanging="360"/>
      </w:pPr>
      <w:rPr>
        <w:rFonts w:cs="Times New Roman"/>
      </w:rPr>
    </w:lvl>
    <w:lvl w:ilvl="1" w:tplc="00000001">
      <w:start w:val="1"/>
      <w:numFmt w:val="lowerLetter"/>
      <w:lvlText w:val="%2."/>
      <w:lvlJc w:val="left"/>
      <w:pPr>
        <w:ind w:left="1440" w:hanging="360"/>
      </w:pPr>
      <w:rPr>
        <w:rFonts w:cs="Times New Roman"/>
      </w:rPr>
    </w:lvl>
    <w:lvl w:ilvl="2" w:tplc="00000002">
      <w:start w:val="1"/>
      <w:numFmt w:val="lowerRoman"/>
      <w:lvlText w:val="%3."/>
      <w:lvlJc w:val="right"/>
      <w:pPr>
        <w:ind w:left="2160" w:hanging="180"/>
      </w:pPr>
      <w:rPr>
        <w:rFonts w:cs="Times New Roman"/>
      </w:rPr>
    </w:lvl>
    <w:lvl w:ilvl="3" w:tplc="00000003">
      <w:start w:val="1"/>
      <w:numFmt w:val="decimal"/>
      <w:lvlText w:val="%4."/>
      <w:lvlJc w:val="left"/>
      <w:pPr>
        <w:ind w:left="2880" w:hanging="360"/>
      </w:pPr>
      <w:rPr>
        <w:rFonts w:cs="Times New Roman"/>
      </w:rPr>
    </w:lvl>
    <w:lvl w:ilvl="4" w:tplc="00000004">
      <w:start w:val="1"/>
      <w:numFmt w:val="lowerLetter"/>
      <w:lvlText w:val="%5."/>
      <w:lvlJc w:val="left"/>
      <w:pPr>
        <w:ind w:left="3600" w:hanging="360"/>
      </w:pPr>
      <w:rPr>
        <w:rFonts w:cs="Times New Roman"/>
      </w:rPr>
    </w:lvl>
    <w:lvl w:ilvl="5" w:tplc="00000005">
      <w:start w:val="1"/>
      <w:numFmt w:val="lowerRoman"/>
      <w:lvlText w:val="%6."/>
      <w:lvlJc w:val="right"/>
      <w:pPr>
        <w:ind w:left="4320" w:hanging="180"/>
      </w:pPr>
      <w:rPr>
        <w:rFonts w:cs="Times New Roman"/>
      </w:rPr>
    </w:lvl>
    <w:lvl w:ilvl="6" w:tplc="00000006">
      <w:start w:val="1"/>
      <w:numFmt w:val="decimal"/>
      <w:lvlText w:val="%7."/>
      <w:lvlJc w:val="left"/>
      <w:pPr>
        <w:ind w:left="5040" w:hanging="360"/>
      </w:pPr>
      <w:rPr>
        <w:rFonts w:cs="Times New Roman"/>
      </w:rPr>
    </w:lvl>
    <w:lvl w:ilvl="7" w:tplc="00000007">
      <w:start w:val="1"/>
      <w:numFmt w:val="lowerLetter"/>
      <w:lvlText w:val="%8."/>
      <w:lvlJc w:val="left"/>
      <w:pPr>
        <w:ind w:left="5760" w:hanging="360"/>
      </w:pPr>
      <w:rPr>
        <w:rFonts w:cs="Times New Roman"/>
      </w:rPr>
    </w:lvl>
    <w:lvl w:ilvl="8" w:tplc="00000008">
      <w:start w:val="1"/>
      <w:numFmt w:val="lowerRoman"/>
      <w:lvlText w:val="%9."/>
      <w:lvlJc w:val="right"/>
      <w:pPr>
        <w:ind w:left="6480" w:hanging="180"/>
      </w:pPr>
      <w:rPr>
        <w:rFonts w:cs="Times New Roman"/>
      </w:rPr>
    </w:lvl>
  </w:abstractNum>
  <w:abstractNum w:abstractNumId="28" w15:restartNumberingAfterBreak="0">
    <w:nsid w:val="53AA73E8"/>
    <w:multiLevelType w:val="multilevel"/>
    <w:tmpl w:val="FFFFFFFF"/>
    <w:lvl w:ilvl="0">
      <w:start w:val="4"/>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9" w15:restartNumberingAfterBreak="0">
    <w:nsid w:val="586D08C5"/>
    <w:multiLevelType w:val="hybridMultilevel"/>
    <w:tmpl w:val="FFFFFFFF"/>
    <w:lvl w:ilvl="0" w:tplc="00000000">
      <w:start w:val="4"/>
      <w:numFmt w:val="decimal"/>
      <w:lvlText w:val="%1."/>
      <w:lvlJc w:val="left"/>
      <w:pPr>
        <w:ind w:left="360" w:hanging="360"/>
      </w:pPr>
      <w:rPr>
        <w:rFonts w:cs="Times New Roman"/>
      </w:rPr>
    </w:lvl>
    <w:lvl w:ilvl="1" w:tplc="00000001">
      <w:start w:val="1"/>
      <w:numFmt w:val="lowerLetter"/>
      <w:lvlText w:val="%2."/>
      <w:lvlJc w:val="left"/>
      <w:pPr>
        <w:ind w:left="1440" w:hanging="360"/>
      </w:pPr>
      <w:rPr>
        <w:rFonts w:cs="Times New Roman"/>
      </w:rPr>
    </w:lvl>
    <w:lvl w:ilvl="2" w:tplc="00000002">
      <w:start w:val="1"/>
      <w:numFmt w:val="lowerRoman"/>
      <w:lvlText w:val="%3."/>
      <w:lvlJc w:val="right"/>
      <w:pPr>
        <w:ind w:left="2160" w:hanging="180"/>
      </w:pPr>
      <w:rPr>
        <w:rFonts w:cs="Times New Roman"/>
      </w:rPr>
    </w:lvl>
    <w:lvl w:ilvl="3" w:tplc="00000003">
      <w:start w:val="1"/>
      <w:numFmt w:val="decimal"/>
      <w:lvlText w:val="%4."/>
      <w:lvlJc w:val="left"/>
      <w:pPr>
        <w:ind w:left="2880" w:hanging="360"/>
      </w:pPr>
      <w:rPr>
        <w:rFonts w:cs="Times New Roman"/>
      </w:rPr>
    </w:lvl>
    <w:lvl w:ilvl="4" w:tplc="00000004">
      <w:start w:val="1"/>
      <w:numFmt w:val="lowerLetter"/>
      <w:lvlText w:val="%5."/>
      <w:lvlJc w:val="left"/>
      <w:pPr>
        <w:ind w:left="3600" w:hanging="360"/>
      </w:pPr>
      <w:rPr>
        <w:rFonts w:cs="Times New Roman"/>
      </w:rPr>
    </w:lvl>
    <w:lvl w:ilvl="5" w:tplc="00000005">
      <w:start w:val="1"/>
      <w:numFmt w:val="lowerRoman"/>
      <w:lvlText w:val="%6."/>
      <w:lvlJc w:val="right"/>
      <w:pPr>
        <w:ind w:left="4320" w:hanging="180"/>
      </w:pPr>
      <w:rPr>
        <w:rFonts w:cs="Times New Roman"/>
      </w:rPr>
    </w:lvl>
    <w:lvl w:ilvl="6" w:tplc="00000006">
      <w:start w:val="1"/>
      <w:numFmt w:val="decimal"/>
      <w:lvlText w:val="%7."/>
      <w:lvlJc w:val="left"/>
      <w:pPr>
        <w:ind w:left="5040" w:hanging="360"/>
      </w:pPr>
      <w:rPr>
        <w:rFonts w:cs="Times New Roman"/>
      </w:rPr>
    </w:lvl>
    <w:lvl w:ilvl="7" w:tplc="00000007">
      <w:start w:val="1"/>
      <w:numFmt w:val="lowerLetter"/>
      <w:lvlText w:val="%8."/>
      <w:lvlJc w:val="left"/>
      <w:pPr>
        <w:ind w:left="5760" w:hanging="360"/>
      </w:pPr>
      <w:rPr>
        <w:rFonts w:cs="Times New Roman"/>
      </w:rPr>
    </w:lvl>
    <w:lvl w:ilvl="8" w:tplc="00000008">
      <w:start w:val="1"/>
      <w:numFmt w:val="lowerRoman"/>
      <w:lvlText w:val="%9."/>
      <w:lvlJc w:val="right"/>
      <w:pPr>
        <w:ind w:left="6480" w:hanging="180"/>
      </w:pPr>
      <w:rPr>
        <w:rFonts w:cs="Times New Roman"/>
      </w:rPr>
    </w:lvl>
  </w:abstractNum>
  <w:abstractNum w:abstractNumId="30" w15:restartNumberingAfterBreak="0">
    <w:nsid w:val="5E5B089A"/>
    <w:multiLevelType w:val="hybridMultilevel"/>
    <w:tmpl w:val="FFFFFFFF"/>
    <w:lvl w:ilvl="0" w:tplc="714616C8">
      <w:start w:val="1"/>
      <w:numFmt w:val="decimal"/>
      <w:lvlText w:val="%1."/>
      <w:lvlJc w:val="left"/>
      <w:pPr>
        <w:ind w:left="36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1" w15:restartNumberingAfterBreak="0">
    <w:nsid w:val="5EEE0B23"/>
    <w:multiLevelType w:val="hybridMultilevel"/>
    <w:tmpl w:val="FFFFFFFF"/>
    <w:lvl w:ilvl="0" w:tplc="00000000">
      <w:start w:val="1"/>
      <w:numFmt w:val="bullet"/>
      <w:lvlText w:val=""/>
      <w:lvlJc w:val="left"/>
      <w:pPr>
        <w:tabs>
          <w:tab w:val="num" w:pos="720"/>
        </w:tabs>
        <w:ind w:left="720" w:hanging="360"/>
      </w:pPr>
      <w:rPr>
        <w:rFonts w:ascii="Wingdings" w:hAnsi="Wingdings"/>
      </w:rPr>
    </w:lvl>
    <w:lvl w:ilvl="1" w:tplc="00000001">
      <w:start w:val="1"/>
      <w:numFmt w:val="bullet"/>
      <w:lvlText w:val=""/>
      <w:lvlJc w:val="left"/>
      <w:pPr>
        <w:tabs>
          <w:tab w:val="num" w:pos="1440"/>
        </w:tabs>
        <w:ind w:left="1440" w:hanging="360"/>
      </w:pPr>
      <w:rPr>
        <w:rFonts w:ascii="Wingdings" w:hAnsi="Wingdings"/>
      </w:rPr>
    </w:lvl>
    <w:lvl w:ilvl="2" w:tplc="00000002">
      <w:start w:val="1"/>
      <w:numFmt w:val="bullet"/>
      <w:lvlText w:val=""/>
      <w:lvlJc w:val="left"/>
      <w:pPr>
        <w:tabs>
          <w:tab w:val="num" w:pos="2160"/>
        </w:tabs>
        <w:ind w:left="2160" w:hanging="360"/>
      </w:pPr>
      <w:rPr>
        <w:rFonts w:ascii="Wingdings" w:hAnsi="Wingdings"/>
      </w:rPr>
    </w:lvl>
    <w:lvl w:ilvl="3" w:tplc="00000003">
      <w:start w:val="1"/>
      <w:numFmt w:val="bullet"/>
      <w:lvlText w:val=""/>
      <w:lvlJc w:val="left"/>
      <w:pPr>
        <w:tabs>
          <w:tab w:val="num" w:pos="2880"/>
        </w:tabs>
        <w:ind w:left="2880" w:hanging="360"/>
      </w:pPr>
      <w:rPr>
        <w:rFonts w:ascii="Wingdings" w:hAnsi="Wingdings"/>
      </w:rPr>
    </w:lvl>
    <w:lvl w:ilvl="4" w:tplc="00000004">
      <w:start w:val="1"/>
      <w:numFmt w:val="bullet"/>
      <w:lvlText w:val=""/>
      <w:lvlJc w:val="left"/>
      <w:pPr>
        <w:tabs>
          <w:tab w:val="num" w:pos="3600"/>
        </w:tabs>
        <w:ind w:left="3600" w:hanging="360"/>
      </w:pPr>
      <w:rPr>
        <w:rFonts w:ascii="Wingdings" w:hAnsi="Wingdings"/>
      </w:rPr>
    </w:lvl>
    <w:lvl w:ilvl="5" w:tplc="00000005">
      <w:start w:val="1"/>
      <w:numFmt w:val="bullet"/>
      <w:lvlText w:val=""/>
      <w:lvlJc w:val="left"/>
      <w:pPr>
        <w:tabs>
          <w:tab w:val="num" w:pos="4320"/>
        </w:tabs>
        <w:ind w:left="4320" w:hanging="360"/>
      </w:pPr>
      <w:rPr>
        <w:rFonts w:ascii="Wingdings" w:hAnsi="Wingdings"/>
      </w:rPr>
    </w:lvl>
    <w:lvl w:ilvl="6" w:tplc="00000006">
      <w:start w:val="1"/>
      <w:numFmt w:val="bullet"/>
      <w:lvlText w:val=""/>
      <w:lvlJc w:val="left"/>
      <w:pPr>
        <w:tabs>
          <w:tab w:val="num" w:pos="5040"/>
        </w:tabs>
        <w:ind w:left="5040" w:hanging="360"/>
      </w:pPr>
      <w:rPr>
        <w:rFonts w:ascii="Wingdings" w:hAnsi="Wingdings"/>
      </w:rPr>
    </w:lvl>
    <w:lvl w:ilvl="7" w:tplc="00000007">
      <w:start w:val="1"/>
      <w:numFmt w:val="bullet"/>
      <w:lvlText w:val=""/>
      <w:lvlJc w:val="left"/>
      <w:pPr>
        <w:tabs>
          <w:tab w:val="num" w:pos="5760"/>
        </w:tabs>
        <w:ind w:left="5760" w:hanging="360"/>
      </w:pPr>
      <w:rPr>
        <w:rFonts w:ascii="Wingdings" w:hAnsi="Wingdings"/>
      </w:rPr>
    </w:lvl>
    <w:lvl w:ilvl="8" w:tplc="00000008">
      <w:start w:val="1"/>
      <w:numFmt w:val="bullet"/>
      <w:lvlText w:val=""/>
      <w:lvlJc w:val="left"/>
      <w:pPr>
        <w:tabs>
          <w:tab w:val="num" w:pos="6480"/>
        </w:tabs>
        <w:ind w:left="6480" w:hanging="360"/>
      </w:pPr>
      <w:rPr>
        <w:rFonts w:ascii="Wingdings" w:hAnsi="Wingdings"/>
      </w:rPr>
    </w:lvl>
  </w:abstractNum>
  <w:abstractNum w:abstractNumId="32" w15:restartNumberingAfterBreak="0">
    <w:nsid w:val="5EF23719"/>
    <w:multiLevelType w:val="multilevel"/>
    <w:tmpl w:val="FFFFFFFF"/>
    <w:styleLink w:val="Listaactual3"/>
    <w:lvl w:ilvl="0">
      <w:start w:val="1"/>
      <w:numFmt w:val="decimal"/>
      <w:lvlText w:val="%1."/>
      <w:lvlJc w:val="left"/>
      <w:pPr>
        <w:ind w:left="1002" w:hanging="348"/>
      </w:pPr>
      <w:rPr>
        <w:rFonts w:cs="Times New Roman"/>
      </w:rPr>
    </w:lvl>
    <w:lvl w:ilvl="1">
      <w:start w:val="1"/>
      <w:numFmt w:val="lowerLetter"/>
      <w:lvlText w:val="%2)"/>
      <w:lvlJc w:val="left"/>
      <w:pPr>
        <w:ind w:left="1210" w:hanging="360"/>
      </w:pPr>
      <w:rPr>
        <w:rFonts w:cs="Times New Roman"/>
        <w:spacing w:val="-1"/>
        <w:w w:val="99"/>
      </w:rPr>
    </w:lvl>
    <w:lvl w:ilvl="2">
      <w:numFmt w:val="bullet"/>
      <w:lvlText w:val="•"/>
      <w:lvlJc w:val="left"/>
      <w:pPr>
        <w:ind w:left="1720" w:hanging="360"/>
      </w:pPr>
    </w:lvl>
    <w:lvl w:ilvl="3">
      <w:numFmt w:val="bullet"/>
      <w:lvlText w:val="•"/>
      <w:lvlJc w:val="left"/>
      <w:pPr>
        <w:ind w:left="2618" w:hanging="360"/>
      </w:pPr>
    </w:lvl>
    <w:lvl w:ilvl="4">
      <w:numFmt w:val="bullet"/>
      <w:lvlText w:val="•"/>
      <w:lvlJc w:val="left"/>
      <w:pPr>
        <w:ind w:left="3516" w:hanging="360"/>
      </w:pPr>
    </w:lvl>
    <w:lvl w:ilvl="5">
      <w:numFmt w:val="bullet"/>
      <w:lvlText w:val="•"/>
      <w:lvlJc w:val="left"/>
      <w:pPr>
        <w:ind w:left="4414" w:hanging="360"/>
      </w:pPr>
    </w:lvl>
    <w:lvl w:ilvl="6">
      <w:numFmt w:val="bullet"/>
      <w:lvlText w:val="•"/>
      <w:lvlJc w:val="left"/>
      <w:pPr>
        <w:ind w:left="5313" w:hanging="360"/>
      </w:pPr>
    </w:lvl>
    <w:lvl w:ilvl="7">
      <w:numFmt w:val="bullet"/>
      <w:lvlText w:val="•"/>
      <w:lvlJc w:val="left"/>
      <w:pPr>
        <w:ind w:left="6211" w:hanging="360"/>
      </w:pPr>
    </w:lvl>
    <w:lvl w:ilvl="8">
      <w:numFmt w:val="bullet"/>
      <w:lvlText w:val="•"/>
      <w:lvlJc w:val="left"/>
      <w:pPr>
        <w:ind w:left="7109" w:hanging="360"/>
      </w:pPr>
    </w:lvl>
  </w:abstractNum>
  <w:abstractNum w:abstractNumId="33" w15:restartNumberingAfterBreak="0">
    <w:nsid w:val="632F4F72"/>
    <w:multiLevelType w:val="hybridMultilevel"/>
    <w:tmpl w:val="FFFFFFFF"/>
    <w:lvl w:ilvl="0" w:tplc="00000000">
      <w:start w:val="1"/>
      <w:numFmt w:val="lowerLetter"/>
      <w:lvlText w:val="%1."/>
      <w:lvlJc w:val="left"/>
      <w:pPr>
        <w:ind w:left="720" w:hanging="360"/>
      </w:pPr>
      <w:rPr>
        <w:rFonts w:cs="Times New Roman"/>
      </w:rPr>
    </w:lvl>
    <w:lvl w:ilvl="1" w:tplc="00000001">
      <w:start w:val="1"/>
      <w:numFmt w:val="lowerLetter"/>
      <w:lvlText w:val="%2."/>
      <w:lvlJc w:val="left"/>
      <w:pPr>
        <w:ind w:left="1440" w:hanging="360"/>
      </w:pPr>
      <w:rPr>
        <w:rFonts w:cs="Times New Roman"/>
      </w:rPr>
    </w:lvl>
    <w:lvl w:ilvl="2" w:tplc="00000002">
      <w:start w:val="1"/>
      <w:numFmt w:val="lowerRoman"/>
      <w:lvlText w:val="%3."/>
      <w:lvlJc w:val="right"/>
      <w:pPr>
        <w:ind w:left="2160" w:hanging="180"/>
      </w:pPr>
      <w:rPr>
        <w:rFonts w:cs="Times New Roman"/>
      </w:rPr>
    </w:lvl>
    <w:lvl w:ilvl="3" w:tplc="00000003">
      <w:start w:val="1"/>
      <w:numFmt w:val="decimal"/>
      <w:lvlText w:val="%4."/>
      <w:lvlJc w:val="left"/>
      <w:pPr>
        <w:ind w:left="2880" w:hanging="360"/>
      </w:pPr>
      <w:rPr>
        <w:rFonts w:cs="Times New Roman"/>
      </w:rPr>
    </w:lvl>
    <w:lvl w:ilvl="4" w:tplc="00000004">
      <w:start w:val="1"/>
      <w:numFmt w:val="lowerLetter"/>
      <w:lvlText w:val="%5."/>
      <w:lvlJc w:val="left"/>
      <w:pPr>
        <w:ind w:left="3600" w:hanging="360"/>
      </w:pPr>
      <w:rPr>
        <w:rFonts w:cs="Times New Roman"/>
      </w:rPr>
    </w:lvl>
    <w:lvl w:ilvl="5" w:tplc="00000005">
      <w:start w:val="1"/>
      <w:numFmt w:val="lowerRoman"/>
      <w:lvlText w:val="%6."/>
      <w:lvlJc w:val="right"/>
      <w:pPr>
        <w:ind w:left="4320" w:hanging="180"/>
      </w:pPr>
      <w:rPr>
        <w:rFonts w:cs="Times New Roman"/>
      </w:rPr>
    </w:lvl>
    <w:lvl w:ilvl="6" w:tplc="00000006">
      <w:start w:val="1"/>
      <w:numFmt w:val="decimal"/>
      <w:lvlText w:val="%7."/>
      <w:lvlJc w:val="left"/>
      <w:pPr>
        <w:ind w:left="5040" w:hanging="360"/>
      </w:pPr>
      <w:rPr>
        <w:rFonts w:cs="Times New Roman"/>
      </w:rPr>
    </w:lvl>
    <w:lvl w:ilvl="7" w:tplc="00000007">
      <w:start w:val="1"/>
      <w:numFmt w:val="lowerLetter"/>
      <w:lvlText w:val="%8."/>
      <w:lvlJc w:val="left"/>
      <w:pPr>
        <w:ind w:left="5760" w:hanging="360"/>
      </w:pPr>
      <w:rPr>
        <w:rFonts w:cs="Times New Roman"/>
      </w:rPr>
    </w:lvl>
    <w:lvl w:ilvl="8" w:tplc="00000008">
      <w:start w:val="1"/>
      <w:numFmt w:val="lowerRoman"/>
      <w:lvlText w:val="%9."/>
      <w:lvlJc w:val="right"/>
      <w:pPr>
        <w:ind w:left="6480" w:hanging="180"/>
      </w:pPr>
      <w:rPr>
        <w:rFonts w:cs="Times New Roman"/>
      </w:rPr>
    </w:lvl>
  </w:abstractNum>
  <w:abstractNum w:abstractNumId="34" w15:restartNumberingAfterBreak="0">
    <w:nsid w:val="64D74FDE"/>
    <w:multiLevelType w:val="multilevel"/>
    <w:tmpl w:val="FFFFFFFF"/>
    <w:lvl w:ilvl="0">
      <w:start w:val="2"/>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5" w15:restartNumberingAfterBreak="0">
    <w:nsid w:val="651F27FB"/>
    <w:multiLevelType w:val="hybridMultilevel"/>
    <w:tmpl w:val="FFFFFFFF"/>
    <w:lvl w:ilvl="0" w:tplc="FFFFFFFF">
      <w:start w:val="1"/>
      <w:numFmt w:val="decimal"/>
      <w:lvlText w:val="%1."/>
      <w:lvlJc w:val="left"/>
      <w:pPr>
        <w:ind w:left="360" w:hanging="360"/>
      </w:pPr>
      <w:rPr>
        <w:rFonts w:cs="Times New Roman"/>
      </w:rPr>
    </w:lvl>
    <w:lvl w:ilvl="1" w:tplc="FFFFFFFF">
      <w:start w:val="1"/>
      <w:numFmt w:val="lowerLetter"/>
      <w:lvlText w:val="%2."/>
      <w:lvlJc w:val="left"/>
      <w:pPr>
        <w:ind w:left="1080" w:hanging="360"/>
      </w:pPr>
      <w:rPr>
        <w:rFonts w:cs="Times New Roman"/>
      </w:rPr>
    </w:lvl>
    <w:lvl w:ilvl="2" w:tplc="FFFFFFFF">
      <w:start w:val="1"/>
      <w:numFmt w:val="lowerRoman"/>
      <w:lvlText w:val="%3."/>
      <w:lvlJc w:val="right"/>
      <w:pPr>
        <w:ind w:left="1800" w:hanging="180"/>
      </w:pPr>
      <w:rPr>
        <w:rFonts w:cs="Times New Roman"/>
      </w:rPr>
    </w:lvl>
    <w:lvl w:ilvl="3" w:tplc="FFFFFFFF">
      <w:start w:val="1"/>
      <w:numFmt w:val="decimal"/>
      <w:lvlText w:val="%4."/>
      <w:lvlJc w:val="left"/>
      <w:pPr>
        <w:ind w:left="2520" w:hanging="360"/>
      </w:pPr>
      <w:rPr>
        <w:rFonts w:cs="Times New Roman"/>
      </w:rPr>
    </w:lvl>
    <w:lvl w:ilvl="4" w:tplc="FFFFFFFF">
      <w:start w:val="1"/>
      <w:numFmt w:val="lowerLetter"/>
      <w:lvlText w:val="%5."/>
      <w:lvlJc w:val="left"/>
      <w:pPr>
        <w:ind w:left="3240" w:hanging="360"/>
      </w:pPr>
      <w:rPr>
        <w:rFonts w:cs="Times New Roman"/>
      </w:rPr>
    </w:lvl>
    <w:lvl w:ilvl="5" w:tplc="FFFFFFFF">
      <w:start w:val="1"/>
      <w:numFmt w:val="lowerRoman"/>
      <w:lvlText w:val="%6."/>
      <w:lvlJc w:val="right"/>
      <w:pPr>
        <w:ind w:left="3960" w:hanging="180"/>
      </w:pPr>
      <w:rPr>
        <w:rFonts w:cs="Times New Roman"/>
      </w:rPr>
    </w:lvl>
    <w:lvl w:ilvl="6" w:tplc="FFFFFFFF">
      <w:start w:val="1"/>
      <w:numFmt w:val="decimal"/>
      <w:lvlText w:val="%7."/>
      <w:lvlJc w:val="left"/>
      <w:pPr>
        <w:ind w:left="4680" w:hanging="360"/>
      </w:pPr>
      <w:rPr>
        <w:rFonts w:cs="Times New Roman"/>
      </w:rPr>
    </w:lvl>
    <w:lvl w:ilvl="7" w:tplc="FFFFFFFF">
      <w:start w:val="1"/>
      <w:numFmt w:val="lowerLetter"/>
      <w:lvlText w:val="%8."/>
      <w:lvlJc w:val="left"/>
      <w:pPr>
        <w:ind w:left="5400" w:hanging="360"/>
      </w:pPr>
      <w:rPr>
        <w:rFonts w:cs="Times New Roman"/>
      </w:rPr>
    </w:lvl>
    <w:lvl w:ilvl="8" w:tplc="FFFFFFFF">
      <w:start w:val="1"/>
      <w:numFmt w:val="lowerRoman"/>
      <w:lvlText w:val="%9."/>
      <w:lvlJc w:val="right"/>
      <w:pPr>
        <w:ind w:left="6120" w:hanging="180"/>
      </w:pPr>
      <w:rPr>
        <w:rFonts w:cs="Times New Roman"/>
      </w:rPr>
    </w:lvl>
  </w:abstractNum>
  <w:abstractNum w:abstractNumId="36" w15:restartNumberingAfterBreak="0">
    <w:nsid w:val="66257264"/>
    <w:multiLevelType w:val="hybridMultilevel"/>
    <w:tmpl w:val="FFFFFFFF"/>
    <w:lvl w:ilvl="0" w:tplc="00000000">
      <w:start w:val="1"/>
      <w:numFmt w:val="decimal"/>
      <w:lvlText w:val="%1."/>
      <w:lvlJc w:val="left"/>
      <w:pPr>
        <w:ind w:left="1506" w:hanging="360"/>
      </w:pPr>
      <w:rPr>
        <w:rFonts w:cs="Times New Roman"/>
      </w:rPr>
    </w:lvl>
    <w:lvl w:ilvl="1" w:tplc="00000001">
      <w:start w:val="1"/>
      <w:numFmt w:val="lowerLetter"/>
      <w:lvlText w:val="%2."/>
      <w:lvlJc w:val="left"/>
      <w:pPr>
        <w:ind w:left="2226" w:hanging="360"/>
      </w:pPr>
      <w:rPr>
        <w:rFonts w:cs="Times New Roman"/>
      </w:rPr>
    </w:lvl>
    <w:lvl w:ilvl="2" w:tplc="00000002">
      <w:start w:val="1"/>
      <w:numFmt w:val="lowerRoman"/>
      <w:lvlText w:val="%3."/>
      <w:lvlJc w:val="right"/>
      <w:pPr>
        <w:ind w:left="2946" w:hanging="180"/>
      </w:pPr>
      <w:rPr>
        <w:rFonts w:cs="Times New Roman"/>
      </w:rPr>
    </w:lvl>
    <w:lvl w:ilvl="3" w:tplc="00000003">
      <w:start w:val="1"/>
      <w:numFmt w:val="decimal"/>
      <w:lvlText w:val="%4."/>
      <w:lvlJc w:val="left"/>
      <w:pPr>
        <w:ind w:left="3666" w:hanging="360"/>
      </w:pPr>
      <w:rPr>
        <w:rFonts w:cs="Times New Roman"/>
      </w:rPr>
    </w:lvl>
    <w:lvl w:ilvl="4" w:tplc="00000004">
      <w:start w:val="1"/>
      <w:numFmt w:val="lowerLetter"/>
      <w:lvlText w:val="%5."/>
      <w:lvlJc w:val="left"/>
      <w:pPr>
        <w:ind w:left="4386" w:hanging="360"/>
      </w:pPr>
      <w:rPr>
        <w:rFonts w:cs="Times New Roman"/>
      </w:rPr>
    </w:lvl>
    <w:lvl w:ilvl="5" w:tplc="00000005">
      <w:start w:val="1"/>
      <w:numFmt w:val="lowerRoman"/>
      <w:lvlText w:val="%6."/>
      <w:lvlJc w:val="right"/>
      <w:pPr>
        <w:ind w:left="5106" w:hanging="180"/>
      </w:pPr>
      <w:rPr>
        <w:rFonts w:cs="Times New Roman"/>
      </w:rPr>
    </w:lvl>
    <w:lvl w:ilvl="6" w:tplc="00000006">
      <w:start w:val="1"/>
      <w:numFmt w:val="decimal"/>
      <w:lvlText w:val="%7."/>
      <w:lvlJc w:val="left"/>
      <w:pPr>
        <w:ind w:left="5826" w:hanging="360"/>
      </w:pPr>
      <w:rPr>
        <w:rFonts w:cs="Times New Roman"/>
      </w:rPr>
    </w:lvl>
    <w:lvl w:ilvl="7" w:tplc="00000007">
      <w:start w:val="1"/>
      <w:numFmt w:val="lowerLetter"/>
      <w:lvlText w:val="%8."/>
      <w:lvlJc w:val="left"/>
      <w:pPr>
        <w:ind w:left="6546" w:hanging="360"/>
      </w:pPr>
      <w:rPr>
        <w:rFonts w:cs="Times New Roman"/>
      </w:rPr>
    </w:lvl>
    <w:lvl w:ilvl="8" w:tplc="00000008">
      <w:start w:val="1"/>
      <w:numFmt w:val="lowerRoman"/>
      <w:lvlText w:val="%9."/>
      <w:lvlJc w:val="right"/>
      <w:pPr>
        <w:ind w:left="7266" w:hanging="180"/>
      </w:pPr>
      <w:rPr>
        <w:rFonts w:cs="Times New Roman"/>
      </w:rPr>
    </w:lvl>
  </w:abstractNum>
  <w:abstractNum w:abstractNumId="37" w15:restartNumberingAfterBreak="0">
    <w:nsid w:val="68F95C99"/>
    <w:multiLevelType w:val="hybridMultilevel"/>
    <w:tmpl w:val="FFFFFFFF"/>
    <w:lvl w:ilvl="0" w:tplc="F98C3654">
      <w:start w:val="1"/>
      <w:numFmt w:val="lowerLetter"/>
      <w:lvlText w:val="%1)"/>
      <w:lvlJc w:val="left"/>
      <w:pPr>
        <w:ind w:left="720" w:hanging="360"/>
      </w:pPr>
      <w:rPr>
        <w:rFonts w:ascii="Times New Roman" w:hAnsi="Times New Roman" w:cs="Times New Roman" w:hint="default"/>
        <w:b w:val="0"/>
        <w:bCs w:val="0"/>
        <w:i w:val="0"/>
        <w:iCs w:val="0"/>
        <w:spacing w:val="-1"/>
        <w:w w:val="99"/>
        <w:sz w:val="20"/>
        <w:szCs w:val="20"/>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8" w15:restartNumberingAfterBreak="0">
    <w:nsid w:val="6ABC6EF0"/>
    <w:multiLevelType w:val="hybridMultilevel"/>
    <w:tmpl w:val="FFFFFFFF"/>
    <w:lvl w:ilvl="0" w:tplc="9A367158">
      <w:start w:val="1"/>
      <w:numFmt w:val="lowerLetter"/>
      <w:lvlText w:val="%1)"/>
      <w:lvlJc w:val="left"/>
      <w:pPr>
        <w:ind w:left="720" w:hanging="360"/>
      </w:pPr>
      <w:rPr>
        <w:rFonts w:ascii="Times New Roman" w:hAnsi="Times New Roman" w:cs="Times New Roman" w:hint="default"/>
        <w:b w:val="0"/>
        <w:bCs w:val="0"/>
        <w:i w:val="0"/>
        <w:iCs w:val="0"/>
        <w:spacing w:val="-1"/>
        <w:w w:val="99"/>
        <w:sz w:val="20"/>
        <w:szCs w:val="20"/>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9" w15:restartNumberingAfterBreak="0">
    <w:nsid w:val="6E4061C9"/>
    <w:multiLevelType w:val="hybridMultilevel"/>
    <w:tmpl w:val="FFFFFFFF"/>
    <w:lvl w:ilvl="0" w:tplc="00000000">
      <w:start w:val="1"/>
      <w:numFmt w:val="lowerLetter"/>
      <w:lvlText w:val="%1)"/>
      <w:lvlJc w:val="left"/>
      <w:pPr>
        <w:ind w:left="720" w:hanging="360"/>
      </w:pPr>
      <w:rPr>
        <w:rFonts w:cs="Times New Roman"/>
      </w:rPr>
    </w:lvl>
    <w:lvl w:ilvl="1" w:tplc="00000001">
      <w:start w:val="1"/>
      <w:numFmt w:val="lowerLetter"/>
      <w:lvlText w:val="%2."/>
      <w:lvlJc w:val="left"/>
      <w:pPr>
        <w:ind w:left="1440" w:hanging="360"/>
      </w:pPr>
      <w:rPr>
        <w:rFonts w:cs="Times New Roman"/>
      </w:rPr>
    </w:lvl>
    <w:lvl w:ilvl="2" w:tplc="00000002">
      <w:start w:val="1"/>
      <w:numFmt w:val="lowerRoman"/>
      <w:lvlText w:val="%3."/>
      <w:lvlJc w:val="right"/>
      <w:pPr>
        <w:ind w:left="2160" w:hanging="180"/>
      </w:pPr>
      <w:rPr>
        <w:rFonts w:cs="Times New Roman"/>
      </w:rPr>
    </w:lvl>
    <w:lvl w:ilvl="3" w:tplc="00000003">
      <w:start w:val="1"/>
      <w:numFmt w:val="decimal"/>
      <w:lvlText w:val="%4."/>
      <w:lvlJc w:val="left"/>
      <w:pPr>
        <w:ind w:left="2880" w:hanging="360"/>
      </w:pPr>
      <w:rPr>
        <w:rFonts w:cs="Times New Roman"/>
      </w:rPr>
    </w:lvl>
    <w:lvl w:ilvl="4" w:tplc="00000004">
      <w:start w:val="1"/>
      <w:numFmt w:val="lowerLetter"/>
      <w:lvlText w:val="%5."/>
      <w:lvlJc w:val="left"/>
      <w:pPr>
        <w:ind w:left="3600" w:hanging="360"/>
      </w:pPr>
      <w:rPr>
        <w:rFonts w:cs="Times New Roman"/>
      </w:rPr>
    </w:lvl>
    <w:lvl w:ilvl="5" w:tplc="00000005">
      <w:start w:val="1"/>
      <w:numFmt w:val="lowerRoman"/>
      <w:lvlText w:val="%6."/>
      <w:lvlJc w:val="right"/>
      <w:pPr>
        <w:ind w:left="4320" w:hanging="180"/>
      </w:pPr>
      <w:rPr>
        <w:rFonts w:cs="Times New Roman"/>
      </w:rPr>
    </w:lvl>
    <w:lvl w:ilvl="6" w:tplc="00000006">
      <w:start w:val="1"/>
      <w:numFmt w:val="decimal"/>
      <w:lvlText w:val="%7."/>
      <w:lvlJc w:val="left"/>
      <w:pPr>
        <w:ind w:left="5040" w:hanging="360"/>
      </w:pPr>
      <w:rPr>
        <w:rFonts w:cs="Times New Roman"/>
      </w:rPr>
    </w:lvl>
    <w:lvl w:ilvl="7" w:tplc="00000007">
      <w:start w:val="1"/>
      <w:numFmt w:val="lowerLetter"/>
      <w:lvlText w:val="%8."/>
      <w:lvlJc w:val="left"/>
      <w:pPr>
        <w:ind w:left="5760" w:hanging="360"/>
      </w:pPr>
      <w:rPr>
        <w:rFonts w:cs="Times New Roman"/>
      </w:rPr>
    </w:lvl>
    <w:lvl w:ilvl="8" w:tplc="00000008">
      <w:start w:val="1"/>
      <w:numFmt w:val="lowerRoman"/>
      <w:lvlText w:val="%9."/>
      <w:lvlJc w:val="right"/>
      <w:pPr>
        <w:ind w:left="6480" w:hanging="180"/>
      </w:pPr>
      <w:rPr>
        <w:rFonts w:cs="Times New Roman"/>
      </w:rPr>
    </w:lvl>
  </w:abstractNum>
  <w:abstractNum w:abstractNumId="40" w15:restartNumberingAfterBreak="0">
    <w:nsid w:val="70554A1A"/>
    <w:multiLevelType w:val="hybridMultilevel"/>
    <w:tmpl w:val="20ACE828"/>
    <w:lvl w:ilvl="0" w:tplc="58F4026A">
      <w:start w:val="1"/>
      <w:numFmt w:val="decimal"/>
      <w:pStyle w:val="Artieus"/>
      <w:lvlText w:val="%1. Artikulua."/>
      <w:lvlJc w:val="left"/>
      <w:pPr>
        <w:tabs>
          <w:tab w:val="num" w:pos="1440"/>
        </w:tabs>
        <w:ind w:left="0" w:firstLine="0"/>
      </w:pPr>
      <w:rPr>
        <w:rFonts w:ascii="Helvetica" w:hAnsi="Helvetica" w:hint="default"/>
        <w:b/>
        <w:i w:val="0"/>
        <w:color w:val="auto"/>
        <w:spacing w:val="0"/>
        <w:position w:val="0"/>
        <w:sz w:val="20"/>
        <w:szCs w:val="24"/>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1" w15:restartNumberingAfterBreak="0">
    <w:nsid w:val="70E549BE"/>
    <w:multiLevelType w:val="hybridMultilevel"/>
    <w:tmpl w:val="FFFFFFFF"/>
    <w:lvl w:ilvl="0" w:tplc="D78EE7DE">
      <w:start w:val="1"/>
      <w:numFmt w:val="lowerLetter"/>
      <w:lvlText w:val="%1)"/>
      <w:lvlJc w:val="left"/>
      <w:pPr>
        <w:ind w:left="720" w:hanging="360"/>
      </w:pPr>
      <w:rPr>
        <w:rFonts w:ascii="Times New Roman" w:hAnsi="Times New Roman" w:cs="Times New Roman" w:hint="default"/>
        <w:b w:val="0"/>
        <w:bCs w:val="0"/>
        <w:i w:val="0"/>
        <w:iCs w:val="0"/>
        <w:spacing w:val="-1"/>
        <w:w w:val="99"/>
        <w:sz w:val="20"/>
        <w:szCs w:val="20"/>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42" w15:restartNumberingAfterBreak="0">
    <w:nsid w:val="71C15821"/>
    <w:multiLevelType w:val="multilevel"/>
    <w:tmpl w:val="FFFFFFFF"/>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3" w15:restartNumberingAfterBreak="0">
    <w:nsid w:val="74F65802"/>
    <w:multiLevelType w:val="hybridMultilevel"/>
    <w:tmpl w:val="FFFFFFFF"/>
    <w:lvl w:ilvl="0" w:tplc="00000000">
      <w:start w:val="6"/>
      <w:numFmt w:val="decimal"/>
      <w:lvlText w:val="%1."/>
      <w:lvlJc w:val="left"/>
      <w:pPr>
        <w:ind w:left="360" w:hanging="360"/>
      </w:pPr>
      <w:rPr>
        <w:rFonts w:cs="Times New Roman"/>
      </w:rPr>
    </w:lvl>
    <w:lvl w:ilvl="1" w:tplc="00000001">
      <w:start w:val="1"/>
      <w:numFmt w:val="lowerLetter"/>
      <w:lvlText w:val="%2."/>
      <w:lvlJc w:val="left"/>
      <w:pPr>
        <w:ind w:left="1440" w:hanging="360"/>
      </w:pPr>
      <w:rPr>
        <w:rFonts w:cs="Times New Roman"/>
      </w:rPr>
    </w:lvl>
    <w:lvl w:ilvl="2" w:tplc="00000002">
      <w:start w:val="1"/>
      <w:numFmt w:val="lowerRoman"/>
      <w:lvlText w:val="%3."/>
      <w:lvlJc w:val="right"/>
      <w:pPr>
        <w:ind w:left="2160" w:hanging="180"/>
      </w:pPr>
      <w:rPr>
        <w:rFonts w:cs="Times New Roman"/>
      </w:rPr>
    </w:lvl>
    <w:lvl w:ilvl="3" w:tplc="00000003">
      <w:start w:val="1"/>
      <w:numFmt w:val="decimal"/>
      <w:lvlText w:val="%4."/>
      <w:lvlJc w:val="left"/>
      <w:pPr>
        <w:ind w:left="2880" w:hanging="360"/>
      </w:pPr>
      <w:rPr>
        <w:rFonts w:cs="Times New Roman"/>
      </w:rPr>
    </w:lvl>
    <w:lvl w:ilvl="4" w:tplc="00000004">
      <w:start w:val="1"/>
      <w:numFmt w:val="lowerLetter"/>
      <w:lvlText w:val="%5."/>
      <w:lvlJc w:val="left"/>
      <w:pPr>
        <w:ind w:left="3600" w:hanging="360"/>
      </w:pPr>
      <w:rPr>
        <w:rFonts w:cs="Times New Roman"/>
      </w:rPr>
    </w:lvl>
    <w:lvl w:ilvl="5" w:tplc="00000005">
      <w:start w:val="1"/>
      <w:numFmt w:val="lowerRoman"/>
      <w:lvlText w:val="%6."/>
      <w:lvlJc w:val="right"/>
      <w:pPr>
        <w:ind w:left="4320" w:hanging="180"/>
      </w:pPr>
      <w:rPr>
        <w:rFonts w:cs="Times New Roman"/>
      </w:rPr>
    </w:lvl>
    <w:lvl w:ilvl="6" w:tplc="00000006">
      <w:start w:val="1"/>
      <w:numFmt w:val="decimal"/>
      <w:lvlText w:val="%7."/>
      <w:lvlJc w:val="left"/>
      <w:pPr>
        <w:ind w:left="5040" w:hanging="360"/>
      </w:pPr>
      <w:rPr>
        <w:rFonts w:cs="Times New Roman"/>
      </w:rPr>
    </w:lvl>
    <w:lvl w:ilvl="7" w:tplc="00000007">
      <w:start w:val="1"/>
      <w:numFmt w:val="lowerLetter"/>
      <w:lvlText w:val="%8."/>
      <w:lvlJc w:val="left"/>
      <w:pPr>
        <w:ind w:left="5760" w:hanging="360"/>
      </w:pPr>
      <w:rPr>
        <w:rFonts w:cs="Times New Roman"/>
      </w:rPr>
    </w:lvl>
    <w:lvl w:ilvl="8" w:tplc="00000008">
      <w:start w:val="1"/>
      <w:numFmt w:val="lowerRoman"/>
      <w:lvlText w:val="%9."/>
      <w:lvlJc w:val="right"/>
      <w:pPr>
        <w:ind w:left="6480" w:hanging="180"/>
      </w:pPr>
      <w:rPr>
        <w:rFonts w:cs="Times New Roman"/>
      </w:rPr>
    </w:lvl>
  </w:abstractNum>
  <w:abstractNum w:abstractNumId="44" w15:restartNumberingAfterBreak="0">
    <w:nsid w:val="7B845CA3"/>
    <w:multiLevelType w:val="hybridMultilevel"/>
    <w:tmpl w:val="FFFFFFFF"/>
    <w:lvl w:ilvl="0" w:tplc="00000000">
      <w:start w:val="3"/>
      <w:numFmt w:val="bullet"/>
      <w:lvlText w:val="-"/>
      <w:lvlJc w:val="left"/>
      <w:pPr>
        <w:ind w:left="720" w:hanging="360"/>
      </w:pPr>
      <w:rPr>
        <w:rFonts w:ascii="Lato Light" w:hAnsi="Lato Light"/>
      </w:rPr>
    </w:lvl>
    <w:lvl w:ilvl="1" w:tplc="00000001">
      <w:start w:val="1"/>
      <w:numFmt w:val="bullet"/>
      <w:lvlText w:val="o"/>
      <w:lvlJc w:val="left"/>
      <w:pPr>
        <w:ind w:left="1440" w:hanging="360"/>
      </w:pPr>
      <w:rPr>
        <w:rFonts w:ascii="Courier New" w:hAnsi="Courier New"/>
      </w:rPr>
    </w:lvl>
    <w:lvl w:ilvl="2" w:tplc="00000002">
      <w:start w:val="1"/>
      <w:numFmt w:val="bullet"/>
      <w:lvlText w:val=""/>
      <w:lvlJc w:val="left"/>
      <w:pPr>
        <w:ind w:left="2160" w:hanging="360"/>
      </w:pPr>
      <w:rPr>
        <w:rFonts w:ascii="Wingdings" w:hAnsi="Wingdings"/>
      </w:rPr>
    </w:lvl>
    <w:lvl w:ilvl="3" w:tplc="00000003">
      <w:start w:val="1"/>
      <w:numFmt w:val="bullet"/>
      <w:lvlText w:val=""/>
      <w:lvlJc w:val="left"/>
      <w:pPr>
        <w:ind w:left="2880" w:hanging="360"/>
      </w:pPr>
      <w:rPr>
        <w:rFonts w:ascii="Symbol" w:hAnsi="Symbol"/>
      </w:rPr>
    </w:lvl>
    <w:lvl w:ilvl="4" w:tplc="00000004">
      <w:start w:val="1"/>
      <w:numFmt w:val="bullet"/>
      <w:lvlText w:val="o"/>
      <w:lvlJc w:val="left"/>
      <w:pPr>
        <w:ind w:left="3600" w:hanging="360"/>
      </w:pPr>
      <w:rPr>
        <w:rFonts w:ascii="Courier New" w:hAnsi="Courier New"/>
      </w:rPr>
    </w:lvl>
    <w:lvl w:ilvl="5" w:tplc="00000005">
      <w:start w:val="1"/>
      <w:numFmt w:val="bullet"/>
      <w:lvlText w:val=""/>
      <w:lvlJc w:val="left"/>
      <w:pPr>
        <w:ind w:left="4320" w:hanging="360"/>
      </w:pPr>
      <w:rPr>
        <w:rFonts w:ascii="Wingdings" w:hAnsi="Wingdings"/>
      </w:rPr>
    </w:lvl>
    <w:lvl w:ilvl="6" w:tplc="00000006">
      <w:start w:val="1"/>
      <w:numFmt w:val="bullet"/>
      <w:lvlText w:val=""/>
      <w:lvlJc w:val="left"/>
      <w:pPr>
        <w:ind w:left="5040" w:hanging="360"/>
      </w:pPr>
      <w:rPr>
        <w:rFonts w:ascii="Symbol" w:hAnsi="Symbol"/>
      </w:rPr>
    </w:lvl>
    <w:lvl w:ilvl="7" w:tplc="00000007">
      <w:start w:val="1"/>
      <w:numFmt w:val="bullet"/>
      <w:lvlText w:val="o"/>
      <w:lvlJc w:val="left"/>
      <w:pPr>
        <w:ind w:left="5760" w:hanging="360"/>
      </w:pPr>
      <w:rPr>
        <w:rFonts w:ascii="Courier New" w:hAnsi="Courier New"/>
      </w:rPr>
    </w:lvl>
    <w:lvl w:ilvl="8" w:tplc="00000008">
      <w:start w:val="1"/>
      <w:numFmt w:val="bullet"/>
      <w:lvlText w:val=""/>
      <w:lvlJc w:val="left"/>
      <w:pPr>
        <w:ind w:left="6480" w:hanging="360"/>
      </w:pPr>
      <w:rPr>
        <w:rFonts w:ascii="Wingdings" w:hAnsi="Wingdings"/>
      </w:rPr>
    </w:lvl>
  </w:abstractNum>
  <w:num w:numId="1" w16cid:durableId="1258631441">
    <w:abstractNumId w:val="40"/>
  </w:num>
  <w:num w:numId="2" w16cid:durableId="1013528027">
    <w:abstractNumId w:val="7"/>
  </w:num>
  <w:num w:numId="3" w16cid:durableId="1641808415">
    <w:abstractNumId w:val="26"/>
  </w:num>
  <w:num w:numId="4" w16cid:durableId="350691822">
    <w:abstractNumId w:val="9"/>
  </w:num>
  <w:num w:numId="5" w16cid:durableId="1823616116">
    <w:abstractNumId w:val="3"/>
  </w:num>
  <w:num w:numId="6" w16cid:durableId="613946173">
    <w:abstractNumId w:val="22"/>
  </w:num>
  <w:num w:numId="7" w16cid:durableId="1140149318">
    <w:abstractNumId w:val="18"/>
  </w:num>
  <w:num w:numId="8" w16cid:durableId="1732459445">
    <w:abstractNumId w:val="6"/>
  </w:num>
  <w:num w:numId="9" w16cid:durableId="1489590990">
    <w:abstractNumId w:val="15"/>
  </w:num>
  <w:num w:numId="10" w16cid:durableId="1691565448">
    <w:abstractNumId w:val="21"/>
  </w:num>
  <w:num w:numId="11" w16cid:durableId="1499299616">
    <w:abstractNumId w:val="10"/>
  </w:num>
  <w:num w:numId="12" w16cid:durableId="1403872762">
    <w:abstractNumId w:val="19"/>
  </w:num>
  <w:num w:numId="13" w16cid:durableId="2009793260">
    <w:abstractNumId w:val="39"/>
  </w:num>
  <w:num w:numId="14" w16cid:durableId="1188787241">
    <w:abstractNumId w:val="1"/>
  </w:num>
  <w:num w:numId="15" w16cid:durableId="526337892">
    <w:abstractNumId w:val="36"/>
  </w:num>
  <w:num w:numId="16" w16cid:durableId="207188066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37934689">
    <w:abstractNumId w:val="42"/>
  </w:num>
  <w:num w:numId="18" w16cid:durableId="23698674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89356560">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11873226">
    <w:abstractNumId w:val="2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38176324">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56597756">
    <w:abstractNumId w:val="33"/>
  </w:num>
  <w:num w:numId="23" w16cid:durableId="1179000208">
    <w:abstractNumId w:val="34"/>
  </w:num>
  <w:num w:numId="24" w16cid:durableId="1382636214">
    <w:abstractNumId w:val="23"/>
  </w:num>
  <w:num w:numId="25" w16cid:durableId="780683411">
    <w:abstractNumId w:val="13"/>
  </w:num>
  <w:num w:numId="26" w16cid:durableId="2147157545">
    <w:abstractNumId w:val="25"/>
  </w:num>
  <w:num w:numId="27" w16cid:durableId="14229966">
    <w:abstractNumId w:val="11"/>
  </w:num>
  <w:num w:numId="28" w16cid:durableId="609703307">
    <w:abstractNumId w:val="24"/>
  </w:num>
  <w:num w:numId="29" w16cid:durableId="2108498476">
    <w:abstractNumId w:val="27"/>
  </w:num>
  <w:num w:numId="30" w16cid:durableId="401949145">
    <w:abstractNumId w:val="29"/>
  </w:num>
  <w:num w:numId="31" w16cid:durableId="1532648502">
    <w:abstractNumId w:val="17"/>
  </w:num>
  <w:num w:numId="32" w16cid:durableId="1282807061">
    <w:abstractNumId w:val="43"/>
  </w:num>
  <w:num w:numId="33" w16cid:durableId="229930813">
    <w:abstractNumId w:val="8"/>
  </w:num>
  <w:num w:numId="34" w16cid:durableId="556163158">
    <w:abstractNumId w:val="31"/>
  </w:num>
  <w:num w:numId="35" w16cid:durableId="1053613">
    <w:abstractNumId w:val="44"/>
  </w:num>
  <w:num w:numId="36" w16cid:durableId="139077242">
    <w:abstractNumId w:val="12"/>
  </w:num>
  <w:num w:numId="37" w16cid:durableId="1476491664">
    <w:abstractNumId w:val="4"/>
  </w:num>
  <w:num w:numId="38" w16cid:durableId="1479952093">
    <w:abstractNumId w:val="35"/>
  </w:num>
  <w:num w:numId="39" w16cid:durableId="1035424248">
    <w:abstractNumId w:val="30"/>
  </w:num>
  <w:num w:numId="40" w16cid:durableId="1488790357">
    <w:abstractNumId w:val="38"/>
  </w:num>
  <w:num w:numId="41" w16cid:durableId="817915022">
    <w:abstractNumId w:val="41"/>
  </w:num>
  <w:num w:numId="42" w16cid:durableId="1998798606">
    <w:abstractNumId w:val="20"/>
  </w:num>
  <w:num w:numId="43" w16cid:durableId="1321616064">
    <w:abstractNumId w:val="37"/>
  </w:num>
  <w:num w:numId="44" w16cid:durableId="1885173999">
    <w:abstractNumId w:val="0"/>
  </w:num>
  <w:num w:numId="45" w16cid:durableId="756711243">
    <w:abstractNumId w:val="2"/>
  </w:num>
  <w:num w:numId="46" w16cid:durableId="730691212">
    <w:abstractNumId w:val="3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hideSpellingErrors/>
  <w:hideGrammaticalError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170"/>
  <w:autoHyphenation/>
  <w:consecutiveHyphenLimit w:val="3"/>
  <w:hyphenationZone w:val="425"/>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numRestart w:val="eachPage"/>
    <w:footnote w:id="-1"/>
    <w:footnote w:id="0"/>
    <w:footnote w:id="1"/>
  </w:footnotePr>
  <w:endnotePr>
    <w:endnote w:id="-1"/>
    <w:endnote w:id="0"/>
  </w:endnotePr>
  <w:compat>
    <w:printColBlack/>
    <w:showBreaksInFrames/>
    <w:suppressSpBfAfterPgBrk/>
    <w:swapBordersFacingPages/>
    <w:convMailMergeEsc/>
    <w:usePrinterMetrics/>
    <w:doNotSuppressParagraphBorders/>
    <w:footnoteLayoutLikeWW8/>
    <w:shapeLayoutLikeWW8/>
    <w:alignTablesRowByRow/>
    <w:forgetLastTabAlignment/>
    <w:noSpaceRaiseLower/>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111682"/>
    <w:rsid w:val="000813EE"/>
    <w:rsid w:val="00111682"/>
    <w:rsid w:val="00272D91"/>
    <w:rsid w:val="002A0F71"/>
    <w:rsid w:val="003C0055"/>
    <w:rsid w:val="003E07FC"/>
    <w:rsid w:val="0047419D"/>
    <w:rsid w:val="005343CC"/>
    <w:rsid w:val="005633A3"/>
    <w:rsid w:val="005643A0"/>
    <w:rsid w:val="005708A2"/>
    <w:rsid w:val="005D66E3"/>
    <w:rsid w:val="006078DD"/>
    <w:rsid w:val="00680450"/>
    <w:rsid w:val="006F7B85"/>
    <w:rsid w:val="007D34DC"/>
    <w:rsid w:val="007D6903"/>
    <w:rsid w:val="00884C4F"/>
    <w:rsid w:val="009A0487"/>
    <w:rsid w:val="009C684B"/>
    <w:rsid w:val="009F017D"/>
    <w:rsid w:val="00A62FF4"/>
    <w:rsid w:val="00C27A58"/>
    <w:rsid w:val="00C82A6E"/>
    <w:rsid w:val="00CF7A70"/>
    <w:rsid w:val="00D43645"/>
    <w:rsid w:val="00D5275B"/>
    <w:rsid w:val="00E13ADB"/>
    <w:rsid w:val="00E148E9"/>
    <w:rsid w:val="00EF1F72"/>
    <w:rsid w:val="00F042D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BB36EA"/>
  <w15:docId w15:val="{A98DF276-49F1-4310-A13E-B3A086B91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page number" w:uiPriority="99"/>
    <w:lsdException w:name="endnote reference" w:uiPriority="99"/>
    <w:lsdException w:name="endnote text" w:uiPriority="99"/>
    <w:lsdException w:name="Title" w:uiPriority="10" w:qFormat="1"/>
    <w:lsdException w:name="Body Text" w:uiPriority="99" w:qFormat="1"/>
    <w:lsdException w:name="Subtitle" w:uiPriority="11"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Normal web"/>
    <w:next w:val="NormalWeb"/>
    <w:autoRedefine/>
    <w:qFormat/>
    <w:rsid w:val="009A0487"/>
    <w:pPr>
      <w:tabs>
        <w:tab w:val="left" w:pos="0"/>
      </w:tabs>
      <w:spacing w:after="180"/>
      <w:jc w:val="both"/>
    </w:pPr>
    <w:rPr>
      <w:rFonts w:ascii="Arial" w:hAnsi="Arial" w:cs="Arial"/>
      <w:sz w:val="17"/>
    </w:rPr>
  </w:style>
  <w:style w:type="paragraph" w:styleId="Ttulo1">
    <w:name w:val="heading 1"/>
    <w:basedOn w:val="Normal"/>
    <w:next w:val="Normal"/>
    <w:link w:val="Ttulo1Car"/>
    <w:uiPriority w:val="9"/>
    <w:qFormat/>
    <w:pPr>
      <w:keepNext/>
      <w:spacing w:after="0"/>
      <w:jc w:val="center"/>
      <w:outlineLvl w:val="0"/>
    </w:pPr>
    <w:rPr>
      <w:b/>
      <w:sz w:val="24"/>
    </w:rPr>
  </w:style>
  <w:style w:type="paragraph" w:styleId="Ttulo2">
    <w:name w:val="heading 2"/>
    <w:basedOn w:val="Normal"/>
    <w:next w:val="Normal"/>
    <w:link w:val="Ttulo2Car"/>
    <w:uiPriority w:val="9"/>
    <w:qFormat/>
    <w:pPr>
      <w:keepNext/>
      <w:tabs>
        <w:tab w:val="clear" w:pos="0"/>
        <w:tab w:val="left" w:pos="7655"/>
      </w:tabs>
      <w:spacing w:after="0"/>
      <w:ind w:left="567" w:right="567"/>
      <w:outlineLvl w:val="1"/>
    </w:pPr>
    <w:rPr>
      <w:sz w:val="20"/>
    </w:rPr>
  </w:style>
  <w:style w:type="paragraph" w:styleId="Ttulo3">
    <w:name w:val="heading 3"/>
    <w:basedOn w:val="Normal"/>
    <w:next w:val="Normal"/>
    <w:link w:val="Ttulo3Car"/>
    <w:uiPriority w:val="9"/>
    <w:qFormat/>
    <w:pPr>
      <w:keepNext/>
      <w:tabs>
        <w:tab w:val="clear" w:pos="0"/>
      </w:tabs>
      <w:spacing w:after="0" w:line="360" w:lineRule="atLeast"/>
      <w:jc w:val="center"/>
      <w:outlineLvl w:val="2"/>
    </w:pPr>
    <w:rPr>
      <w:b/>
      <w:sz w:val="26"/>
    </w:rPr>
  </w:style>
  <w:style w:type="paragraph" w:styleId="Ttulo4">
    <w:name w:val="heading 4"/>
    <w:basedOn w:val="Ttulo3"/>
    <w:next w:val="Normal"/>
    <w:link w:val="Ttulo4Car"/>
    <w:uiPriority w:val="9"/>
    <w:qFormat/>
    <w:pPr>
      <w:spacing w:after="240" w:line="240" w:lineRule="auto"/>
      <w:jc w:val="both"/>
      <w:outlineLvl w:val="3"/>
    </w:pPr>
    <w:rPr>
      <w:b w:val="0"/>
      <w:i/>
      <w:sz w:val="24"/>
      <w:lang w:val="es-ES_tradnl"/>
    </w:rPr>
  </w:style>
  <w:style w:type="paragraph" w:styleId="Ttulo5">
    <w:name w:val="heading 5"/>
    <w:basedOn w:val="Normal"/>
    <w:next w:val="Normal"/>
    <w:link w:val="Ttulo5Car"/>
    <w:uiPriority w:val="9"/>
    <w:qFormat/>
    <w:pPr>
      <w:keepNext/>
      <w:jc w:val="right"/>
      <w:outlineLvl w:val="4"/>
    </w:pPr>
    <w:rPr>
      <w:i/>
    </w:rPr>
  </w:style>
  <w:style w:type="paragraph" w:styleId="Ttulo6">
    <w:name w:val="heading 6"/>
    <w:basedOn w:val="Normal"/>
    <w:next w:val="Normal"/>
    <w:link w:val="Ttulo6Car"/>
    <w:uiPriority w:val="9"/>
    <w:qFormat/>
    <w:pPr>
      <w:spacing w:before="240" w:after="60"/>
      <w:outlineLvl w:val="5"/>
    </w:pPr>
    <w:rPr>
      <w:b/>
      <w:bCs/>
      <w:sz w:val="22"/>
      <w:szCs w:val="22"/>
    </w:rPr>
  </w:style>
  <w:style w:type="paragraph" w:styleId="Ttulo7">
    <w:name w:val="heading 7"/>
    <w:basedOn w:val="Normal"/>
    <w:next w:val="Normal"/>
    <w:link w:val="Ttulo7Car"/>
    <w:uiPriority w:val="9"/>
    <w:qFormat/>
    <w:pPr>
      <w:spacing w:before="240" w:after="60"/>
      <w:outlineLvl w:val="6"/>
    </w:pPr>
    <w:rPr>
      <w:sz w:val="24"/>
      <w:szCs w:val="24"/>
    </w:rPr>
  </w:style>
  <w:style w:type="paragraph" w:styleId="Ttulo8">
    <w:name w:val="heading 8"/>
    <w:basedOn w:val="Normal"/>
    <w:next w:val="Normal"/>
    <w:link w:val="Ttulo8Car"/>
    <w:uiPriority w:val="9"/>
    <w:qFormat/>
    <w:pPr>
      <w:keepNext/>
      <w:tabs>
        <w:tab w:val="clear" w:pos="0"/>
      </w:tabs>
      <w:spacing w:before="240" w:after="0"/>
      <w:ind w:left="29" w:firstLine="28"/>
      <w:jc w:val="left"/>
      <w:outlineLvl w:val="7"/>
    </w:pPr>
    <w:rPr>
      <w:rFonts w:ascii="Univers (W1)" w:hAnsi="Univers (W1)"/>
      <w:b/>
      <w:sz w:val="24"/>
      <w:lang w:val="eu-ES"/>
    </w:rPr>
  </w:style>
  <w:style w:type="paragraph" w:styleId="Ttulo9">
    <w:name w:val="heading 9"/>
    <w:basedOn w:val="Normal"/>
    <w:next w:val="Normal"/>
    <w:link w:val="Ttulo9Car"/>
    <w:uiPriority w:val="9"/>
    <w:qFormat/>
    <w:pPr>
      <w:spacing w:before="240" w:after="60"/>
      <w:outlineLvl w:val="8"/>
    </w:pPr>
    <w:rPr>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autoRedefine/>
    <w:uiPriority w:val="99"/>
    <w:rPr>
      <w:szCs w:val="24"/>
    </w:rPr>
  </w:style>
  <w:style w:type="paragraph" w:styleId="Encabezado">
    <w:name w:val="header"/>
    <w:basedOn w:val="Normal"/>
    <w:link w:val="EncabezadoCar"/>
    <w:uiPriority w:val="99"/>
    <w:pPr>
      <w:tabs>
        <w:tab w:val="clear" w:pos="0"/>
        <w:tab w:val="center" w:pos="4252"/>
        <w:tab w:val="right" w:pos="8504"/>
      </w:tabs>
    </w:pPr>
  </w:style>
  <w:style w:type="paragraph" w:styleId="Piedepgina">
    <w:name w:val="footer"/>
    <w:basedOn w:val="Normal"/>
    <w:link w:val="PiedepginaCar"/>
    <w:uiPriority w:val="99"/>
    <w:pPr>
      <w:tabs>
        <w:tab w:val="clear" w:pos="0"/>
        <w:tab w:val="center" w:pos="4252"/>
        <w:tab w:val="right" w:pos="8504"/>
      </w:tabs>
    </w:pPr>
  </w:style>
  <w:style w:type="paragraph" w:customStyle="1" w:styleId="Preambulo">
    <w:name w:val="Preambulo"/>
    <w:basedOn w:val="NormalWeb"/>
    <w:pPr>
      <w:spacing w:after="260"/>
      <w:jc w:val="left"/>
    </w:pPr>
    <w:rPr>
      <w:b/>
      <w:bCs/>
      <w:caps/>
      <w:sz w:val="24"/>
    </w:rPr>
  </w:style>
  <w:style w:type="paragraph" w:customStyle="1" w:styleId="TituloNormaWeb">
    <w:name w:val="Titulo Norma Web"/>
    <w:basedOn w:val="NormalWeb"/>
    <w:pPr>
      <w:jc w:val="left"/>
    </w:pPr>
    <w:rPr>
      <w:b/>
      <w:caps/>
      <w:sz w:val="28"/>
    </w:rPr>
  </w:style>
  <w:style w:type="paragraph" w:customStyle="1" w:styleId="SegunParrafo">
    <w:name w:val="Segun Parrafo"/>
    <w:basedOn w:val="NormalWeb"/>
    <w:pPr>
      <w:ind w:firstLine="284"/>
    </w:pPr>
  </w:style>
  <w:style w:type="paragraph" w:customStyle="1" w:styleId="TITULO">
    <w:name w:val="TITULO"/>
    <w:basedOn w:val="Preambulo"/>
    <w:pPr>
      <w:spacing w:before="80" w:after="0"/>
    </w:pPr>
    <w:rPr>
      <w:b w:val="0"/>
      <w:bCs w:val="0"/>
      <w:sz w:val="28"/>
    </w:rPr>
  </w:style>
  <w:style w:type="paragraph" w:customStyle="1" w:styleId="TITULOWeb">
    <w:name w:val="TITULO Web"/>
    <w:basedOn w:val="Preambulo"/>
    <w:autoRedefine/>
    <w:pPr>
      <w:spacing w:before="80" w:after="0"/>
    </w:pPr>
    <w:rPr>
      <w:rFonts w:ascii="Helvetica" w:hAnsi="Helvetica"/>
      <w:b w:val="0"/>
      <w:bCs w:val="0"/>
      <w:sz w:val="28"/>
    </w:rPr>
  </w:style>
  <w:style w:type="paragraph" w:customStyle="1" w:styleId="EnuncTitulo">
    <w:name w:val="Enunc Titulo"/>
    <w:basedOn w:val="Preambulo"/>
    <w:rPr>
      <w:sz w:val="28"/>
    </w:rPr>
  </w:style>
  <w:style w:type="paragraph" w:customStyle="1" w:styleId="Articuloweb">
    <w:name w:val="Articulo web"/>
    <w:basedOn w:val="NormalWeb"/>
    <w:autoRedefine/>
    <w:pPr>
      <w:jc w:val="left"/>
    </w:pPr>
    <w:rPr>
      <w:b/>
      <w:bCs/>
      <w:sz w:val="20"/>
    </w:rPr>
  </w:style>
  <w:style w:type="paragraph" w:customStyle="1" w:styleId="aapartado">
    <w:name w:val="a) apartado"/>
    <w:basedOn w:val="NormalWeb"/>
    <w:pPr>
      <w:ind w:left="511" w:hanging="227"/>
    </w:pPr>
  </w:style>
  <w:style w:type="paragraph" w:customStyle="1" w:styleId="Capitulo">
    <w:name w:val="Capitulo"/>
    <w:basedOn w:val="Preambulo"/>
    <w:pPr>
      <w:spacing w:after="0"/>
    </w:pPr>
    <w:rPr>
      <w:b w:val="0"/>
      <w:bCs w:val="0"/>
      <w:sz w:val="20"/>
    </w:rPr>
  </w:style>
  <w:style w:type="paragraph" w:customStyle="1" w:styleId="Seccin">
    <w:name w:val="Sección"/>
    <w:basedOn w:val="NormalWeb"/>
    <w:pPr>
      <w:tabs>
        <w:tab w:val="left" w:pos="2098"/>
      </w:tabs>
      <w:spacing w:after="0"/>
    </w:pPr>
  </w:style>
  <w:style w:type="paragraph" w:customStyle="1" w:styleId="Portada">
    <w:name w:val="Portada"/>
    <w:basedOn w:val="TituloNormaWeb"/>
    <w:rPr>
      <w:sz w:val="36"/>
    </w:rPr>
  </w:style>
  <w:style w:type="paragraph" w:customStyle="1" w:styleId="BOB">
    <w:name w:val="BOB"/>
    <w:basedOn w:val="NormalWeb"/>
    <w:pPr>
      <w:spacing w:after="260"/>
    </w:pPr>
    <w:rPr>
      <w:sz w:val="14"/>
    </w:rPr>
  </w:style>
  <w:style w:type="paragraph" w:customStyle="1" w:styleId="abisapartado">
    <w:name w:val="a) bis apartado"/>
    <w:basedOn w:val="aapartado"/>
    <w:pPr>
      <w:ind w:left="510" w:firstLine="284"/>
    </w:pPr>
  </w:style>
  <w:style w:type="paragraph" w:styleId="TDC1">
    <w:name w:val="toc 1"/>
    <w:basedOn w:val="Normal"/>
    <w:next w:val="Normal"/>
    <w:semiHidden/>
    <w:pPr>
      <w:tabs>
        <w:tab w:val="clear" w:pos="0"/>
        <w:tab w:val="right" w:leader="dot" w:pos="9289"/>
      </w:tabs>
      <w:spacing w:after="0"/>
      <w:ind w:left="284"/>
      <w:jc w:val="left"/>
    </w:pPr>
    <w:rPr>
      <w:noProof/>
      <w:szCs w:val="28"/>
    </w:rPr>
  </w:style>
  <w:style w:type="paragraph" w:styleId="TDC2">
    <w:name w:val="toc 2"/>
    <w:basedOn w:val="Normal"/>
    <w:next w:val="Normal"/>
    <w:autoRedefine/>
    <w:pPr>
      <w:tabs>
        <w:tab w:val="clear" w:pos="0"/>
      </w:tabs>
      <w:spacing w:before="180" w:after="0"/>
      <w:jc w:val="left"/>
    </w:pPr>
    <w:rPr>
      <w:b/>
      <w:bCs/>
      <w:sz w:val="20"/>
      <w:szCs w:val="26"/>
    </w:rPr>
  </w:style>
  <w:style w:type="paragraph" w:styleId="TDC3">
    <w:name w:val="toc 3"/>
    <w:basedOn w:val="Normal"/>
    <w:next w:val="Normal"/>
    <w:semiHidden/>
    <w:pPr>
      <w:tabs>
        <w:tab w:val="clear" w:pos="0"/>
      </w:tabs>
      <w:spacing w:after="0"/>
      <w:jc w:val="left"/>
    </w:pPr>
    <w:rPr>
      <w:noProof/>
      <w:sz w:val="20"/>
      <w:szCs w:val="24"/>
    </w:rPr>
  </w:style>
  <w:style w:type="paragraph" w:styleId="TDC4">
    <w:name w:val="toc 4"/>
    <w:basedOn w:val="Normal"/>
    <w:next w:val="Normal"/>
    <w:pPr>
      <w:tabs>
        <w:tab w:val="clear" w:pos="0"/>
      </w:tabs>
      <w:spacing w:before="180" w:after="0"/>
      <w:ind w:left="284"/>
      <w:jc w:val="left"/>
    </w:pPr>
    <w:rPr>
      <w:b/>
      <w:szCs w:val="24"/>
    </w:rPr>
  </w:style>
  <w:style w:type="paragraph" w:styleId="TDC5">
    <w:name w:val="toc 5"/>
    <w:basedOn w:val="Normal"/>
    <w:next w:val="Normal"/>
    <w:autoRedefine/>
    <w:pPr>
      <w:tabs>
        <w:tab w:val="clear" w:pos="0"/>
      </w:tabs>
      <w:spacing w:after="0"/>
      <w:ind w:left="567"/>
      <w:jc w:val="left"/>
    </w:pPr>
    <w:rPr>
      <w:szCs w:val="24"/>
    </w:rPr>
  </w:style>
  <w:style w:type="paragraph" w:styleId="TDC6">
    <w:name w:val="toc 6"/>
    <w:basedOn w:val="Normal"/>
    <w:next w:val="Normal"/>
    <w:pPr>
      <w:tabs>
        <w:tab w:val="clear" w:pos="0"/>
      </w:tabs>
      <w:spacing w:after="0"/>
      <w:ind w:left="851"/>
      <w:jc w:val="left"/>
    </w:pPr>
    <w:rPr>
      <w:szCs w:val="24"/>
    </w:rPr>
  </w:style>
  <w:style w:type="paragraph" w:styleId="TDC9">
    <w:name w:val="toc 9"/>
    <w:basedOn w:val="Normal"/>
    <w:next w:val="Normal"/>
    <w:autoRedefine/>
    <w:semiHidden/>
    <w:pPr>
      <w:tabs>
        <w:tab w:val="clear" w:pos="0"/>
      </w:tabs>
      <w:ind w:left="1440"/>
    </w:pPr>
  </w:style>
  <w:style w:type="paragraph" w:customStyle="1" w:styleId="TituloE4">
    <w:name w:val="Titulo E4"/>
    <w:basedOn w:val="EnuncTitulo"/>
    <w:pPr>
      <w:spacing w:before="260" w:after="60"/>
    </w:pPr>
    <w:rPr>
      <w:noProof/>
    </w:rPr>
  </w:style>
  <w:style w:type="paragraph" w:styleId="Textonotapie">
    <w:name w:val="footnote text"/>
    <w:basedOn w:val="Normal"/>
    <w:link w:val="TextonotapieCar"/>
    <w:autoRedefine/>
    <w:uiPriority w:val="99"/>
    <w:pPr>
      <w:spacing w:after="0"/>
      <w:ind w:left="170" w:right="170"/>
    </w:pPr>
    <w:rPr>
      <w:i/>
      <w:sz w:val="12"/>
    </w:rPr>
  </w:style>
  <w:style w:type="character" w:styleId="Refdenotaalpie">
    <w:name w:val="footnote reference"/>
    <w:uiPriority w:val="99"/>
    <w:rPr>
      <w:sz w:val="17"/>
      <w:vertAlign w:val="superscript"/>
    </w:rPr>
  </w:style>
  <w:style w:type="paragraph" w:customStyle="1" w:styleId="Artieus">
    <w:name w:val="Arti eus"/>
    <w:basedOn w:val="Articuloweb"/>
    <w:pPr>
      <w:numPr>
        <w:numId w:val="1"/>
      </w:numPr>
      <w:tabs>
        <w:tab w:val="clear" w:pos="0"/>
        <w:tab w:val="clear" w:pos="1440"/>
        <w:tab w:val="left" w:pos="1418"/>
      </w:tabs>
    </w:pPr>
    <w:rPr>
      <w:lang w:val="eu-ES"/>
    </w:rPr>
  </w:style>
  <w:style w:type="paragraph" w:customStyle="1" w:styleId="aBISapartado0">
    <w:name w:val="a) BIS apartado"/>
    <w:basedOn w:val="aapartado"/>
    <w:pPr>
      <w:ind w:left="907"/>
    </w:pPr>
  </w:style>
  <w:style w:type="paragraph" w:customStyle="1" w:styleId="Articaste">
    <w:name w:val="Arti caste"/>
    <w:basedOn w:val="Articuloweb"/>
    <w:pPr>
      <w:tabs>
        <w:tab w:val="left" w:pos="1134"/>
      </w:tabs>
    </w:pPr>
  </w:style>
  <w:style w:type="paragraph" w:customStyle="1" w:styleId="ARTICULO">
    <w:name w:val="ARTICULO"/>
    <w:basedOn w:val="Normal"/>
    <w:pPr>
      <w:tabs>
        <w:tab w:val="clear" w:pos="0"/>
      </w:tabs>
      <w:spacing w:before="120" w:after="120"/>
    </w:pPr>
    <w:rPr>
      <w:rFonts w:ascii="Times New Roman" w:hAnsi="Times New Roman"/>
      <w:b/>
      <w:sz w:val="16"/>
      <w:szCs w:val="24"/>
    </w:rPr>
  </w:style>
  <w:style w:type="paragraph" w:customStyle="1" w:styleId="Numeropagina">
    <w:name w:val="Numero pagina"/>
    <w:basedOn w:val="Normal"/>
    <w:autoRedefine/>
    <w:pPr>
      <w:jc w:val="center"/>
    </w:pPr>
    <w:rPr>
      <w:rFonts w:ascii="Helvetica-Narrow" w:hAnsi="Helvetica-Narrow"/>
      <w:b/>
      <w:bCs/>
      <w:sz w:val="34"/>
      <w:szCs w:val="34"/>
    </w:rPr>
  </w:style>
  <w:style w:type="numbering" w:customStyle="1" w:styleId="Sinlista1">
    <w:name w:val="Sin lista1"/>
    <w:next w:val="Sinlista"/>
    <w:uiPriority w:val="99"/>
    <w:semiHidden/>
    <w:unhideWhenUsed/>
    <w:rsid w:val="00111682"/>
  </w:style>
  <w:style w:type="character" w:customStyle="1" w:styleId="Ttulo1Car">
    <w:name w:val="Título 1 Car"/>
    <w:link w:val="Ttulo1"/>
    <w:uiPriority w:val="9"/>
    <w:rsid w:val="00111682"/>
    <w:rPr>
      <w:rFonts w:ascii="Arial" w:hAnsi="Arial" w:cs="Arial"/>
      <w:b/>
      <w:sz w:val="24"/>
    </w:rPr>
  </w:style>
  <w:style w:type="character" w:customStyle="1" w:styleId="Ttulo2Car">
    <w:name w:val="Título 2 Car"/>
    <w:link w:val="Ttulo2"/>
    <w:uiPriority w:val="9"/>
    <w:rsid w:val="00111682"/>
    <w:rPr>
      <w:rFonts w:ascii="Arial" w:hAnsi="Arial" w:cs="Arial"/>
    </w:rPr>
  </w:style>
  <w:style w:type="character" w:customStyle="1" w:styleId="Ttulo3Car">
    <w:name w:val="Título 3 Car"/>
    <w:link w:val="Ttulo3"/>
    <w:uiPriority w:val="9"/>
    <w:rsid w:val="00111682"/>
    <w:rPr>
      <w:rFonts w:ascii="Arial" w:hAnsi="Arial" w:cs="Arial"/>
      <w:b/>
      <w:sz w:val="26"/>
    </w:rPr>
  </w:style>
  <w:style w:type="character" w:customStyle="1" w:styleId="Ttulo4Car">
    <w:name w:val="Título 4 Car"/>
    <w:link w:val="Ttulo4"/>
    <w:uiPriority w:val="9"/>
    <w:rsid w:val="00111682"/>
    <w:rPr>
      <w:rFonts w:ascii="Arial" w:hAnsi="Arial" w:cs="Arial"/>
      <w:i/>
      <w:sz w:val="24"/>
      <w:lang w:val="es-ES_tradnl"/>
    </w:rPr>
  </w:style>
  <w:style w:type="character" w:customStyle="1" w:styleId="Ttulo5Car">
    <w:name w:val="Título 5 Car"/>
    <w:link w:val="Ttulo5"/>
    <w:uiPriority w:val="9"/>
    <w:rsid w:val="00111682"/>
    <w:rPr>
      <w:rFonts w:ascii="Arial" w:hAnsi="Arial" w:cs="Arial"/>
      <w:i/>
      <w:sz w:val="17"/>
    </w:rPr>
  </w:style>
  <w:style w:type="character" w:customStyle="1" w:styleId="Ttulo6Car">
    <w:name w:val="Título 6 Car"/>
    <w:link w:val="Ttulo6"/>
    <w:uiPriority w:val="9"/>
    <w:rsid w:val="00111682"/>
    <w:rPr>
      <w:rFonts w:ascii="Arial" w:hAnsi="Arial" w:cs="Arial"/>
      <w:b/>
      <w:bCs/>
      <w:sz w:val="22"/>
      <w:szCs w:val="22"/>
    </w:rPr>
  </w:style>
  <w:style w:type="character" w:customStyle="1" w:styleId="Ttulo7Car">
    <w:name w:val="Título 7 Car"/>
    <w:link w:val="Ttulo7"/>
    <w:uiPriority w:val="9"/>
    <w:rsid w:val="00111682"/>
    <w:rPr>
      <w:rFonts w:ascii="Arial" w:hAnsi="Arial" w:cs="Arial"/>
      <w:sz w:val="24"/>
      <w:szCs w:val="24"/>
    </w:rPr>
  </w:style>
  <w:style w:type="character" w:customStyle="1" w:styleId="Ttulo8Car">
    <w:name w:val="Título 8 Car"/>
    <w:link w:val="Ttulo8"/>
    <w:uiPriority w:val="9"/>
    <w:rsid w:val="00111682"/>
    <w:rPr>
      <w:rFonts w:ascii="Univers (W1)" w:hAnsi="Univers (W1)" w:cs="Arial"/>
      <w:b/>
      <w:sz w:val="24"/>
      <w:lang w:val="eu-ES"/>
    </w:rPr>
  </w:style>
  <w:style w:type="character" w:customStyle="1" w:styleId="Ttulo9Car">
    <w:name w:val="Título 9 Car"/>
    <w:link w:val="Ttulo9"/>
    <w:uiPriority w:val="9"/>
    <w:rsid w:val="00111682"/>
    <w:rPr>
      <w:rFonts w:ascii="Arial" w:hAnsi="Arial" w:cs="Arial"/>
      <w:sz w:val="22"/>
      <w:szCs w:val="22"/>
    </w:rPr>
  </w:style>
  <w:style w:type="character" w:customStyle="1" w:styleId="EncabezadoCar">
    <w:name w:val="Encabezado Car"/>
    <w:link w:val="Encabezado"/>
    <w:uiPriority w:val="99"/>
    <w:rsid w:val="00111682"/>
    <w:rPr>
      <w:rFonts w:ascii="Arial" w:hAnsi="Arial" w:cs="Arial"/>
      <w:sz w:val="17"/>
    </w:rPr>
  </w:style>
  <w:style w:type="character" w:customStyle="1" w:styleId="PiedepginaCar">
    <w:name w:val="Pie de página Car"/>
    <w:link w:val="Piedepgina"/>
    <w:uiPriority w:val="99"/>
    <w:rsid w:val="00111682"/>
    <w:rPr>
      <w:rFonts w:ascii="Arial" w:hAnsi="Arial" w:cs="Arial"/>
      <w:sz w:val="17"/>
    </w:rPr>
  </w:style>
  <w:style w:type="paragraph" w:styleId="Textodeglobo">
    <w:name w:val="Balloon Text"/>
    <w:basedOn w:val="Normal"/>
    <w:link w:val="TextodegloboCar"/>
    <w:uiPriority w:val="99"/>
    <w:unhideWhenUsed/>
    <w:rsid w:val="00111682"/>
    <w:pPr>
      <w:tabs>
        <w:tab w:val="clear" w:pos="0"/>
      </w:tabs>
      <w:spacing w:after="0"/>
      <w:jc w:val="left"/>
    </w:pPr>
    <w:rPr>
      <w:rFonts w:ascii="Tahoma" w:hAnsi="Tahoma" w:cs="Tahoma"/>
      <w:sz w:val="16"/>
      <w:szCs w:val="16"/>
      <w:lang w:val="eu-ES" w:eastAsia="en-US"/>
    </w:rPr>
  </w:style>
  <w:style w:type="character" w:customStyle="1" w:styleId="TextodegloboCar">
    <w:name w:val="Texto de globo Car"/>
    <w:basedOn w:val="Fuentedeprrafopredeter"/>
    <w:link w:val="Textodeglobo"/>
    <w:uiPriority w:val="99"/>
    <w:rsid w:val="00111682"/>
    <w:rPr>
      <w:rFonts w:ascii="Tahoma" w:hAnsi="Tahoma" w:cs="Tahoma"/>
      <w:sz w:val="16"/>
      <w:szCs w:val="16"/>
      <w:lang w:val="eu-ES" w:eastAsia="en-US"/>
    </w:rPr>
  </w:style>
  <w:style w:type="paragraph" w:styleId="Ttulo">
    <w:name w:val="Title"/>
    <w:basedOn w:val="Normal"/>
    <w:next w:val="Normal"/>
    <w:link w:val="TtuloCar"/>
    <w:uiPriority w:val="10"/>
    <w:qFormat/>
    <w:rsid w:val="00111682"/>
    <w:pPr>
      <w:pBdr>
        <w:bottom w:val="single" w:sz="8" w:space="4" w:color="4F81BD"/>
      </w:pBdr>
      <w:tabs>
        <w:tab w:val="clear" w:pos="0"/>
      </w:tabs>
      <w:spacing w:after="300"/>
      <w:contextualSpacing/>
      <w:jc w:val="left"/>
    </w:pPr>
    <w:rPr>
      <w:rFonts w:ascii="Calibri" w:hAnsi="Calibri" w:cs="Times New Roman"/>
      <w:color w:val="17365D"/>
      <w:spacing w:val="5"/>
      <w:kern w:val="28"/>
      <w:sz w:val="52"/>
      <w:szCs w:val="52"/>
      <w:lang w:val="eu-ES" w:eastAsia="en-US"/>
    </w:rPr>
  </w:style>
  <w:style w:type="character" w:customStyle="1" w:styleId="TtuloCar">
    <w:name w:val="Título Car"/>
    <w:basedOn w:val="Fuentedeprrafopredeter"/>
    <w:link w:val="Ttulo"/>
    <w:uiPriority w:val="10"/>
    <w:rsid w:val="00111682"/>
    <w:rPr>
      <w:rFonts w:ascii="Calibri" w:hAnsi="Calibri"/>
      <w:color w:val="17365D"/>
      <w:spacing w:val="5"/>
      <w:kern w:val="28"/>
      <w:sz w:val="52"/>
      <w:szCs w:val="52"/>
      <w:lang w:val="eu-ES" w:eastAsia="en-US"/>
    </w:rPr>
  </w:style>
  <w:style w:type="paragraph" w:styleId="Subttulo">
    <w:name w:val="Subtitle"/>
    <w:basedOn w:val="Normal"/>
    <w:next w:val="Normal"/>
    <w:link w:val="SubttuloCar"/>
    <w:uiPriority w:val="11"/>
    <w:qFormat/>
    <w:rsid w:val="00111682"/>
    <w:pPr>
      <w:numPr>
        <w:ilvl w:val="1"/>
      </w:numPr>
      <w:tabs>
        <w:tab w:val="clear" w:pos="0"/>
      </w:tabs>
      <w:spacing w:after="160" w:line="259" w:lineRule="auto"/>
      <w:jc w:val="left"/>
    </w:pPr>
    <w:rPr>
      <w:rFonts w:ascii="Calibri" w:hAnsi="Calibri" w:cs="Times New Roman"/>
      <w:i/>
      <w:iCs/>
      <w:color w:val="4F81BD"/>
      <w:spacing w:val="15"/>
      <w:sz w:val="24"/>
      <w:szCs w:val="24"/>
      <w:lang w:val="eu-ES" w:eastAsia="en-US"/>
    </w:rPr>
  </w:style>
  <w:style w:type="character" w:customStyle="1" w:styleId="SubttuloCar">
    <w:name w:val="Subtítulo Car"/>
    <w:basedOn w:val="Fuentedeprrafopredeter"/>
    <w:link w:val="Subttulo"/>
    <w:uiPriority w:val="11"/>
    <w:rsid w:val="00111682"/>
    <w:rPr>
      <w:rFonts w:ascii="Calibri" w:hAnsi="Calibri"/>
      <w:i/>
      <w:iCs/>
      <w:color w:val="4F81BD"/>
      <w:spacing w:val="15"/>
      <w:sz w:val="24"/>
      <w:szCs w:val="24"/>
      <w:lang w:val="eu-ES" w:eastAsia="en-US"/>
    </w:rPr>
  </w:style>
  <w:style w:type="paragraph" w:styleId="Sinespaciado">
    <w:name w:val="No Spacing"/>
    <w:uiPriority w:val="1"/>
    <w:qFormat/>
    <w:rsid w:val="00111682"/>
    <w:pPr>
      <w:jc w:val="both"/>
    </w:pPr>
    <w:rPr>
      <w:rFonts w:ascii="Lato Light" w:hAnsi="Lato Light"/>
      <w:sz w:val="19"/>
      <w:szCs w:val="22"/>
      <w:lang w:val="eu-ES" w:eastAsia="en-US"/>
    </w:rPr>
  </w:style>
  <w:style w:type="character" w:styleId="Ttulodellibro">
    <w:name w:val="Book Title"/>
    <w:uiPriority w:val="33"/>
    <w:qFormat/>
    <w:rsid w:val="00111682"/>
    <w:rPr>
      <w:rFonts w:ascii="Lato Light" w:hAnsi="Lato Light" w:cs="Times New Roman"/>
      <w:b/>
      <w:bCs/>
      <w:smallCaps/>
      <w:spacing w:val="5"/>
    </w:rPr>
  </w:style>
  <w:style w:type="character" w:styleId="Referenciaintensa">
    <w:name w:val="Intense Reference"/>
    <w:uiPriority w:val="32"/>
    <w:qFormat/>
    <w:rsid w:val="00111682"/>
    <w:rPr>
      <w:rFonts w:ascii="Lato Light" w:hAnsi="Lato Light" w:cs="Times New Roman"/>
      <w:b/>
      <w:bCs/>
      <w:smallCaps/>
      <w:color w:val="C0504D"/>
      <w:spacing w:val="5"/>
      <w:u w:val="single"/>
    </w:rPr>
  </w:style>
  <w:style w:type="paragraph" w:styleId="Citadestacada">
    <w:name w:val="Intense Quote"/>
    <w:basedOn w:val="Normal"/>
    <w:next w:val="Normal"/>
    <w:link w:val="CitadestacadaCar"/>
    <w:uiPriority w:val="30"/>
    <w:qFormat/>
    <w:rsid w:val="00111682"/>
    <w:pPr>
      <w:pBdr>
        <w:bottom w:val="single" w:sz="4" w:space="4" w:color="4F81BD"/>
      </w:pBdr>
      <w:tabs>
        <w:tab w:val="clear" w:pos="0"/>
      </w:tabs>
      <w:spacing w:before="200" w:after="280" w:line="259" w:lineRule="auto"/>
      <w:ind w:left="936" w:right="936"/>
      <w:jc w:val="left"/>
    </w:pPr>
    <w:rPr>
      <w:rFonts w:ascii="Calibri" w:hAnsi="Calibri" w:cs="Times New Roman"/>
      <w:b/>
      <w:bCs/>
      <w:i/>
      <w:iCs/>
      <w:color w:val="4F81BD"/>
      <w:sz w:val="22"/>
      <w:szCs w:val="22"/>
      <w:lang w:val="eu-ES" w:eastAsia="en-US"/>
    </w:rPr>
  </w:style>
  <w:style w:type="character" w:customStyle="1" w:styleId="CitadestacadaCar">
    <w:name w:val="Cita destacada Car"/>
    <w:basedOn w:val="Fuentedeprrafopredeter"/>
    <w:link w:val="Citadestacada"/>
    <w:uiPriority w:val="30"/>
    <w:rsid w:val="00111682"/>
    <w:rPr>
      <w:rFonts w:ascii="Calibri" w:hAnsi="Calibri"/>
      <w:b/>
      <w:bCs/>
      <w:i/>
      <w:iCs/>
      <w:color w:val="4F81BD"/>
      <w:sz w:val="22"/>
      <w:szCs w:val="22"/>
      <w:lang w:val="eu-ES" w:eastAsia="en-US"/>
    </w:rPr>
  </w:style>
  <w:style w:type="character" w:styleId="nfasisintenso">
    <w:name w:val="Intense Emphasis"/>
    <w:uiPriority w:val="21"/>
    <w:qFormat/>
    <w:rsid w:val="00111682"/>
    <w:rPr>
      <w:rFonts w:cs="Times New Roman"/>
      <w:b/>
      <w:bCs/>
      <w:i/>
      <w:iCs/>
      <w:color w:val="4F81BD"/>
    </w:rPr>
  </w:style>
  <w:style w:type="character" w:styleId="Fuerte">
    <w:name w:val="Strong"/>
    <w:uiPriority w:val="22"/>
    <w:qFormat/>
    <w:rsid w:val="00111682"/>
    <w:rPr>
      <w:rFonts w:cs="Times New Roman"/>
      <w:b/>
      <w:bCs/>
    </w:rPr>
  </w:style>
  <w:style w:type="paragraph" w:styleId="Cita">
    <w:name w:val="Quote"/>
    <w:basedOn w:val="Normal"/>
    <w:next w:val="Normal"/>
    <w:link w:val="CitaCar"/>
    <w:uiPriority w:val="29"/>
    <w:qFormat/>
    <w:rsid w:val="00111682"/>
    <w:pPr>
      <w:tabs>
        <w:tab w:val="clear" w:pos="0"/>
      </w:tabs>
      <w:spacing w:after="160" w:line="259" w:lineRule="auto"/>
      <w:jc w:val="left"/>
    </w:pPr>
    <w:rPr>
      <w:rFonts w:ascii="Calibri" w:hAnsi="Calibri" w:cs="Times New Roman"/>
      <w:i/>
      <w:iCs/>
      <w:color w:val="000000"/>
      <w:sz w:val="22"/>
      <w:szCs w:val="22"/>
      <w:lang w:val="eu-ES" w:eastAsia="en-US"/>
    </w:rPr>
  </w:style>
  <w:style w:type="character" w:customStyle="1" w:styleId="CitaCar">
    <w:name w:val="Cita Car"/>
    <w:basedOn w:val="Fuentedeprrafopredeter"/>
    <w:link w:val="Cita"/>
    <w:uiPriority w:val="29"/>
    <w:rsid w:val="00111682"/>
    <w:rPr>
      <w:rFonts w:ascii="Calibri" w:hAnsi="Calibri"/>
      <w:i/>
      <w:iCs/>
      <w:color w:val="000000"/>
      <w:sz w:val="22"/>
      <w:szCs w:val="22"/>
      <w:lang w:val="eu-ES" w:eastAsia="en-US"/>
    </w:rPr>
  </w:style>
  <w:style w:type="character" w:styleId="Referenciasutil">
    <w:name w:val="Subtle Reference"/>
    <w:uiPriority w:val="31"/>
    <w:qFormat/>
    <w:rsid w:val="00111682"/>
    <w:rPr>
      <w:rFonts w:cs="Times New Roman"/>
      <w:smallCaps/>
      <w:color w:val="C0504D"/>
      <w:u w:val="single"/>
    </w:rPr>
  </w:style>
  <w:style w:type="paragraph" w:styleId="Prrafodelista">
    <w:name w:val="List Paragraph"/>
    <w:basedOn w:val="Normal"/>
    <w:uiPriority w:val="34"/>
    <w:qFormat/>
    <w:rsid w:val="00111682"/>
    <w:pPr>
      <w:tabs>
        <w:tab w:val="clear" w:pos="0"/>
      </w:tabs>
      <w:spacing w:after="160" w:line="259" w:lineRule="auto"/>
      <w:ind w:left="720"/>
      <w:contextualSpacing/>
      <w:jc w:val="left"/>
    </w:pPr>
    <w:rPr>
      <w:rFonts w:ascii="Calibri" w:hAnsi="Calibri" w:cs="Times New Roman"/>
      <w:sz w:val="22"/>
      <w:szCs w:val="22"/>
      <w:lang w:val="eu-ES" w:eastAsia="en-US"/>
    </w:rPr>
  </w:style>
  <w:style w:type="character" w:styleId="Hipervnculo">
    <w:name w:val="Hyperlink"/>
    <w:uiPriority w:val="99"/>
    <w:unhideWhenUsed/>
    <w:rsid w:val="00111682"/>
    <w:rPr>
      <w:rFonts w:cs="Times New Roman"/>
      <w:color w:val="0000FF"/>
      <w:u w:val="single"/>
    </w:rPr>
  </w:style>
  <w:style w:type="character" w:styleId="Mencinsinresolver">
    <w:name w:val="Unresolved Mention"/>
    <w:uiPriority w:val="99"/>
    <w:semiHidden/>
    <w:unhideWhenUsed/>
    <w:rsid w:val="00111682"/>
    <w:rPr>
      <w:rFonts w:cs="Times New Roman"/>
      <w:color w:val="605E5C"/>
      <w:shd w:val="clear" w:color="auto" w:fill="E1DFDD"/>
    </w:rPr>
  </w:style>
  <w:style w:type="table" w:styleId="Tablaconcuadrcula">
    <w:name w:val="Table Grid"/>
    <w:basedOn w:val="Tablanormal"/>
    <w:uiPriority w:val="39"/>
    <w:rsid w:val="00111682"/>
    <w:pPr>
      <w:widowControl w:val="0"/>
    </w:pPr>
    <w:rPr>
      <w:rFonts w:ascii="Calibri" w:hAnsi="Calibri" w:cs="Calibri"/>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59"/>
    <w:rsid w:val="00111682"/>
    <w:pPr>
      <w:widowControl w:val="0"/>
    </w:pPr>
    <w:rPr>
      <w:rFonts w:ascii="Calibri" w:hAnsi="Calibri"/>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111682"/>
    <w:pPr>
      <w:widowControl w:val="0"/>
    </w:pPr>
    <w:rPr>
      <w:rFonts w:ascii="Calibri" w:hAnsi="Calibri"/>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uiPriority w:val="99"/>
    <w:unhideWhenUsed/>
    <w:rsid w:val="00111682"/>
    <w:rPr>
      <w:rFonts w:cs="Times New Roman"/>
      <w:sz w:val="16"/>
      <w:szCs w:val="16"/>
    </w:rPr>
  </w:style>
  <w:style w:type="paragraph" w:styleId="Textocomentario">
    <w:name w:val="annotation text"/>
    <w:basedOn w:val="Normal"/>
    <w:link w:val="TextocomentarioCar"/>
    <w:uiPriority w:val="99"/>
    <w:unhideWhenUsed/>
    <w:rsid w:val="00111682"/>
    <w:pPr>
      <w:tabs>
        <w:tab w:val="clear" w:pos="0"/>
      </w:tabs>
      <w:spacing w:after="160"/>
      <w:jc w:val="left"/>
    </w:pPr>
    <w:rPr>
      <w:rFonts w:ascii="Calibri" w:hAnsi="Calibri" w:cs="Times New Roman"/>
      <w:sz w:val="20"/>
      <w:lang w:val="eu-ES" w:eastAsia="en-US"/>
    </w:rPr>
  </w:style>
  <w:style w:type="character" w:customStyle="1" w:styleId="TextocomentarioCar">
    <w:name w:val="Texto comentario Car"/>
    <w:basedOn w:val="Fuentedeprrafopredeter"/>
    <w:link w:val="Textocomentario"/>
    <w:uiPriority w:val="99"/>
    <w:rsid w:val="00111682"/>
    <w:rPr>
      <w:rFonts w:ascii="Calibri" w:hAnsi="Calibri"/>
      <w:lang w:val="eu-ES" w:eastAsia="en-US"/>
    </w:rPr>
  </w:style>
  <w:style w:type="paragraph" w:styleId="Asuntodelcomentario">
    <w:name w:val="annotation subject"/>
    <w:basedOn w:val="Textocomentario"/>
    <w:next w:val="Textocomentario"/>
    <w:link w:val="AsuntodelcomentarioCar"/>
    <w:uiPriority w:val="99"/>
    <w:unhideWhenUsed/>
    <w:rsid w:val="00111682"/>
    <w:rPr>
      <w:b/>
      <w:bCs/>
    </w:rPr>
  </w:style>
  <w:style w:type="character" w:customStyle="1" w:styleId="AsuntodelcomentarioCar">
    <w:name w:val="Asunto del comentario Car"/>
    <w:basedOn w:val="TextocomentarioCar"/>
    <w:link w:val="Asuntodelcomentario"/>
    <w:uiPriority w:val="99"/>
    <w:rsid w:val="00111682"/>
    <w:rPr>
      <w:rFonts w:ascii="Calibri" w:hAnsi="Calibri"/>
      <w:b/>
      <w:bCs/>
      <w:lang w:val="eu-ES" w:eastAsia="en-US"/>
    </w:rPr>
  </w:style>
  <w:style w:type="table" w:customStyle="1" w:styleId="Tablaconcuadrcula3">
    <w:name w:val="Tabla con cuadrícula3"/>
    <w:basedOn w:val="Tablanormal"/>
    <w:next w:val="Tablaconcuadrcula"/>
    <w:uiPriority w:val="59"/>
    <w:unhideWhenUsed/>
    <w:rsid w:val="00111682"/>
    <w:pPr>
      <w:widowControl w:val="0"/>
    </w:pPr>
    <w:rPr>
      <w:rFonts w:ascii="Calibri" w:hAnsi="Calibri"/>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rafo2">
    <w:name w:val="parrafo_2"/>
    <w:basedOn w:val="Normal"/>
    <w:rsid w:val="00111682"/>
    <w:pPr>
      <w:tabs>
        <w:tab w:val="clear" w:pos="0"/>
      </w:tabs>
      <w:spacing w:before="100" w:beforeAutospacing="1" w:after="100" w:afterAutospacing="1"/>
      <w:jc w:val="left"/>
    </w:pPr>
    <w:rPr>
      <w:rFonts w:ascii="Times New Roman" w:hAnsi="Times New Roman" w:cs="Times New Roman"/>
      <w:sz w:val="24"/>
      <w:szCs w:val="24"/>
      <w:lang w:val="eu-ES"/>
    </w:rPr>
  </w:style>
  <w:style w:type="paragraph" w:customStyle="1" w:styleId="parrafo">
    <w:name w:val="parrafo"/>
    <w:basedOn w:val="Normal"/>
    <w:rsid w:val="00111682"/>
    <w:pPr>
      <w:tabs>
        <w:tab w:val="clear" w:pos="0"/>
      </w:tabs>
      <w:spacing w:before="100" w:beforeAutospacing="1" w:after="100" w:afterAutospacing="1"/>
      <w:jc w:val="left"/>
    </w:pPr>
    <w:rPr>
      <w:rFonts w:ascii="Times New Roman" w:hAnsi="Times New Roman" w:cs="Times New Roman"/>
      <w:sz w:val="24"/>
      <w:szCs w:val="24"/>
      <w:lang w:val="eu-ES"/>
    </w:rPr>
  </w:style>
  <w:style w:type="character" w:styleId="nfasis">
    <w:name w:val="Emphasis"/>
    <w:uiPriority w:val="20"/>
    <w:qFormat/>
    <w:rsid w:val="00111682"/>
    <w:rPr>
      <w:rFonts w:cs="Times New Roman"/>
      <w:i/>
      <w:iCs/>
    </w:rPr>
  </w:style>
  <w:style w:type="character" w:customStyle="1" w:styleId="TextonotapieCar">
    <w:name w:val="Texto nota pie Car"/>
    <w:link w:val="Textonotapie"/>
    <w:uiPriority w:val="99"/>
    <w:rsid w:val="00111682"/>
    <w:rPr>
      <w:rFonts w:ascii="Arial" w:hAnsi="Arial" w:cs="Arial"/>
      <w:i/>
      <w:sz w:val="12"/>
    </w:rPr>
  </w:style>
  <w:style w:type="character" w:customStyle="1" w:styleId="form-control-text">
    <w:name w:val="form-control-text"/>
    <w:rsid w:val="00111682"/>
    <w:rPr>
      <w:rFonts w:cs="Times New Roman"/>
    </w:rPr>
  </w:style>
  <w:style w:type="paragraph" w:customStyle="1" w:styleId="xmsonormal">
    <w:name w:val="x_msonormal"/>
    <w:basedOn w:val="Normal"/>
    <w:rsid w:val="00111682"/>
    <w:pPr>
      <w:tabs>
        <w:tab w:val="clear" w:pos="0"/>
      </w:tabs>
      <w:spacing w:after="0"/>
      <w:jc w:val="left"/>
    </w:pPr>
    <w:rPr>
      <w:rFonts w:ascii="Aptos" w:hAnsi="Aptos" w:cs="Aptos"/>
      <w:sz w:val="22"/>
      <w:szCs w:val="22"/>
      <w:lang w:val="eu-ES"/>
    </w:rPr>
  </w:style>
  <w:style w:type="paragraph" w:customStyle="1" w:styleId="Firmado">
    <w:name w:val="Firmado"/>
    <w:rsid w:val="00111682"/>
    <w:pPr>
      <w:spacing w:after="120"/>
    </w:pPr>
    <w:rPr>
      <w:noProof/>
      <w:sz w:val="16"/>
    </w:rPr>
  </w:style>
  <w:style w:type="table" w:customStyle="1" w:styleId="Tablaconcuadrcula11">
    <w:name w:val="Tabla con cuadrícula11"/>
    <w:basedOn w:val="Tablanormal"/>
    <w:next w:val="Tablaconcuadrcula"/>
    <w:uiPriority w:val="59"/>
    <w:unhideWhenUsed/>
    <w:rsid w:val="00111682"/>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rieEuskera">
    <w:name w:val="Serie Euskera"/>
    <w:rsid w:val="00111682"/>
    <w:pPr>
      <w:tabs>
        <w:tab w:val="right" w:pos="3900"/>
        <w:tab w:val="right" w:pos="4888"/>
      </w:tabs>
      <w:suppressAutoHyphens/>
      <w:spacing w:before="120" w:after="240"/>
    </w:pPr>
    <w:rPr>
      <w:b/>
      <w:noProof/>
    </w:rPr>
  </w:style>
  <w:style w:type="paragraph" w:customStyle="1" w:styleId="ACUERDO">
    <w:name w:val="ACUERDO"/>
    <w:basedOn w:val="Normal"/>
    <w:rsid w:val="00111682"/>
    <w:pPr>
      <w:tabs>
        <w:tab w:val="clear" w:pos="0"/>
        <w:tab w:val="left" w:pos="1134"/>
        <w:tab w:val="left" w:pos="2268"/>
        <w:tab w:val="left" w:pos="3402"/>
      </w:tabs>
      <w:spacing w:after="0" w:line="240" w:lineRule="atLeast"/>
    </w:pPr>
    <w:rPr>
      <w:rFonts w:ascii="Courier (W1)" w:hAnsi="Courier (W1)" w:cs="Times New Roman"/>
      <w:sz w:val="22"/>
      <w:lang w:val="es-ES_tradnl"/>
    </w:rPr>
  </w:style>
  <w:style w:type="paragraph" w:customStyle="1" w:styleId="ACTA">
    <w:name w:val="ACTA"/>
    <w:basedOn w:val="Normal"/>
    <w:rsid w:val="00111682"/>
    <w:pPr>
      <w:tabs>
        <w:tab w:val="clear" w:pos="0"/>
        <w:tab w:val="left" w:pos="851"/>
        <w:tab w:val="left" w:pos="1985"/>
      </w:tabs>
      <w:spacing w:after="0" w:line="240" w:lineRule="atLeast"/>
    </w:pPr>
    <w:rPr>
      <w:rFonts w:ascii="Courier (W1)" w:hAnsi="Courier (W1)" w:cs="Times New Roman"/>
      <w:sz w:val="22"/>
      <w:lang w:val="es-ES_tradnl"/>
    </w:rPr>
  </w:style>
  <w:style w:type="paragraph" w:styleId="Textoindependiente">
    <w:name w:val="Body Text"/>
    <w:basedOn w:val="Normal"/>
    <w:link w:val="TextoindependienteCar"/>
    <w:uiPriority w:val="99"/>
    <w:qFormat/>
    <w:rsid w:val="00111682"/>
    <w:pPr>
      <w:widowControl w:val="0"/>
      <w:tabs>
        <w:tab w:val="clear" w:pos="0"/>
      </w:tabs>
      <w:autoSpaceDE w:val="0"/>
      <w:autoSpaceDN w:val="0"/>
      <w:spacing w:after="0"/>
      <w:jc w:val="left"/>
    </w:pPr>
    <w:rPr>
      <w:rFonts w:ascii="Lato Light" w:hAnsi="Lato Light" w:cs="Lato Light"/>
      <w:sz w:val="19"/>
      <w:szCs w:val="19"/>
    </w:rPr>
  </w:style>
  <w:style w:type="character" w:customStyle="1" w:styleId="TextoindependienteCar">
    <w:name w:val="Texto independiente Car"/>
    <w:basedOn w:val="Fuentedeprrafopredeter"/>
    <w:link w:val="Textoindependiente"/>
    <w:uiPriority w:val="99"/>
    <w:rsid w:val="00111682"/>
    <w:rPr>
      <w:rFonts w:ascii="Lato Light" w:hAnsi="Lato Light" w:cs="Lato Light"/>
      <w:sz w:val="19"/>
      <w:szCs w:val="19"/>
    </w:rPr>
  </w:style>
  <w:style w:type="character" w:styleId="Nmerodepgina">
    <w:name w:val="page number"/>
    <w:uiPriority w:val="99"/>
    <w:rsid w:val="00111682"/>
    <w:rPr>
      <w:rFonts w:cs="Times New Roman"/>
    </w:rPr>
  </w:style>
  <w:style w:type="paragraph" w:customStyle="1" w:styleId="Asunto">
    <w:name w:val="Asunto"/>
    <w:rsid w:val="00111682"/>
    <w:pPr>
      <w:spacing w:after="720"/>
      <w:ind w:left="936" w:hanging="936"/>
      <w:jc w:val="both"/>
    </w:pPr>
    <w:rPr>
      <w:noProof/>
      <w:sz w:val="16"/>
    </w:rPr>
  </w:style>
  <w:style w:type="paragraph" w:customStyle="1" w:styleId="A">
    <w:name w:val="A"/>
    <w:rsid w:val="00111682"/>
    <w:pPr>
      <w:spacing w:after="720"/>
      <w:ind w:left="936" w:hanging="936"/>
    </w:pPr>
    <w:rPr>
      <w:noProof/>
      <w:sz w:val="16"/>
    </w:rPr>
  </w:style>
  <w:style w:type="paragraph" w:customStyle="1" w:styleId="DE">
    <w:name w:val="DE"/>
    <w:rsid w:val="00111682"/>
    <w:pPr>
      <w:spacing w:after="240"/>
      <w:ind w:left="936" w:hanging="936"/>
      <w:jc w:val="both"/>
    </w:pPr>
    <w:rPr>
      <w:noProof/>
      <w:sz w:val="16"/>
    </w:rPr>
  </w:style>
  <w:style w:type="character" w:customStyle="1" w:styleId="jjgggderror1">
    <w:name w:val="jjgg_gd_error1"/>
    <w:rsid w:val="00111682"/>
    <w:rPr>
      <w:b/>
      <w:color w:val="FF0000"/>
    </w:rPr>
  </w:style>
  <w:style w:type="character" w:customStyle="1" w:styleId="jjgggdneg1">
    <w:name w:val="jjgg_gd_neg1"/>
    <w:rsid w:val="00111682"/>
    <w:rPr>
      <w:b/>
    </w:rPr>
  </w:style>
  <w:style w:type="paragraph" w:customStyle="1" w:styleId="Justificacin">
    <w:name w:val="Justificación"/>
    <w:rsid w:val="00111682"/>
    <w:pPr>
      <w:spacing w:after="240"/>
    </w:pPr>
    <w:rPr>
      <w:caps/>
      <w:noProof/>
      <w:sz w:val="16"/>
      <w:u w:val="single"/>
    </w:rPr>
  </w:style>
  <w:style w:type="paragraph" w:customStyle="1" w:styleId="Escudo">
    <w:name w:val="Escudo"/>
    <w:rsid w:val="00111682"/>
    <w:pPr>
      <w:tabs>
        <w:tab w:val="left" w:pos="0"/>
      </w:tabs>
      <w:spacing w:after="480"/>
    </w:pPr>
    <w:rPr>
      <w:noProof/>
    </w:rPr>
  </w:style>
  <w:style w:type="paragraph" w:customStyle="1" w:styleId="SerieCastellano">
    <w:name w:val="Serie Castellano"/>
    <w:rsid w:val="00111682"/>
    <w:pPr>
      <w:tabs>
        <w:tab w:val="left" w:pos="851"/>
      </w:tabs>
      <w:suppressAutoHyphens/>
      <w:spacing w:before="120" w:after="240"/>
    </w:pPr>
    <w:rPr>
      <w:b/>
      <w:noProof/>
    </w:rPr>
  </w:style>
  <w:style w:type="paragraph" w:customStyle="1" w:styleId="FechaEuskera">
    <w:name w:val="Fecha Euskera"/>
    <w:rsid w:val="00111682"/>
    <w:pPr>
      <w:suppressAutoHyphens/>
      <w:spacing w:before="240"/>
      <w:jc w:val="center"/>
    </w:pPr>
    <w:rPr>
      <w:b/>
      <w:noProof/>
    </w:rPr>
  </w:style>
  <w:style w:type="paragraph" w:customStyle="1" w:styleId="FechaCastellano">
    <w:name w:val="Fecha Castellano"/>
    <w:rsid w:val="00111682"/>
    <w:pPr>
      <w:suppressAutoHyphens/>
      <w:spacing w:after="120"/>
      <w:jc w:val="center"/>
    </w:pPr>
    <w:rPr>
      <w:b/>
      <w:noProof/>
    </w:rPr>
  </w:style>
  <w:style w:type="paragraph" w:customStyle="1" w:styleId="RomanoCastellano">
    <w:name w:val="Romano Castellano"/>
    <w:rsid w:val="00111682"/>
    <w:pPr>
      <w:tabs>
        <w:tab w:val="left" w:pos="851"/>
      </w:tabs>
      <w:suppressAutoHyphens/>
      <w:spacing w:after="120"/>
    </w:pPr>
    <w:rPr>
      <w:b/>
      <w:noProof/>
    </w:rPr>
  </w:style>
  <w:style w:type="paragraph" w:customStyle="1" w:styleId="RomanoEuskera">
    <w:name w:val="Romano Euskera"/>
    <w:rsid w:val="00111682"/>
    <w:pPr>
      <w:tabs>
        <w:tab w:val="right" w:pos="3900"/>
        <w:tab w:val="right" w:pos="4888"/>
      </w:tabs>
      <w:suppressAutoHyphens/>
      <w:spacing w:after="120"/>
    </w:pPr>
    <w:rPr>
      <w:b/>
      <w:noProof/>
    </w:rPr>
  </w:style>
  <w:style w:type="paragraph" w:customStyle="1" w:styleId="NmeroCastellano">
    <w:name w:val="Número Castellano"/>
    <w:rsid w:val="00111682"/>
    <w:pPr>
      <w:suppressAutoHyphens/>
      <w:spacing w:after="120"/>
    </w:pPr>
    <w:rPr>
      <w:b/>
      <w:noProof/>
    </w:rPr>
  </w:style>
  <w:style w:type="paragraph" w:customStyle="1" w:styleId="Alea">
    <w:name w:val="Alea"/>
    <w:rsid w:val="00111682"/>
    <w:pPr>
      <w:suppressAutoHyphens/>
      <w:spacing w:after="120"/>
      <w:jc w:val="right"/>
    </w:pPr>
    <w:rPr>
      <w:b/>
      <w:noProof/>
    </w:rPr>
  </w:style>
  <w:style w:type="paragraph" w:customStyle="1" w:styleId="Hueco">
    <w:name w:val="Hueco"/>
    <w:rsid w:val="00111682"/>
    <w:pPr>
      <w:spacing w:line="120" w:lineRule="exact"/>
    </w:pPr>
    <w:rPr>
      <w:noProof/>
      <w:sz w:val="12"/>
    </w:rPr>
  </w:style>
  <w:style w:type="paragraph" w:customStyle="1" w:styleId="Disposicin">
    <w:name w:val="Disposición"/>
    <w:basedOn w:val="Ttulo"/>
    <w:rsid w:val="00111682"/>
    <w:pPr>
      <w:pBdr>
        <w:bottom w:val="none" w:sz="0" w:space="0" w:color="auto"/>
      </w:pBdr>
      <w:suppressAutoHyphens/>
      <w:spacing w:before="60" w:after="160"/>
      <w:contextualSpacing w:val="0"/>
      <w:jc w:val="center"/>
    </w:pPr>
    <w:rPr>
      <w:rFonts w:ascii="Times New Roman" w:hAnsi="Times New Roman"/>
      <w:b/>
      <w:caps/>
      <w:color w:val="auto"/>
      <w:spacing w:val="0"/>
      <w:kern w:val="0"/>
      <w:sz w:val="16"/>
      <w:szCs w:val="20"/>
      <w:lang w:val="es-ES_tradnl" w:eastAsia="es-ES"/>
    </w:rPr>
  </w:style>
  <w:style w:type="paragraph" w:customStyle="1" w:styleId="Artculo1">
    <w:name w:val="Artículo1"/>
    <w:basedOn w:val="Normal"/>
    <w:rsid w:val="00111682"/>
    <w:pPr>
      <w:tabs>
        <w:tab w:val="clear" w:pos="0"/>
      </w:tabs>
      <w:spacing w:before="60" w:after="160"/>
    </w:pPr>
    <w:rPr>
      <w:rFonts w:ascii="Times New Roman" w:hAnsi="Times New Roman" w:cs="Times New Roman"/>
      <w:b/>
      <w:sz w:val="16"/>
      <w:lang w:val="es-ES_tradnl"/>
    </w:rPr>
  </w:style>
  <w:style w:type="table" w:customStyle="1" w:styleId="TableNormal">
    <w:name w:val="Table Normal"/>
    <w:uiPriority w:val="2"/>
    <w:semiHidden/>
    <w:unhideWhenUsed/>
    <w:qFormat/>
    <w:rsid w:val="00111682"/>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111682"/>
    <w:pPr>
      <w:widowControl w:val="0"/>
      <w:tabs>
        <w:tab w:val="clear" w:pos="0"/>
      </w:tabs>
      <w:autoSpaceDE w:val="0"/>
      <w:autoSpaceDN w:val="0"/>
      <w:spacing w:after="0"/>
      <w:jc w:val="left"/>
    </w:pPr>
    <w:rPr>
      <w:rFonts w:ascii="Tahoma" w:hAnsi="Tahoma" w:cs="Tahoma"/>
      <w:sz w:val="22"/>
      <w:szCs w:val="22"/>
    </w:rPr>
  </w:style>
  <w:style w:type="paragraph" w:customStyle="1" w:styleId="xxmsonormal">
    <w:name w:val="x_xmsonormal"/>
    <w:basedOn w:val="Normal"/>
    <w:rsid w:val="00111682"/>
    <w:pPr>
      <w:tabs>
        <w:tab w:val="clear" w:pos="0"/>
      </w:tabs>
      <w:spacing w:after="0"/>
      <w:jc w:val="left"/>
    </w:pPr>
    <w:rPr>
      <w:rFonts w:ascii="Calibri" w:hAnsi="Calibri" w:cs="Calibri"/>
      <w:sz w:val="22"/>
      <w:szCs w:val="22"/>
      <w:lang w:val="es-ES_tradnl"/>
    </w:rPr>
  </w:style>
  <w:style w:type="paragraph" w:styleId="Textonotaalfinal">
    <w:name w:val="endnote text"/>
    <w:basedOn w:val="Normal"/>
    <w:link w:val="TextonotaalfinalCar"/>
    <w:uiPriority w:val="99"/>
    <w:unhideWhenUsed/>
    <w:rsid w:val="00111682"/>
    <w:pPr>
      <w:tabs>
        <w:tab w:val="clear" w:pos="0"/>
      </w:tabs>
      <w:spacing w:after="0"/>
      <w:jc w:val="left"/>
    </w:pPr>
    <w:rPr>
      <w:rFonts w:ascii="Times New Roman" w:hAnsi="Times New Roman" w:cs="Times New Roman"/>
      <w:sz w:val="20"/>
      <w:lang w:val="es-ES_tradnl"/>
    </w:rPr>
  </w:style>
  <w:style w:type="character" w:customStyle="1" w:styleId="TextonotaalfinalCar">
    <w:name w:val="Texto nota al final Car"/>
    <w:basedOn w:val="Fuentedeprrafopredeter"/>
    <w:link w:val="Textonotaalfinal"/>
    <w:uiPriority w:val="99"/>
    <w:rsid w:val="00111682"/>
    <w:rPr>
      <w:lang w:val="es-ES_tradnl"/>
    </w:rPr>
  </w:style>
  <w:style w:type="character" w:styleId="Refdenotaalfinal">
    <w:name w:val="endnote reference"/>
    <w:uiPriority w:val="99"/>
    <w:unhideWhenUsed/>
    <w:rsid w:val="00111682"/>
    <w:rPr>
      <w:rFonts w:cs="Times New Roman"/>
      <w:vertAlign w:val="superscript"/>
    </w:rPr>
  </w:style>
  <w:style w:type="paragraph" w:customStyle="1" w:styleId="xxxmsonormal">
    <w:name w:val="x_xxmsonormal"/>
    <w:basedOn w:val="Normal"/>
    <w:rsid w:val="00111682"/>
    <w:pPr>
      <w:tabs>
        <w:tab w:val="clear" w:pos="0"/>
      </w:tabs>
      <w:spacing w:before="100" w:beforeAutospacing="1" w:after="100" w:afterAutospacing="1"/>
      <w:jc w:val="left"/>
    </w:pPr>
    <w:rPr>
      <w:rFonts w:ascii="Calibri" w:hAnsi="Calibri" w:cs="Calibri"/>
      <w:sz w:val="22"/>
      <w:szCs w:val="22"/>
    </w:rPr>
  </w:style>
  <w:style w:type="paragraph" w:styleId="Revisin">
    <w:name w:val="Revision"/>
    <w:hidden/>
    <w:uiPriority w:val="99"/>
    <w:semiHidden/>
    <w:rsid w:val="00111682"/>
    <w:rPr>
      <w:lang w:val="es-ES_tradnl"/>
    </w:rPr>
  </w:style>
  <w:style w:type="character" w:customStyle="1" w:styleId="TextoindependienteCar23">
    <w:name w:val="Texto independiente Car23"/>
    <w:uiPriority w:val="99"/>
    <w:unhideWhenUsed/>
    <w:locked/>
    <w:rsid w:val="00111682"/>
    <w:rPr>
      <w:rFonts w:ascii="Calibri Light"/>
    </w:rPr>
  </w:style>
  <w:style w:type="character" w:customStyle="1" w:styleId="TextoindependienteCar43">
    <w:name w:val="Texto independiente Car43"/>
    <w:uiPriority w:val="99"/>
    <w:semiHidden/>
    <w:rsid w:val="00111682"/>
    <w:rPr>
      <w:lang w:val="eu-ES" w:eastAsia="x-none"/>
    </w:rPr>
  </w:style>
  <w:style w:type="character" w:customStyle="1" w:styleId="TextoindependienteCar42">
    <w:name w:val="Texto independiente Car42"/>
    <w:uiPriority w:val="99"/>
    <w:semiHidden/>
    <w:rsid w:val="00111682"/>
    <w:rPr>
      <w:lang w:val="eu-ES" w:eastAsia="x-none"/>
    </w:rPr>
  </w:style>
  <w:style w:type="character" w:customStyle="1" w:styleId="TextoindependienteCar41">
    <w:name w:val="Texto independiente Car41"/>
    <w:uiPriority w:val="99"/>
    <w:semiHidden/>
    <w:rsid w:val="00111682"/>
    <w:rPr>
      <w:lang w:val="eu-ES" w:eastAsia="x-none"/>
    </w:rPr>
  </w:style>
  <w:style w:type="character" w:customStyle="1" w:styleId="TextoindependienteCar40">
    <w:name w:val="Texto independiente Car40"/>
    <w:uiPriority w:val="99"/>
    <w:semiHidden/>
    <w:rsid w:val="00111682"/>
    <w:rPr>
      <w:lang w:val="eu-ES" w:eastAsia="x-none"/>
    </w:rPr>
  </w:style>
  <w:style w:type="character" w:customStyle="1" w:styleId="TextoindependienteCar39">
    <w:name w:val="Texto independiente Car39"/>
    <w:uiPriority w:val="99"/>
    <w:semiHidden/>
    <w:rsid w:val="00111682"/>
    <w:rPr>
      <w:lang w:val="eu-ES" w:eastAsia="x-none"/>
    </w:rPr>
  </w:style>
  <w:style w:type="character" w:customStyle="1" w:styleId="TextoindependienteCar38">
    <w:name w:val="Texto independiente Car38"/>
    <w:uiPriority w:val="99"/>
    <w:semiHidden/>
    <w:rsid w:val="00111682"/>
    <w:rPr>
      <w:lang w:val="eu-ES" w:eastAsia="x-none"/>
    </w:rPr>
  </w:style>
  <w:style w:type="character" w:customStyle="1" w:styleId="TextoindependienteCar37">
    <w:name w:val="Texto independiente Car37"/>
    <w:uiPriority w:val="99"/>
    <w:semiHidden/>
    <w:rsid w:val="00111682"/>
    <w:rPr>
      <w:lang w:val="eu-ES" w:eastAsia="x-none"/>
    </w:rPr>
  </w:style>
  <w:style w:type="character" w:customStyle="1" w:styleId="TextoindependienteCar36">
    <w:name w:val="Texto independiente Car36"/>
    <w:uiPriority w:val="99"/>
    <w:semiHidden/>
    <w:rsid w:val="00111682"/>
    <w:rPr>
      <w:lang w:val="eu-ES" w:eastAsia="x-none"/>
    </w:rPr>
  </w:style>
  <w:style w:type="character" w:customStyle="1" w:styleId="TextoindependienteCar35">
    <w:name w:val="Texto independiente Car35"/>
    <w:uiPriority w:val="99"/>
    <w:semiHidden/>
    <w:rsid w:val="00111682"/>
    <w:rPr>
      <w:lang w:val="eu-ES" w:eastAsia="x-none"/>
    </w:rPr>
  </w:style>
  <w:style w:type="character" w:customStyle="1" w:styleId="TextoindependienteCar34">
    <w:name w:val="Texto independiente Car34"/>
    <w:uiPriority w:val="99"/>
    <w:semiHidden/>
    <w:rsid w:val="00111682"/>
    <w:rPr>
      <w:lang w:val="eu-ES" w:eastAsia="x-none"/>
    </w:rPr>
  </w:style>
  <w:style w:type="character" w:customStyle="1" w:styleId="TextoindependienteCar33">
    <w:name w:val="Texto independiente Car33"/>
    <w:uiPriority w:val="99"/>
    <w:semiHidden/>
    <w:rsid w:val="00111682"/>
    <w:rPr>
      <w:lang w:val="eu-ES" w:eastAsia="x-none"/>
    </w:rPr>
  </w:style>
  <w:style w:type="character" w:customStyle="1" w:styleId="TextoindependienteCar32">
    <w:name w:val="Texto independiente Car32"/>
    <w:uiPriority w:val="99"/>
    <w:semiHidden/>
    <w:rsid w:val="00111682"/>
    <w:rPr>
      <w:lang w:val="eu-ES" w:eastAsia="x-none"/>
    </w:rPr>
  </w:style>
  <w:style w:type="character" w:customStyle="1" w:styleId="TextoindependienteCar31">
    <w:name w:val="Texto independiente Car31"/>
    <w:uiPriority w:val="99"/>
    <w:semiHidden/>
    <w:rsid w:val="00111682"/>
    <w:rPr>
      <w:lang w:val="eu-ES" w:eastAsia="x-none"/>
    </w:rPr>
  </w:style>
  <w:style w:type="character" w:customStyle="1" w:styleId="TextoindependienteCar30">
    <w:name w:val="Texto independiente Car30"/>
    <w:uiPriority w:val="99"/>
    <w:semiHidden/>
    <w:rsid w:val="00111682"/>
    <w:rPr>
      <w:lang w:val="eu-ES" w:eastAsia="x-none"/>
    </w:rPr>
  </w:style>
  <w:style w:type="character" w:customStyle="1" w:styleId="TextoindependienteCar29">
    <w:name w:val="Texto independiente Car29"/>
    <w:uiPriority w:val="99"/>
    <w:semiHidden/>
    <w:rsid w:val="00111682"/>
    <w:rPr>
      <w:lang w:val="eu-ES" w:eastAsia="x-none"/>
    </w:rPr>
  </w:style>
  <w:style w:type="character" w:customStyle="1" w:styleId="TextoindependienteCar28">
    <w:name w:val="Texto independiente Car28"/>
    <w:uiPriority w:val="99"/>
    <w:semiHidden/>
    <w:rsid w:val="00111682"/>
    <w:rPr>
      <w:lang w:val="eu-ES" w:eastAsia="x-none"/>
    </w:rPr>
  </w:style>
  <w:style w:type="character" w:customStyle="1" w:styleId="TextoindependienteCar27">
    <w:name w:val="Texto independiente Car27"/>
    <w:uiPriority w:val="99"/>
    <w:semiHidden/>
    <w:rsid w:val="00111682"/>
    <w:rPr>
      <w:lang w:val="eu-ES" w:eastAsia="x-none"/>
    </w:rPr>
  </w:style>
  <w:style w:type="character" w:customStyle="1" w:styleId="TextoindependienteCar26">
    <w:name w:val="Texto independiente Car26"/>
    <w:uiPriority w:val="99"/>
    <w:semiHidden/>
    <w:rsid w:val="00111682"/>
    <w:rPr>
      <w:lang w:val="eu-ES" w:eastAsia="x-none"/>
    </w:rPr>
  </w:style>
  <w:style w:type="character" w:customStyle="1" w:styleId="TextoindependienteCar25">
    <w:name w:val="Texto independiente Car25"/>
    <w:uiPriority w:val="99"/>
    <w:semiHidden/>
    <w:rsid w:val="00111682"/>
    <w:rPr>
      <w:lang w:val="eu-ES" w:eastAsia="x-none"/>
    </w:rPr>
  </w:style>
  <w:style w:type="character" w:customStyle="1" w:styleId="TextoindependienteCar24">
    <w:name w:val="Texto independiente Car24"/>
    <w:uiPriority w:val="99"/>
    <w:semiHidden/>
    <w:rsid w:val="00111682"/>
    <w:rPr>
      <w:lang w:val="eu-ES" w:eastAsia="x-none"/>
    </w:rPr>
  </w:style>
  <w:style w:type="character" w:customStyle="1" w:styleId="Gorputz-testuaKar">
    <w:name w:val="Gorputz-testua Kar"/>
    <w:uiPriority w:val="99"/>
    <w:semiHidden/>
    <w:rsid w:val="00111682"/>
    <w:rPr>
      <w:lang w:val="eu-ES" w:eastAsia="x-none"/>
    </w:rPr>
  </w:style>
  <w:style w:type="character" w:customStyle="1" w:styleId="Gorputz-testuaKar6">
    <w:name w:val="Gorputz-testua Kar6"/>
    <w:uiPriority w:val="99"/>
    <w:semiHidden/>
    <w:rsid w:val="00111682"/>
    <w:rPr>
      <w:lang w:val="eu-ES" w:eastAsia="x-none"/>
    </w:rPr>
  </w:style>
  <w:style w:type="character" w:customStyle="1" w:styleId="Gorputz-testuaKar5">
    <w:name w:val="Gorputz-testua Kar5"/>
    <w:uiPriority w:val="99"/>
    <w:semiHidden/>
    <w:rsid w:val="00111682"/>
    <w:rPr>
      <w:lang w:val="eu-ES" w:eastAsia="x-none"/>
    </w:rPr>
  </w:style>
  <w:style w:type="character" w:customStyle="1" w:styleId="Gorputz-testuaKar4">
    <w:name w:val="Gorputz-testua Kar4"/>
    <w:uiPriority w:val="99"/>
    <w:semiHidden/>
    <w:rsid w:val="00111682"/>
    <w:rPr>
      <w:lang w:val="eu-ES" w:eastAsia="x-none"/>
    </w:rPr>
  </w:style>
  <w:style w:type="character" w:customStyle="1" w:styleId="Gorputz-testuaKar3">
    <w:name w:val="Gorputz-testua Kar3"/>
    <w:uiPriority w:val="99"/>
    <w:semiHidden/>
    <w:rsid w:val="00111682"/>
    <w:rPr>
      <w:lang w:val="eu-ES" w:eastAsia="x-none"/>
    </w:rPr>
  </w:style>
  <w:style w:type="character" w:customStyle="1" w:styleId="Gorputz-testuaKar2">
    <w:name w:val="Gorputz-testua Kar2"/>
    <w:uiPriority w:val="99"/>
    <w:semiHidden/>
    <w:rsid w:val="00111682"/>
    <w:rPr>
      <w:lang w:val="eu-ES" w:eastAsia="x-none"/>
    </w:rPr>
  </w:style>
  <w:style w:type="character" w:customStyle="1" w:styleId="TextoindependienteCar1">
    <w:name w:val="Texto independiente Car1"/>
    <w:uiPriority w:val="99"/>
    <w:semiHidden/>
    <w:rsid w:val="00111682"/>
    <w:rPr>
      <w:lang w:val="eu-ES" w:eastAsia="x-none"/>
    </w:rPr>
  </w:style>
  <w:style w:type="character" w:customStyle="1" w:styleId="TextoindependienteCar22">
    <w:name w:val="Texto independiente Car22"/>
    <w:uiPriority w:val="99"/>
    <w:semiHidden/>
    <w:rsid w:val="00111682"/>
    <w:rPr>
      <w:lang w:val="eu-ES" w:eastAsia="x-none"/>
    </w:rPr>
  </w:style>
  <w:style w:type="character" w:customStyle="1" w:styleId="TextoindependienteCar21">
    <w:name w:val="Texto independiente Car21"/>
    <w:uiPriority w:val="99"/>
    <w:semiHidden/>
    <w:rsid w:val="00111682"/>
    <w:rPr>
      <w:lang w:val="eu-ES" w:eastAsia="x-none"/>
    </w:rPr>
  </w:style>
  <w:style w:type="character" w:customStyle="1" w:styleId="TextoindependienteCar20">
    <w:name w:val="Texto independiente Car20"/>
    <w:uiPriority w:val="99"/>
    <w:semiHidden/>
    <w:rsid w:val="00111682"/>
    <w:rPr>
      <w:lang w:val="eu-ES" w:eastAsia="x-none"/>
    </w:rPr>
  </w:style>
  <w:style w:type="character" w:customStyle="1" w:styleId="TextoindependienteCar19">
    <w:name w:val="Texto independiente Car19"/>
    <w:uiPriority w:val="99"/>
    <w:semiHidden/>
    <w:rsid w:val="00111682"/>
    <w:rPr>
      <w:lang w:val="eu-ES" w:eastAsia="x-none"/>
    </w:rPr>
  </w:style>
  <w:style w:type="character" w:customStyle="1" w:styleId="TextoindependienteCar18">
    <w:name w:val="Texto independiente Car18"/>
    <w:uiPriority w:val="99"/>
    <w:semiHidden/>
    <w:rsid w:val="00111682"/>
    <w:rPr>
      <w:lang w:val="eu-ES" w:eastAsia="x-none"/>
    </w:rPr>
  </w:style>
  <w:style w:type="character" w:customStyle="1" w:styleId="TextoindependienteCar17">
    <w:name w:val="Texto independiente Car17"/>
    <w:uiPriority w:val="99"/>
    <w:semiHidden/>
    <w:rsid w:val="00111682"/>
    <w:rPr>
      <w:lang w:val="eu-ES" w:eastAsia="x-none"/>
    </w:rPr>
  </w:style>
  <w:style w:type="character" w:customStyle="1" w:styleId="TextoindependienteCar16">
    <w:name w:val="Texto independiente Car16"/>
    <w:uiPriority w:val="99"/>
    <w:semiHidden/>
    <w:rsid w:val="00111682"/>
    <w:rPr>
      <w:lang w:val="eu-ES" w:eastAsia="x-none"/>
    </w:rPr>
  </w:style>
  <w:style w:type="character" w:customStyle="1" w:styleId="TextoindependienteCar15">
    <w:name w:val="Texto independiente Car15"/>
    <w:uiPriority w:val="99"/>
    <w:semiHidden/>
    <w:rsid w:val="00111682"/>
    <w:rPr>
      <w:lang w:val="eu-ES" w:eastAsia="x-none"/>
    </w:rPr>
  </w:style>
  <w:style w:type="character" w:customStyle="1" w:styleId="TextoindependienteCar14">
    <w:name w:val="Texto independiente Car14"/>
    <w:uiPriority w:val="99"/>
    <w:semiHidden/>
    <w:rsid w:val="00111682"/>
    <w:rPr>
      <w:lang w:val="eu-ES" w:eastAsia="x-none"/>
    </w:rPr>
  </w:style>
  <w:style w:type="character" w:customStyle="1" w:styleId="TextoindependienteCar13">
    <w:name w:val="Texto independiente Car13"/>
    <w:uiPriority w:val="99"/>
    <w:semiHidden/>
    <w:rsid w:val="00111682"/>
    <w:rPr>
      <w:lang w:val="eu-ES" w:eastAsia="x-none"/>
    </w:rPr>
  </w:style>
  <w:style w:type="character" w:customStyle="1" w:styleId="TextoindependienteCar12">
    <w:name w:val="Texto independiente Car12"/>
    <w:uiPriority w:val="99"/>
    <w:semiHidden/>
    <w:rsid w:val="00111682"/>
    <w:rPr>
      <w:lang w:val="eu-ES" w:eastAsia="x-none"/>
    </w:rPr>
  </w:style>
  <w:style w:type="character" w:customStyle="1" w:styleId="TextoindependienteCar11">
    <w:name w:val="Texto independiente Car11"/>
    <w:uiPriority w:val="99"/>
    <w:semiHidden/>
    <w:rsid w:val="00111682"/>
    <w:rPr>
      <w:lang w:val="eu-ES" w:eastAsia="x-none"/>
    </w:rPr>
  </w:style>
  <w:style w:type="character" w:customStyle="1" w:styleId="TextoindependienteCar10">
    <w:name w:val="Texto independiente Car10"/>
    <w:uiPriority w:val="99"/>
    <w:semiHidden/>
    <w:rsid w:val="00111682"/>
    <w:rPr>
      <w:lang w:val="eu-ES" w:eastAsia="x-none"/>
    </w:rPr>
  </w:style>
  <w:style w:type="character" w:customStyle="1" w:styleId="TextoindependienteCar9">
    <w:name w:val="Texto independiente Car9"/>
    <w:uiPriority w:val="99"/>
    <w:semiHidden/>
    <w:rsid w:val="00111682"/>
    <w:rPr>
      <w:lang w:val="eu-ES" w:eastAsia="x-none"/>
    </w:rPr>
  </w:style>
  <w:style w:type="character" w:customStyle="1" w:styleId="TextoindependienteCar8">
    <w:name w:val="Texto independiente Car8"/>
    <w:uiPriority w:val="99"/>
    <w:semiHidden/>
    <w:rsid w:val="00111682"/>
    <w:rPr>
      <w:lang w:val="eu-ES" w:eastAsia="x-none"/>
    </w:rPr>
  </w:style>
  <w:style w:type="character" w:customStyle="1" w:styleId="TextoindependienteCar7">
    <w:name w:val="Texto independiente Car7"/>
    <w:uiPriority w:val="99"/>
    <w:semiHidden/>
    <w:rsid w:val="00111682"/>
    <w:rPr>
      <w:lang w:val="eu-ES" w:eastAsia="x-none"/>
    </w:rPr>
  </w:style>
  <w:style w:type="character" w:customStyle="1" w:styleId="TextoindependienteCar6">
    <w:name w:val="Texto independiente Car6"/>
    <w:uiPriority w:val="99"/>
    <w:semiHidden/>
    <w:rsid w:val="00111682"/>
    <w:rPr>
      <w:lang w:val="eu-ES" w:eastAsia="x-none"/>
    </w:rPr>
  </w:style>
  <w:style w:type="character" w:customStyle="1" w:styleId="TextoindependienteCar5">
    <w:name w:val="Texto independiente Car5"/>
    <w:uiPriority w:val="99"/>
    <w:semiHidden/>
    <w:rsid w:val="00111682"/>
    <w:rPr>
      <w:lang w:val="eu-ES" w:eastAsia="x-none"/>
    </w:rPr>
  </w:style>
  <w:style w:type="character" w:customStyle="1" w:styleId="TextoindependienteCar4">
    <w:name w:val="Texto independiente Car4"/>
    <w:uiPriority w:val="99"/>
    <w:semiHidden/>
    <w:rsid w:val="00111682"/>
    <w:rPr>
      <w:lang w:val="eu-ES" w:eastAsia="x-none"/>
    </w:rPr>
  </w:style>
  <w:style w:type="character" w:customStyle="1" w:styleId="TextoindependienteCar3">
    <w:name w:val="Texto independiente Car3"/>
    <w:uiPriority w:val="99"/>
    <w:semiHidden/>
    <w:rsid w:val="00111682"/>
    <w:rPr>
      <w:lang w:val="eu-ES" w:eastAsia="x-none"/>
    </w:rPr>
  </w:style>
  <w:style w:type="character" w:customStyle="1" w:styleId="TextoindependienteCar2">
    <w:name w:val="Texto independiente Car2"/>
    <w:uiPriority w:val="99"/>
    <w:semiHidden/>
    <w:rsid w:val="00111682"/>
  </w:style>
  <w:style w:type="character" w:customStyle="1" w:styleId="TextoindependienteCar46">
    <w:name w:val="Texto independiente Car46"/>
    <w:uiPriority w:val="99"/>
    <w:unhideWhenUsed/>
    <w:locked/>
    <w:rsid w:val="00111682"/>
    <w:rPr>
      <w:rFonts w:ascii="Calibri Light"/>
    </w:rPr>
  </w:style>
  <w:style w:type="numbering" w:customStyle="1" w:styleId="Listaactual1">
    <w:name w:val="Lista actual1"/>
    <w:rsid w:val="00111682"/>
    <w:pPr>
      <w:numPr>
        <w:numId w:val="44"/>
      </w:numPr>
    </w:pPr>
  </w:style>
  <w:style w:type="numbering" w:customStyle="1" w:styleId="Listaactual2">
    <w:name w:val="Lista actual2"/>
    <w:rsid w:val="00111682"/>
    <w:pPr>
      <w:numPr>
        <w:numId w:val="45"/>
      </w:numPr>
    </w:pPr>
  </w:style>
  <w:style w:type="numbering" w:customStyle="1" w:styleId="Listaactual3">
    <w:name w:val="Lista actual3"/>
    <w:rsid w:val="00111682"/>
    <w:pPr>
      <w:numPr>
        <w:numId w:val="4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noticias.juridicas.com/base_datos/Admin/l30-1992.html"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noticias.juridicas.com/base_datos/Admin/l30-1992.htm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u001\AppData\Roaming\Microsoft\Templates\Codigo%20web.dot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Codigo web.dotm</Template>
  <TotalTime>179</TotalTime>
  <Pages>90</Pages>
  <Words>67353</Words>
  <Characters>370443</Characters>
  <Application>Microsoft Office Word</Application>
  <DocSecurity>0</DocSecurity>
  <Lines>3087</Lines>
  <Paragraphs>873</Paragraphs>
  <ScaleCrop>false</ScaleCrop>
  <HeadingPairs>
    <vt:vector size="2" baseType="variant">
      <vt:variant>
        <vt:lpstr>Título</vt:lpstr>
      </vt:variant>
      <vt:variant>
        <vt:i4>1</vt:i4>
      </vt:variant>
    </vt:vector>
  </HeadingPairs>
  <TitlesOfParts>
    <vt:vector size="1" baseType="lpstr">
      <vt:lpstr/>
    </vt:vector>
  </TitlesOfParts>
  <Company>JJGG</Company>
  <LinksUpToDate>false</LinksUpToDate>
  <CharactersWithSpaces>436923</CharactersWithSpaces>
  <SharedDoc>false</SharedDoc>
  <HLinks>
    <vt:vector size="2730" baseType="variant">
      <vt:variant>
        <vt:i4>3407969</vt:i4>
      </vt:variant>
      <vt:variant>
        <vt:i4>1371</vt:i4>
      </vt:variant>
      <vt:variant>
        <vt:i4>0</vt:i4>
      </vt:variant>
      <vt:variant>
        <vt:i4>5</vt:i4>
      </vt:variant>
      <vt:variant>
        <vt:lpwstr/>
      </vt:variant>
      <vt:variant>
        <vt:lpwstr>a40</vt:lpwstr>
      </vt:variant>
      <vt:variant>
        <vt:i4>1507380</vt:i4>
      </vt:variant>
      <vt:variant>
        <vt:i4>1368</vt:i4>
      </vt:variant>
      <vt:variant>
        <vt:i4>0</vt:i4>
      </vt:variant>
      <vt:variant>
        <vt:i4>5</vt:i4>
      </vt:variant>
      <vt:variant>
        <vt:lpwstr/>
      </vt:variant>
      <vt:variant>
        <vt:lpwstr>_Toc165723228</vt:lpwstr>
      </vt:variant>
      <vt:variant>
        <vt:i4>1507380</vt:i4>
      </vt:variant>
      <vt:variant>
        <vt:i4>1365</vt:i4>
      </vt:variant>
      <vt:variant>
        <vt:i4>0</vt:i4>
      </vt:variant>
      <vt:variant>
        <vt:i4>5</vt:i4>
      </vt:variant>
      <vt:variant>
        <vt:lpwstr/>
      </vt:variant>
      <vt:variant>
        <vt:lpwstr>_Toc165723227</vt:lpwstr>
      </vt:variant>
      <vt:variant>
        <vt:i4>1507380</vt:i4>
      </vt:variant>
      <vt:variant>
        <vt:i4>1362</vt:i4>
      </vt:variant>
      <vt:variant>
        <vt:i4>0</vt:i4>
      </vt:variant>
      <vt:variant>
        <vt:i4>5</vt:i4>
      </vt:variant>
      <vt:variant>
        <vt:lpwstr/>
      </vt:variant>
      <vt:variant>
        <vt:lpwstr>_Toc165723226</vt:lpwstr>
      </vt:variant>
      <vt:variant>
        <vt:i4>1507380</vt:i4>
      </vt:variant>
      <vt:variant>
        <vt:i4>1359</vt:i4>
      </vt:variant>
      <vt:variant>
        <vt:i4>0</vt:i4>
      </vt:variant>
      <vt:variant>
        <vt:i4>5</vt:i4>
      </vt:variant>
      <vt:variant>
        <vt:lpwstr/>
      </vt:variant>
      <vt:variant>
        <vt:lpwstr>_Toc165723225</vt:lpwstr>
      </vt:variant>
      <vt:variant>
        <vt:i4>1507380</vt:i4>
      </vt:variant>
      <vt:variant>
        <vt:i4>1356</vt:i4>
      </vt:variant>
      <vt:variant>
        <vt:i4>0</vt:i4>
      </vt:variant>
      <vt:variant>
        <vt:i4>5</vt:i4>
      </vt:variant>
      <vt:variant>
        <vt:lpwstr/>
      </vt:variant>
      <vt:variant>
        <vt:lpwstr>_Toc165723224</vt:lpwstr>
      </vt:variant>
      <vt:variant>
        <vt:i4>1507380</vt:i4>
      </vt:variant>
      <vt:variant>
        <vt:i4>1353</vt:i4>
      </vt:variant>
      <vt:variant>
        <vt:i4>0</vt:i4>
      </vt:variant>
      <vt:variant>
        <vt:i4>5</vt:i4>
      </vt:variant>
      <vt:variant>
        <vt:lpwstr/>
      </vt:variant>
      <vt:variant>
        <vt:lpwstr>_Toc165723223</vt:lpwstr>
      </vt:variant>
      <vt:variant>
        <vt:i4>1507380</vt:i4>
      </vt:variant>
      <vt:variant>
        <vt:i4>1350</vt:i4>
      </vt:variant>
      <vt:variant>
        <vt:i4>0</vt:i4>
      </vt:variant>
      <vt:variant>
        <vt:i4>5</vt:i4>
      </vt:variant>
      <vt:variant>
        <vt:lpwstr/>
      </vt:variant>
      <vt:variant>
        <vt:lpwstr>_Toc165723222</vt:lpwstr>
      </vt:variant>
      <vt:variant>
        <vt:i4>1507380</vt:i4>
      </vt:variant>
      <vt:variant>
        <vt:i4>1347</vt:i4>
      </vt:variant>
      <vt:variant>
        <vt:i4>0</vt:i4>
      </vt:variant>
      <vt:variant>
        <vt:i4>5</vt:i4>
      </vt:variant>
      <vt:variant>
        <vt:lpwstr/>
      </vt:variant>
      <vt:variant>
        <vt:lpwstr>_Toc165723221</vt:lpwstr>
      </vt:variant>
      <vt:variant>
        <vt:i4>1507380</vt:i4>
      </vt:variant>
      <vt:variant>
        <vt:i4>1344</vt:i4>
      </vt:variant>
      <vt:variant>
        <vt:i4>0</vt:i4>
      </vt:variant>
      <vt:variant>
        <vt:i4>5</vt:i4>
      </vt:variant>
      <vt:variant>
        <vt:lpwstr/>
      </vt:variant>
      <vt:variant>
        <vt:lpwstr>_Toc165723220</vt:lpwstr>
      </vt:variant>
      <vt:variant>
        <vt:i4>1310772</vt:i4>
      </vt:variant>
      <vt:variant>
        <vt:i4>1341</vt:i4>
      </vt:variant>
      <vt:variant>
        <vt:i4>0</vt:i4>
      </vt:variant>
      <vt:variant>
        <vt:i4>5</vt:i4>
      </vt:variant>
      <vt:variant>
        <vt:lpwstr/>
      </vt:variant>
      <vt:variant>
        <vt:lpwstr>_Toc165723219</vt:lpwstr>
      </vt:variant>
      <vt:variant>
        <vt:i4>1310772</vt:i4>
      </vt:variant>
      <vt:variant>
        <vt:i4>1338</vt:i4>
      </vt:variant>
      <vt:variant>
        <vt:i4>0</vt:i4>
      </vt:variant>
      <vt:variant>
        <vt:i4>5</vt:i4>
      </vt:variant>
      <vt:variant>
        <vt:lpwstr/>
      </vt:variant>
      <vt:variant>
        <vt:lpwstr>_Toc165723218</vt:lpwstr>
      </vt:variant>
      <vt:variant>
        <vt:i4>1310772</vt:i4>
      </vt:variant>
      <vt:variant>
        <vt:i4>1335</vt:i4>
      </vt:variant>
      <vt:variant>
        <vt:i4>0</vt:i4>
      </vt:variant>
      <vt:variant>
        <vt:i4>5</vt:i4>
      </vt:variant>
      <vt:variant>
        <vt:lpwstr/>
      </vt:variant>
      <vt:variant>
        <vt:lpwstr>_Toc165723217</vt:lpwstr>
      </vt:variant>
      <vt:variant>
        <vt:i4>1310772</vt:i4>
      </vt:variant>
      <vt:variant>
        <vt:i4>1332</vt:i4>
      </vt:variant>
      <vt:variant>
        <vt:i4>0</vt:i4>
      </vt:variant>
      <vt:variant>
        <vt:i4>5</vt:i4>
      </vt:variant>
      <vt:variant>
        <vt:lpwstr/>
      </vt:variant>
      <vt:variant>
        <vt:lpwstr>_Toc165723216</vt:lpwstr>
      </vt:variant>
      <vt:variant>
        <vt:i4>1310772</vt:i4>
      </vt:variant>
      <vt:variant>
        <vt:i4>1329</vt:i4>
      </vt:variant>
      <vt:variant>
        <vt:i4>0</vt:i4>
      </vt:variant>
      <vt:variant>
        <vt:i4>5</vt:i4>
      </vt:variant>
      <vt:variant>
        <vt:lpwstr/>
      </vt:variant>
      <vt:variant>
        <vt:lpwstr>_Toc165723215</vt:lpwstr>
      </vt:variant>
      <vt:variant>
        <vt:i4>1310772</vt:i4>
      </vt:variant>
      <vt:variant>
        <vt:i4>1326</vt:i4>
      </vt:variant>
      <vt:variant>
        <vt:i4>0</vt:i4>
      </vt:variant>
      <vt:variant>
        <vt:i4>5</vt:i4>
      </vt:variant>
      <vt:variant>
        <vt:lpwstr/>
      </vt:variant>
      <vt:variant>
        <vt:lpwstr>_Toc165723214</vt:lpwstr>
      </vt:variant>
      <vt:variant>
        <vt:i4>1310772</vt:i4>
      </vt:variant>
      <vt:variant>
        <vt:i4>1323</vt:i4>
      </vt:variant>
      <vt:variant>
        <vt:i4>0</vt:i4>
      </vt:variant>
      <vt:variant>
        <vt:i4>5</vt:i4>
      </vt:variant>
      <vt:variant>
        <vt:lpwstr/>
      </vt:variant>
      <vt:variant>
        <vt:lpwstr>_Toc165723213</vt:lpwstr>
      </vt:variant>
      <vt:variant>
        <vt:i4>1310772</vt:i4>
      </vt:variant>
      <vt:variant>
        <vt:i4>1320</vt:i4>
      </vt:variant>
      <vt:variant>
        <vt:i4>0</vt:i4>
      </vt:variant>
      <vt:variant>
        <vt:i4>5</vt:i4>
      </vt:variant>
      <vt:variant>
        <vt:lpwstr/>
      </vt:variant>
      <vt:variant>
        <vt:lpwstr>_Toc165723212</vt:lpwstr>
      </vt:variant>
      <vt:variant>
        <vt:i4>1310772</vt:i4>
      </vt:variant>
      <vt:variant>
        <vt:i4>1317</vt:i4>
      </vt:variant>
      <vt:variant>
        <vt:i4>0</vt:i4>
      </vt:variant>
      <vt:variant>
        <vt:i4>5</vt:i4>
      </vt:variant>
      <vt:variant>
        <vt:lpwstr/>
      </vt:variant>
      <vt:variant>
        <vt:lpwstr>_Toc165723211</vt:lpwstr>
      </vt:variant>
      <vt:variant>
        <vt:i4>1310772</vt:i4>
      </vt:variant>
      <vt:variant>
        <vt:i4>1314</vt:i4>
      </vt:variant>
      <vt:variant>
        <vt:i4>0</vt:i4>
      </vt:variant>
      <vt:variant>
        <vt:i4>5</vt:i4>
      </vt:variant>
      <vt:variant>
        <vt:lpwstr/>
      </vt:variant>
      <vt:variant>
        <vt:lpwstr>_Toc165723210</vt:lpwstr>
      </vt:variant>
      <vt:variant>
        <vt:i4>1376308</vt:i4>
      </vt:variant>
      <vt:variant>
        <vt:i4>1311</vt:i4>
      </vt:variant>
      <vt:variant>
        <vt:i4>0</vt:i4>
      </vt:variant>
      <vt:variant>
        <vt:i4>5</vt:i4>
      </vt:variant>
      <vt:variant>
        <vt:lpwstr/>
      </vt:variant>
      <vt:variant>
        <vt:lpwstr>_Toc165723209</vt:lpwstr>
      </vt:variant>
      <vt:variant>
        <vt:i4>1376308</vt:i4>
      </vt:variant>
      <vt:variant>
        <vt:i4>1308</vt:i4>
      </vt:variant>
      <vt:variant>
        <vt:i4>0</vt:i4>
      </vt:variant>
      <vt:variant>
        <vt:i4>5</vt:i4>
      </vt:variant>
      <vt:variant>
        <vt:lpwstr/>
      </vt:variant>
      <vt:variant>
        <vt:lpwstr>_Toc165723208</vt:lpwstr>
      </vt:variant>
      <vt:variant>
        <vt:i4>1376308</vt:i4>
      </vt:variant>
      <vt:variant>
        <vt:i4>1305</vt:i4>
      </vt:variant>
      <vt:variant>
        <vt:i4>0</vt:i4>
      </vt:variant>
      <vt:variant>
        <vt:i4>5</vt:i4>
      </vt:variant>
      <vt:variant>
        <vt:lpwstr/>
      </vt:variant>
      <vt:variant>
        <vt:lpwstr>_Toc165723207</vt:lpwstr>
      </vt:variant>
      <vt:variant>
        <vt:i4>1376308</vt:i4>
      </vt:variant>
      <vt:variant>
        <vt:i4>1302</vt:i4>
      </vt:variant>
      <vt:variant>
        <vt:i4>0</vt:i4>
      </vt:variant>
      <vt:variant>
        <vt:i4>5</vt:i4>
      </vt:variant>
      <vt:variant>
        <vt:lpwstr/>
      </vt:variant>
      <vt:variant>
        <vt:lpwstr>_Toc165723206</vt:lpwstr>
      </vt:variant>
      <vt:variant>
        <vt:i4>1376308</vt:i4>
      </vt:variant>
      <vt:variant>
        <vt:i4>1299</vt:i4>
      </vt:variant>
      <vt:variant>
        <vt:i4>0</vt:i4>
      </vt:variant>
      <vt:variant>
        <vt:i4>5</vt:i4>
      </vt:variant>
      <vt:variant>
        <vt:lpwstr/>
      </vt:variant>
      <vt:variant>
        <vt:lpwstr>_Toc165723205</vt:lpwstr>
      </vt:variant>
      <vt:variant>
        <vt:i4>1376308</vt:i4>
      </vt:variant>
      <vt:variant>
        <vt:i4>1296</vt:i4>
      </vt:variant>
      <vt:variant>
        <vt:i4>0</vt:i4>
      </vt:variant>
      <vt:variant>
        <vt:i4>5</vt:i4>
      </vt:variant>
      <vt:variant>
        <vt:lpwstr/>
      </vt:variant>
      <vt:variant>
        <vt:lpwstr>_Toc165723204</vt:lpwstr>
      </vt:variant>
      <vt:variant>
        <vt:i4>1376308</vt:i4>
      </vt:variant>
      <vt:variant>
        <vt:i4>1293</vt:i4>
      </vt:variant>
      <vt:variant>
        <vt:i4>0</vt:i4>
      </vt:variant>
      <vt:variant>
        <vt:i4>5</vt:i4>
      </vt:variant>
      <vt:variant>
        <vt:lpwstr/>
      </vt:variant>
      <vt:variant>
        <vt:lpwstr>_Toc165723203</vt:lpwstr>
      </vt:variant>
      <vt:variant>
        <vt:i4>1376308</vt:i4>
      </vt:variant>
      <vt:variant>
        <vt:i4>1290</vt:i4>
      </vt:variant>
      <vt:variant>
        <vt:i4>0</vt:i4>
      </vt:variant>
      <vt:variant>
        <vt:i4>5</vt:i4>
      </vt:variant>
      <vt:variant>
        <vt:lpwstr/>
      </vt:variant>
      <vt:variant>
        <vt:lpwstr>_Toc165723202</vt:lpwstr>
      </vt:variant>
      <vt:variant>
        <vt:i4>1376308</vt:i4>
      </vt:variant>
      <vt:variant>
        <vt:i4>1287</vt:i4>
      </vt:variant>
      <vt:variant>
        <vt:i4>0</vt:i4>
      </vt:variant>
      <vt:variant>
        <vt:i4>5</vt:i4>
      </vt:variant>
      <vt:variant>
        <vt:lpwstr/>
      </vt:variant>
      <vt:variant>
        <vt:lpwstr>_Toc165723201</vt:lpwstr>
      </vt:variant>
      <vt:variant>
        <vt:i4>1376308</vt:i4>
      </vt:variant>
      <vt:variant>
        <vt:i4>1284</vt:i4>
      </vt:variant>
      <vt:variant>
        <vt:i4>0</vt:i4>
      </vt:variant>
      <vt:variant>
        <vt:i4>5</vt:i4>
      </vt:variant>
      <vt:variant>
        <vt:lpwstr/>
      </vt:variant>
      <vt:variant>
        <vt:lpwstr>_Toc165723200</vt:lpwstr>
      </vt:variant>
      <vt:variant>
        <vt:i4>1835063</vt:i4>
      </vt:variant>
      <vt:variant>
        <vt:i4>1281</vt:i4>
      </vt:variant>
      <vt:variant>
        <vt:i4>0</vt:i4>
      </vt:variant>
      <vt:variant>
        <vt:i4>5</vt:i4>
      </vt:variant>
      <vt:variant>
        <vt:lpwstr/>
      </vt:variant>
      <vt:variant>
        <vt:lpwstr>_Toc165723199</vt:lpwstr>
      </vt:variant>
      <vt:variant>
        <vt:i4>1835063</vt:i4>
      </vt:variant>
      <vt:variant>
        <vt:i4>1278</vt:i4>
      </vt:variant>
      <vt:variant>
        <vt:i4>0</vt:i4>
      </vt:variant>
      <vt:variant>
        <vt:i4>5</vt:i4>
      </vt:variant>
      <vt:variant>
        <vt:lpwstr/>
      </vt:variant>
      <vt:variant>
        <vt:lpwstr>_Toc165723198</vt:lpwstr>
      </vt:variant>
      <vt:variant>
        <vt:i4>1835063</vt:i4>
      </vt:variant>
      <vt:variant>
        <vt:i4>1275</vt:i4>
      </vt:variant>
      <vt:variant>
        <vt:i4>0</vt:i4>
      </vt:variant>
      <vt:variant>
        <vt:i4>5</vt:i4>
      </vt:variant>
      <vt:variant>
        <vt:lpwstr/>
      </vt:variant>
      <vt:variant>
        <vt:lpwstr>_Toc165723197</vt:lpwstr>
      </vt:variant>
      <vt:variant>
        <vt:i4>1835063</vt:i4>
      </vt:variant>
      <vt:variant>
        <vt:i4>1272</vt:i4>
      </vt:variant>
      <vt:variant>
        <vt:i4>0</vt:i4>
      </vt:variant>
      <vt:variant>
        <vt:i4>5</vt:i4>
      </vt:variant>
      <vt:variant>
        <vt:lpwstr/>
      </vt:variant>
      <vt:variant>
        <vt:lpwstr>_Toc165723196</vt:lpwstr>
      </vt:variant>
      <vt:variant>
        <vt:i4>1835063</vt:i4>
      </vt:variant>
      <vt:variant>
        <vt:i4>1269</vt:i4>
      </vt:variant>
      <vt:variant>
        <vt:i4>0</vt:i4>
      </vt:variant>
      <vt:variant>
        <vt:i4>5</vt:i4>
      </vt:variant>
      <vt:variant>
        <vt:lpwstr/>
      </vt:variant>
      <vt:variant>
        <vt:lpwstr>_Toc165723195</vt:lpwstr>
      </vt:variant>
      <vt:variant>
        <vt:i4>1835063</vt:i4>
      </vt:variant>
      <vt:variant>
        <vt:i4>1266</vt:i4>
      </vt:variant>
      <vt:variant>
        <vt:i4>0</vt:i4>
      </vt:variant>
      <vt:variant>
        <vt:i4>5</vt:i4>
      </vt:variant>
      <vt:variant>
        <vt:lpwstr/>
      </vt:variant>
      <vt:variant>
        <vt:lpwstr>_Toc165723194</vt:lpwstr>
      </vt:variant>
      <vt:variant>
        <vt:i4>1835063</vt:i4>
      </vt:variant>
      <vt:variant>
        <vt:i4>1263</vt:i4>
      </vt:variant>
      <vt:variant>
        <vt:i4>0</vt:i4>
      </vt:variant>
      <vt:variant>
        <vt:i4>5</vt:i4>
      </vt:variant>
      <vt:variant>
        <vt:lpwstr/>
      </vt:variant>
      <vt:variant>
        <vt:lpwstr>_Toc165723193</vt:lpwstr>
      </vt:variant>
      <vt:variant>
        <vt:i4>1835063</vt:i4>
      </vt:variant>
      <vt:variant>
        <vt:i4>1260</vt:i4>
      </vt:variant>
      <vt:variant>
        <vt:i4>0</vt:i4>
      </vt:variant>
      <vt:variant>
        <vt:i4>5</vt:i4>
      </vt:variant>
      <vt:variant>
        <vt:lpwstr/>
      </vt:variant>
      <vt:variant>
        <vt:lpwstr>_Toc165723192</vt:lpwstr>
      </vt:variant>
      <vt:variant>
        <vt:i4>1835063</vt:i4>
      </vt:variant>
      <vt:variant>
        <vt:i4>1257</vt:i4>
      </vt:variant>
      <vt:variant>
        <vt:i4>0</vt:i4>
      </vt:variant>
      <vt:variant>
        <vt:i4>5</vt:i4>
      </vt:variant>
      <vt:variant>
        <vt:lpwstr/>
      </vt:variant>
      <vt:variant>
        <vt:lpwstr>_Toc165723191</vt:lpwstr>
      </vt:variant>
      <vt:variant>
        <vt:i4>1835063</vt:i4>
      </vt:variant>
      <vt:variant>
        <vt:i4>1254</vt:i4>
      </vt:variant>
      <vt:variant>
        <vt:i4>0</vt:i4>
      </vt:variant>
      <vt:variant>
        <vt:i4>5</vt:i4>
      </vt:variant>
      <vt:variant>
        <vt:lpwstr/>
      </vt:variant>
      <vt:variant>
        <vt:lpwstr>_Toc165723190</vt:lpwstr>
      </vt:variant>
      <vt:variant>
        <vt:i4>1900599</vt:i4>
      </vt:variant>
      <vt:variant>
        <vt:i4>1251</vt:i4>
      </vt:variant>
      <vt:variant>
        <vt:i4>0</vt:i4>
      </vt:variant>
      <vt:variant>
        <vt:i4>5</vt:i4>
      </vt:variant>
      <vt:variant>
        <vt:lpwstr/>
      </vt:variant>
      <vt:variant>
        <vt:lpwstr>_Toc165723189</vt:lpwstr>
      </vt:variant>
      <vt:variant>
        <vt:i4>1900599</vt:i4>
      </vt:variant>
      <vt:variant>
        <vt:i4>1248</vt:i4>
      </vt:variant>
      <vt:variant>
        <vt:i4>0</vt:i4>
      </vt:variant>
      <vt:variant>
        <vt:i4>5</vt:i4>
      </vt:variant>
      <vt:variant>
        <vt:lpwstr/>
      </vt:variant>
      <vt:variant>
        <vt:lpwstr>_Toc165723188</vt:lpwstr>
      </vt:variant>
      <vt:variant>
        <vt:i4>1900599</vt:i4>
      </vt:variant>
      <vt:variant>
        <vt:i4>1245</vt:i4>
      </vt:variant>
      <vt:variant>
        <vt:i4>0</vt:i4>
      </vt:variant>
      <vt:variant>
        <vt:i4>5</vt:i4>
      </vt:variant>
      <vt:variant>
        <vt:lpwstr/>
      </vt:variant>
      <vt:variant>
        <vt:lpwstr>_Toc165723187</vt:lpwstr>
      </vt:variant>
      <vt:variant>
        <vt:i4>1900599</vt:i4>
      </vt:variant>
      <vt:variant>
        <vt:i4>1242</vt:i4>
      </vt:variant>
      <vt:variant>
        <vt:i4>0</vt:i4>
      </vt:variant>
      <vt:variant>
        <vt:i4>5</vt:i4>
      </vt:variant>
      <vt:variant>
        <vt:lpwstr/>
      </vt:variant>
      <vt:variant>
        <vt:lpwstr>_Toc165723186</vt:lpwstr>
      </vt:variant>
      <vt:variant>
        <vt:i4>1900599</vt:i4>
      </vt:variant>
      <vt:variant>
        <vt:i4>1239</vt:i4>
      </vt:variant>
      <vt:variant>
        <vt:i4>0</vt:i4>
      </vt:variant>
      <vt:variant>
        <vt:i4>5</vt:i4>
      </vt:variant>
      <vt:variant>
        <vt:lpwstr/>
      </vt:variant>
      <vt:variant>
        <vt:lpwstr>_Toc165723185</vt:lpwstr>
      </vt:variant>
      <vt:variant>
        <vt:i4>1900599</vt:i4>
      </vt:variant>
      <vt:variant>
        <vt:i4>1236</vt:i4>
      </vt:variant>
      <vt:variant>
        <vt:i4>0</vt:i4>
      </vt:variant>
      <vt:variant>
        <vt:i4>5</vt:i4>
      </vt:variant>
      <vt:variant>
        <vt:lpwstr/>
      </vt:variant>
      <vt:variant>
        <vt:lpwstr>_Toc165723184</vt:lpwstr>
      </vt:variant>
      <vt:variant>
        <vt:i4>1900599</vt:i4>
      </vt:variant>
      <vt:variant>
        <vt:i4>1233</vt:i4>
      </vt:variant>
      <vt:variant>
        <vt:i4>0</vt:i4>
      </vt:variant>
      <vt:variant>
        <vt:i4>5</vt:i4>
      </vt:variant>
      <vt:variant>
        <vt:lpwstr/>
      </vt:variant>
      <vt:variant>
        <vt:lpwstr>_Toc165723183</vt:lpwstr>
      </vt:variant>
      <vt:variant>
        <vt:i4>1900599</vt:i4>
      </vt:variant>
      <vt:variant>
        <vt:i4>1230</vt:i4>
      </vt:variant>
      <vt:variant>
        <vt:i4>0</vt:i4>
      </vt:variant>
      <vt:variant>
        <vt:i4>5</vt:i4>
      </vt:variant>
      <vt:variant>
        <vt:lpwstr/>
      </vt:variant>
      <vt:variant>
        <vt:lpwstr>_Toc165723182</vt:lpwstr>
      </vt:variant>
      <vt:variant>
        <vt:i4>1900599</vt:i4>
      </vt:variant>
      <vt:variant>
        <vt:i4>1227</vt:i4>
      </vt:variant>
      <vt:variant>
        <vt:i4>0</vt:i4>
      </vt:variant>
      <vt:variant>
        <vt:i4>5</vt:i4>
      </vt:variant>
      <vt:variant>
        <vt:lpwstr/>
      </vt:variant>
      <vt:variant>
        <vt:lpwstr>_Toc165723181</vt:lpwstr>
      </vt:variant>
      <vt:variant>
        <vt:i4>1900599</vt:i4>
      </vt:variant>
      <vt:variant>
        <vt:i4>1224</vt:i4>
      </vt:variant>
      <vt:variant>
        <vt:i4>0</vt:i4>
      </vt:variant>
      <vt:variant>
        <vt:i4>5</vt:i4>
      </vt:variant>
      <vt:variant>
        <vt:lpwstr/>
      </vt:variant>
      <vt:variant>
        <vt:lpwstr>_Toc165723180</vt:lpwstr>
      </vt:variant>
      <vt:variant>
        <vt:i4>1179703</vt:i4>
      </vt:variant>
      <vt:variant>
        <vt:i4>1221</vt:i4>
      </vt:variant>
      <vt:variant>
        <vt:i4>0</vt:i4>
      </vt:variant>
      <vt:variant>
        <vt:i4>5</vt:i4>
      </vt:variant>
      <vt:variant>
        <vt:lpwstr/>
      </vt:variant>
      <vt:variant>
        <vt:lpwstr>_Toc165723179</vt:lpwstr>
      </vt:variant>
      <vt:variant>
        <vt:i4>1179703</vt:i4>
      </vt:variant>
      <vt:variant>
        <vt:i4>1218</vt:i4>
      </vt:variant>
      <vt:variant>
        <vt:i4>0</vt:i4>
      </vt:variant>
      <vt:variant>
        <vt:i4>5</vt:i4>
      </vt:variant>
      <vt:variant>
        <vt:lpwstr/>
      </vt:variant>
      <vt:variant>
        <vt:lpwstr>_Toc165723178</vt:lpwstr>
      </vt:variant>
      <vt:variant>
        <vt:i4>1179703</vt:i4>
      </vt:variant>
      <vt:variant>
        <vt:i4>1215</vt:i4>
      </vt:variant>
      <vt:variant>
        <vt:i4>0</vt:i4>
      </vt:variant>
      <vt:variant>
        <vt:i4>5</vt:i4>
      </vt:variant>
      <vt:variant>
        <vt:lpwstr/>
      </vt:variant>
      <vt:variant>
        <vt:lpwstr>_Toc165723177</vt:lpwstr>
      </vt:variant>
      <vt:variant>
        <vt:i4>1179703</vt:i4>
      </vt:variant>
      <vt:variant>
        <vt:i4>1212</vt:i4>
      </vt:variant>
      <vt:variant>
        <vt:i4>0</vt:i4>
      </vt:variant>
      <vt:variant>
        <vt:i4>5</vt:i4>
      </vt:variant>
      <vt:variant>
        <vt:lpwstr/>
      </vt:variant>
      <vt:variant>
        <vt:lpwstr>_Toc165723176</vt:lpwstr>
      </vt:variant>
      <vt:variant>
        <vt:i4>1179703</vt:i4>
      </vt:variant>
      <vt:variant>
        <vt:i4>1209</vt:i4>
      </vt:variant>
      <vt:variant>
        <vt:i4>0</vt:i4>
      </vt:variant>
      <vt:variant>
        <vt:i4>5</vt:i4>
      </vt:variant>
      <vt:variant>
        <vt:lpwstr/>
      </vt:variant>
      <vt:variant>
        <vt:lpwstr>_Toc165723175</vt:lpwstr>
      </vt:variant>
      <vt:variant>
        <vt:i4>1179703</vt:i4>
      </vt:variant>
      <vt:variant>
        <vt:i4>1206</vt:i4>
      </vt:variant>
      <vt:variant>
        <vt:i4>0</vt:i4>
      </vt:variant>
      <vt:variant>
        <vt:i4>5</vt:i4>
      </vt:variant>
      <vt:variant>
        <vt:lpwstr/>
      </vt:variant>
      <vt:variant>
        <vt:lpwstr>_Toc165723174</vt:lpwstr>
      </vt:variant>
      <vt:variant>
        <vt:i4>1179703</vt:i4>
      </vt:variant>
      <vt:variant>
        <vt:i4>1203</vt:i4>
      </vt:variant>
      <vt:variant>
        <vt:i4>0</vt:i4>
      </vt:variant>
      <vt:variant>
        <vt:i4>5</vt:i4>
      </vt:variant>
      <vt:variant>
        <vt:lpwstr/>
      </vt:variant>
      <vt:variant>
        <vt:lpwstr>_Toc165723173</vt:lpwstr>
      </vt:variant>
      <vt:variant>
        <vt:i4>1179703</vt:i4>
      </vt:variant>
      <vt:variant>
        <vt:i4>1200</vt:i4>
      </vt:variant>
      <vt:variant>
        <vt:i4>0</vt:i4>
      </vt:variant>
      <vt:variant>
        <vt:i4>5</vt:i4>
      </vt:variant>
      <vt:variant>
        <vt:lpwstr/>
      </vt:variant>
      <vt:variant>
        <vt:lpwstr>_Toc165723172</vt:lpwstr>
      </vt:variant>
      <vt:variant>
        <vt:i4>1179703</vt:i4>
      </vt:variant>
      <vt:variant>
        <vt:i4>1197</vt:i4>
      </vt:variant>
      <vt:variant>
        <vt:i4>0</vt:i4>
      </vt:variant>
      <vt:variant>
        <vt:i4>5</vt:i4>
      </vt:variant>
      <vt:variant>
        <vt:lpwstr/>
      </vt:variant>
      <vt:variant>
        <vt:lpwstr>_Toc165723171</vt:lpwstr>
      </vt:variant>
      <vt:variant>
        <vt:i4>1179703</vt:i4>
      </vt:variant>
      <vt:variant>
        <vt:i4>1194</vt:i4>
      </vt:variant>
      <vt:variant>
        <vt:i4>0</vt:i4>
      </vt:variant>
      <vt:variant>
        <vt:i4>5</vt:i4>
      </vt:variant>
      <vt:variant>
        <vt:lpwstr/>
      </vt:variant>
      <vt:variant>
        <vt:lpwstr>_Toc165723170</vt:lpwstr>
      </vt:variant>
      <vt:variant>
        <vt:i4>1245239</vt:i4>
      </vt:variant>
      <vt:variant>
        <vt:i4>1191</vt:i4>
      </vt:variant>
      <vt:variant>
        <vt:i4>0</vt:i4>
      </vt:variant>
      <vt:variant>
        <vt:i4>5</vt:i4>
      </vt:variant>
      <vt:variant>
        <vt:lpwstr/>
      </vt:variant>
      <vt:variant>
        <vt:lpwstr>_Toc165723169</vt:lpwstr>
      </vt:variant>
      <vt:variant>
        <vt:i4>1245239</vt:i4>
      </vt:variant>
      <vt:variant>
        <vt:i4>1188</vt:i4>
      </vt:variant>
      <vt:variant>
        <vt:i4>0</vt:i4>
      </vt:variant>
      <vt:variant>
        <vt:i4>5</vt:i4>
      </vt:variant>
      <vt:variant>
        <vt:lpwstr/>
      </vt:variant>
      <vt:variant>
        <vt:lpwstr>_Toc165723168</vt:lpwstr>
      </vt:variant>
      <vt:variant>
        <vt:i4>1245239</vt:i4>
      </vt:variant>
      <vt:variant>
        <vt:i4>1185</vt:i4>
      </vt:variant>
      <vt:variant>
        <vt:i4>0</vt:i4>
      </vt:variant>
      <vt:variant>
        <vt:i4>5</vt:i4>
      </vt:variant>
      <vt:variant>
        <vt:lpwstr/>
      </vt:variant>
      <vt:variant>
        <vt:lpwstr>_Toc165723167</vt:lpwstr>
      </vt:variant>
      <vt:variant>
        <vt:i4>1245239</vt:i4>
      </vt:variant>
      <vt:variant>
        <vt:i4>1182</vt:i4>
      </vt:variant>
      <vt:variant>
        <vt:i4>0</vt:i4>
      </vt:variant>
      <vt:variant>
        <vt:i4>5</vt:i4>
      </vt:variant>
      <vt:variant>
        <vt:lpwstr/>
      </vt:variant>
      <vt:variant>
        <vt:lpwstr>_Toc165723166</vt:lpwstr>
      </vt:variant>
      <vt:variant>
        <vt:i4>1245239</vt:i4>
      </vt:variant>
      <vt:variant>
        <vt:i4>1179</vt:i4>
      </vt:variant>
      <vt:variant>
        <vt:i4>0</vt:i4>
      </vt:variant>
      <vt:variant>
        <vt:i4>5</vt:i4>
      </vt:variant>
      <vt:variant>
        <vt:lpwstr/>
      </vt:variant>
      <vt:variant>
        <vt:lpwstr>_Toc165723165</vt:lpwstr>
      </vt:variant>
      <vt:variant>
        <vt:i4>1245239</vt:i4>
      </vt:variant>
      <vt:variant>
        <vt:i4>1176</vt:i4>
      </vt:variant>
      <vt:variant>
        <vt:i4>0</vt:i4>
      </vt:variant>
      <vt:variant>
        <vt:i4>5</vt:i4>
      </vt:variant>
      <vt:variant>
        <vt:lpwstr/>
      </vt:variant>
      <vt:variant>
        <vt:lpwstr>_Toc165723164</vt:lpwstr>
      </vt:variant>
      <vt:variant>
        <vt:i4>1245239</vt:i4>
      </vt:variant>
      <vt:variant>
        <vt:i4>1173</vt:i4>
      </vt:variant>
      <vt:variant>
        <vt:i4>0</vt:i4>
      </vt:variant>
      <vt:variant>
        <vt:i4>5</vt:i4>
      </vt:variant>
      <vt:variant>
        <vt:lpwstr/>
      </vt:variant>
      <vt:variant>
        <vt:lpwstr>_Toc165723163</vt:lpwstr>
      </vt:variant>
      <vt:variant>
        <vt:i4>1245239</vt:i4>
      </vt:variant>
      <vt:variant>
        <vt:i4>1170</vt:i4>
      </vt:variant>
      <vt:variant>
        <vt:i4>0</vt:i4>
      </vt:variant>
      <vt:variant>
        <vt:i4>5</vt:i4>
      </vt:variant>
      <vt:variant>
        <vt:lpwstr/>
      </vt:variant>
      <vt:variant>
        <vt:lpwstr>_Toc165723162</vt:lpwstr>
      </vt:variant>
      <vt:variant>
        <vt:i4>1245239</vt:i4>
      </vt:variant>
      <vt:variant>
        <vt:i4>1167</vt:i4>
      </vt:variant>
      <vt:variant>
        <vt:i4>0</vt:i4>
      </vt:variant>
      <vt:variant>
        <vt:i4>5</vt:i4>
      </vt:variant>
      <vt:variant>
        <vt:lpwstr/>
      </vt:variant>
      <vt:variant>
        <vt:lpwstr>_Toc165723161</vt:lpwstr>
      </vt:variant>
      <vt:variant>
        <vt:i4>1245239</vt:i4>
      </vt:variant>
      <vt:variant>
        <vt:i4>1164</vt:i4>
      </vt:variant>
      <vt:variant>
        <vt:i4>0</vt:i4>
      </vt:variant>
      <vt:variant>
        <vt:i4>5</vt:i4>
      </vt:variant>
      <vt:variant>
        <vt:lpwstr/>
      </vt:variant>
      <vt:variant>
        <vt:lpwstr>_Toc165723160</vt:lpwstr>
      </vt:variant>
      <vt:variant>
        <vt:i4>1048631</vt:i4>
      </vt:variant>
      <vt:variant>
        <vt:i4>1161</vt:i4>
      </vt:variant>
      <vt:variant>
        <vt:i4>0</vt:i4>
      </vt:variant>
      <vt:variant>
        <vt:i4>5</vt:i4>
      </vt:variant>
      <vt:variant>
        <vt:lpwstr/>
      </vt:variant>
      <vt:variant>
        <vt:lpwstr>_Toc165723159</vt:lpwstr>
      </vt:variant>
      <vt:variant>
        <vt:i4>1048631</vt:i4>
      </vt:variant>
      <vt:variant>
        <vt:i4>1158</vt:i4>
      </vt:variant>
      <vt:variant>
        <vt:i4>0</vt:i4>
      </vt:variant>
      <vt:variant>
        <vt:i4>5</vt:i4>
      </vt:variant>
      <vt:variant>
        <vt:lpwstr/>
      </vt:variant>
      <vt:variant>
        <vt:lpwstr>_Toc165723158</vt:lpwstr>
      </vt:variant>
      <vt:variant>
        <vt:i4>1048631</vt:i4>
      </vt:variant>
      <vt:variant>
        <vt:i4>1155</vt:i4>
      </vt:variant>
      <vt:variant>
        <vt:i4>0</vt:i4>
      </vt:variant>
      <vt:variant>
        <vt:i4>5</vt:i4>
      </vt:variant>
      <vt:variant>
        <vt:lpwstr/>
      </vt:variant>
      <vt:variant>
        <vt:lpwstr>_Toc165723157</vt:lpwstr>
      </vt:variant>
      <vt:variant>
        <vt:i4>1048631</vt:i4>
      </vt:variant>
      <vt:variant>
        <vt:i4>1152</vt:i4>
      </vt:variant>
      <vt:variant>
        <vt:i4>0</vt:i4>
      </vt:variant>
      <vt:variant>
        <vt:i4>5</vt:i4>
      </vt:variant>
      <vt:variant>
        <vt:lpwstr/>
      </vt:variant>
      <vt:variant>
        <vt:lpwstr>_Toc165723156</vt:lpwstr>
      </vt:variant>
      <vt:variant>
        <vt:i4>1048631</vt:i4>
      </vt:variant>
      <vt:variant>
        <vt:i4>1149</vt:i4>
      </vt:variant>
      <vt:variant>
        <vt:i4>0</vt:i4>
      </vt:variant>
      <vt:variant>
        <vt:i4>5</vt:i4>
      </vt:variant>
      <vt:variant>
        <vt:lpwstr/>
      </vt:variant>
      <vt:variant>
        <vt:lpwstr>_Toc165723155</vt:lpwstr>
      </vt:variant>
      <vt:variant>
        <vt:i4>1048631</vt:i4>
      </vt:variant>
      <vt:variant>
        <vt:i4>1146</vt:i4>
      </vt:variant>
      <vt:variant>
        <vt:i4>0</vt:i4>
      </vt:variant>
      <vt:variant>
        <vt:i4>5</vt:i4>
      </vt:variant>
      <vt:variant>
        <vt:lpwstr/>
      </vt:variant>
      <vt:variant>
        <vt:lpwstr>_Toc165723154</vt:lpwstr>
      </vt:variant>
      <vt:variant>
        <vt:i4>1048631</vt:i4>
      </vt:variant>
      <vt:variant>
        <vt:i4>1143</vt:i4>
      </vt:variant>
      <vt:variant>
        <vt:i4>0</vt:i4>
      </vt:variant>
      <vt:variant>
        <vt:i4>5</vt:i4>
      </vt:variant>
      <vt:variant>
        <vt:lpwstr/>
      </vt:variant>
      <vt:variant>
        <vt:lpwstr>_Toc165723153</vt:lpwstr>
      </vt:variant>
      <vt:variant>
        <vt:i4>1048631</vt:i4>
      </vt:variant>
      <vt:variant>
        <vt:i4>1140</vt:i4>
      </vt:variant>
      <vt:variant>
        <vt:i4>0</vt:i4>
      </vt:variant>
      <vt:variant>
        <vt:i4>5</vt:i4>
      </vt:variant>
      <vt:variant>
        <vt:lpwstr/>
      </vt:variant>
      <vt:variant>
        <vt:lpwstr>_Toc165723152</vt:lpwstr>
      </vt:variant>
      <vt:variant>
        <vt:i4>1048631</vt:i4>
      </vt:variant>
      <vt:variant>
        <vt:i4>1137</vt:i4>
      </vt:variant>
      <vt:variant>
        <vt:i4>0</vt:i4>
      </vt:variant>
      <vt:variant>
        <vt:i4>5</vt:i4>
      </vt:variant>
      <vt:variant>
        <vt:lpwstr/>
      </vt:variant>
      <vt:variant>
        <vt:lpwstr>_Toc165723151</vt:lpwstr>
      </vt:variant>
      <vt:variant>
        <vt:i4>1048631</vt:i4>
      </vt:variant>
      <vt:variant>
        <vt:i4>1134</vt:i4>
      </vt:variant>
      <vt:variant>
        <vt:i4>0</vt:i4>
      </vt:variant>
      <vt:variant>
        <vt:i4>5</vt:i4>
      </vt:variant>
      <vt:variant>
        <vt:lpwstr/>
      </vt:variant>
      <vt:variant>
        <vt:lpwstr>_Toc165723150</vt:lpwstr>
      </vt:variant>
      <vt:variant>
        <vt:i4>1114167</vt:i4>
      </vt:variant>
      <vt:variant>
        <vt:i4>1131</vt:i4>
      </vt:variant>
      <vt:variant>
        <vt:i4>0</vt:i4>
      </vt:variant>
      <vt:variant>
        <vt:i4>5</vt:i4>
      </vt:variant>
      <vt:variant>
        <vt:lpwstr/>
      </vt:variant>
      <vt:variant>
        <vt:lpwstr>_Toc165723149</vt:lpwstr>
      </vt:variant>
      <vt:variant>
        <vt:i4>1114167</vt:i4>
      </vt:variant>
      <vt:variant>
        <vt:i4>1128</vt:i4>
      </vt:variant>
      <vt:variant>
        <vt:i4>0</vt:i4>
      </vt:variant>
      <vt:variant>
        <vt:i4>5</vt:i4>
      </vt:variant>
      <vt:variant>
        <vt:lpwstr/>
      </vt:variant>
      <vt:variant>
        <vt:lpwstr>_Toc165723148</vt:lpwstr>
      </vt:variant>
      <vt:variant>
        <vt:i4>1114167</vt:i4>
      </vt:variant>
      <vt:variant>
        <vt:i4>1125</vt:i4>
      </vt:variant>
      <vt:variant>
        <vt:i4>0</vt:i4>
      </vt:variant>
      <vt:variant>
        <vt:i4>5</vt:i4>
      </vt:variant>
      <vt:variant>
        <vt:lpwstr/>
      </vt:variant>
      <vt:variant>
        <vt:lpwstr>_Toc165723147</vt:lpwstr>
      </vt:variant>
      <vt:variant>
        <vt:i4>1114167</vt:i4>
      </vt:variant>
      <vt:variant>
        <vt:i4>1122</vt:i4>
      </vt:variant>
      <vt:variant>
        <vt:i4>0</vt:i4>
      </vt:variant>
      <vt:variant>
        <vt:i4>5</vt:i4>
      </vt:variant>
      <vt:variant>
        <vt:lpwstr/>
      </vt:variant>
      <vt:variant>
        <vt:lpwstr>_Toc165723146</vt:lpwstr>
      </vt:variant>
      <vt:variant>
        <vt:i4>1114167</vt:i4>
      </vt:variant>
      <vt:variant>
        <vt:i4>1119</vt:i4>
      </vt:variant>
      <vt:variant>
        <vt:i4>0</vt:i4>
      </vt:variant>
      <vt:variant>
        <vt:i4>5</vt:i4>
      </vt:variant>
      <vt:variant>
        <vt:lpwstr/>
      </vt:variant>
      <vt:variant>
        <vt:lpwstr>_Toc165723145</vt:lpwstr>
      </vt:variant>
      <vt:variant>
        <vt:i4>1114167</vt:i4>
      </vt:variant>
      <vt:variant>
        <vt:i4>1116</vt:i4>
      </vt:variant>
      <vt:variant>
        <vt:i4>0</vt:i4>
      </vt:variant>
      <vt:variant>
        <vt:i4>5</vt:i4>
      </vt:variant>
      <vt:variant>
        <vt:lpwstr/>
      </vt:variant>
      <vt:variant>
        <vt:lpwstr>_Toc165723144</vt:lpwstr>
      </vt:variant>
      <vt:variant>
        <vt:i4>1114167</vt:i4>
      </vt:variant>
      <vt:variant>
        <vt:i4>1113</vt:i4>
      </vt:variant>
      <vt:variant>
        <vt:i4>0</vt:i4>
      </vt:variant>
      <vt:variant>
        <vt:i4>5</vt:i4>
      </vt:variant>
      <vt:variant>
        <vt:lpwstr/>
      </vt:variant>
      <vt:variant>
        <vt:lpwstr>_Toc165723143</vt:lpwstr>
      </vt:variant>
      <vt:variant>
        <vt:i4>1114167</vt:i4>
      </vt:variant>
      <vt:variant>
        <vt:i4>1110</vt:i4>
      </vt:variant>
      <vt:variant>
        <vt:i4>0</vt:i4>
      </vt:variant>
      <vt:variant>
        <vt:i4>5</vt:i4>
      </vt:variant>
      <vt:variant>
        <vt:lpwstr/>
      </vt:variant>
      <vt:variant>
        <vt:lpwstr>_Toc165723142</vt:lpwstr>
      </vt:variant>
      <vt:variant>
        <vt:i4>1114167</vt:i4>
      </vt:variant>
      <vt:variant>
        <vt:i4>1107</vt:i4>
      </vt:variant>
      <vt:variant>
        <vt:i4>0</vt:i4>
      </vt:variant>
      <vt:variant>
        <vt:i4>5</vt:i4>
      </vt:variant>
      <vt:variant>
        <vt:lpwstr/>
      </vt:variant>
      <vt:variant>
        <vt:lpwstr>_Toc165723141</vt:lpwstr>
      </vt:variant>
      <vt:variant>
        <vt:i4>1114167</vt:i4>
      </vt:variant>
      <vt:variant>
        <vt:i4>1104</vt:i4>
      </vt:variant>
      <vt:variant>
        <vt:i4>0</vt:i4>
      </vt:variant>
      <vt:variant>
        <vt:i4>5</vt:i4>
      </vt:variant>
      <vt:variant>
        <vt:lpwstr/>
      </vt:variant>
      <vt:variant>
        <vt:lpwstr>_Toc165723140</vt:lpwstr>
      </vt:variant>
      <vt:variant>
        <vt:i4>1441847</vt:i4>
      </vt:variant>
      <vt:variant>
        <vt:i4>1101</vt:i4>
      </vt:variant>
      <vt:variant>
        <vt:i4>0</vt:i4>
      </vt:variant>
      <vt:variant>
        <vt:i4>5</vt:i4>
      </vt:variant>
      <vt:variant>
        <vt:lpwstr/>
      </vt:variant>
      <vt:variant>
        <vt:lpwstr>_Toc165723139</vt:lpwstr>
      </vt:variant>
      <vt:variant>
        <vt:i4>1441847</vt:i4>
      </vt:variant>
      <vt:variant>
        <vt:i4>1098</vt:i4>
      </vt:variant>
      <vt:variant>
        <vt:i4>0</vt:i4>
      </vt:variant>
      <vt:variant>
        <vt:i4>5</vt:i4>
      </vt:variant>
      <vt:variant>
        <vt:lpwstr/>
      </vt:variant>
      <vt:variant>
        <vt:lpwstr>_Toc165723138</vt:lpwstr>
      </vt:variant>
      <vt:variant>
        <vt:i4>1441847</vt:i4>
      </vt:variant>
      <vt:variant>
        <vt:i4>1095</vt:i4>
      </vt:variant>
      <vt:variant>
        <vt:i4>0</vt:i4>
      </vt:variant>
      <vt:variant>
        <vt:i4>5</vt:i4>
      </vt:variant>
      <vt:variant>
        <vt:lpwstr/>
      </vt:variant>
      <vt:variant>
        <vt:lpwstr>_Toc165723137</vt:lpwstr>
      </vt:variant>
      <vt:variant>
        <vt:i4>1441847</vt:i4>
      </vt:variant>
      <vt:variant>
        <vt:i4>1092</vt:i4>
      </vt:variant>
      <vt:variant>
        <vt:i4>0</vt:i4>
      </vt:variant>
      <vt:variant>
        <vt:i4>5</vt:i4>
      </vt:variant>
      <vt:variant>
        <vt:lpwstr/>
      </vt:variant>
      <vt:variant>
        <vt:lpwstr>_Toc165723136</vt:lpwstr>
      </vt:variant>
      <vt:variant>
        <vt:i4>1441847</vt:i4>
      </vt:variant>
      <vt:variant>
        <vt:i4>1089</vt:i4>
      </vt:variant>
      <vt:variant>
        <vt:i4>0</vt:i4>
      </vt:variant>
      <vt:variant>
        <vt:i4>5</vt:i4>
      </vt:variant>
      <vt:variant>
        <vt:lpwstr/>
      </vt:variant>
      <vt:variant>
        <vt:lpwstr>_Toc165723135</vt:lpwstr>
      </vt:variant>
      <vt:variant>
        <vt:i4>1441847</vt:i4>
      </vt:variant>
      <vt:variant>
        <vt:i4>1086</vt:i4>
      </vt:variant>
      <vt:variant>
        <vt:i4>0</vt:i4>
      </vt:variant>
      <vt:variant>
        <vt:i4>5</vt:i4>
      </vt:variant>
      <vt:variant>
        <vt:lpwstr/>
      </vt:variant>
      <vt:variant>
        <vt:lpwstr>_Toc165723134</vt:lpwstr>
      </vt:variant>
      <vt:variant>
        <vt:i4>1441847</vt:i4>
      </vt:variant>
      <vt:variant>
        <vt:i4>1083</vt:i4>
      </vt:variant>
      <vt:variant>
        <vt:i4>0</vt:i4>
      </vt:variant>
      <vt:variant>
        <vt:i4>5</vt:i4>
      </vt:variant>
      <vt:variant>
        <vt:lpwstr/>
      </vt:variant>
      <vt:variant>
        <vt:lpwstr>_Toc165723133</vt:lpwstr>
      </vt:variant>
      <vt:variant>
        <vt:i4>1441847</vt:i4>
      </vt:variant>
      <vt:variant>
        <vt:i4>1080</vt:i4>
      </vt:variant>
      <vt:variant>
        <vt:i4>0</vt:i4>
      </vt:variant>
      <vt:variant>
        <vt:i4>5</vt:i4>
      </vt:variant>
      <vt:variant>
        <vt:lpwstr/>
      </vt:variant>
      <vt:variant>
        <vt:lpwstr>_Toc165723132</vt:lpwstr>
      </vt:variant>
      <vt:variant>
        <vt:i4>1441847</vt:i4>
      </vt:variant>
      <vt:variant>
        <vt:i4>1077</vt:i4>
      </vt:variant>
      <vt:variant>
        <vt:i4>0</vt:i4>
      </vt:variant>
      <vt:variant>
        <vt:i4>5</vt:i4>
      </vt:variant>
      <vt:variant>
        <vt:lpwstr/>
      </vt:variant>
      <vt:variant>
        <vt:lpwstr>_Toc165723131</vt:lpwstr>
      </vt:variant>
      <vt:variant>
        <vt:i4>1441847</vt:i4>
      </vt:variant>
      <vt:variant>
        <vt:i4>1074</vt:i4>
      </vt:variant>
      <vt:variant>
        <vt:i4>0</vt:i4>
      </vt:variant>
      <vt:variant>
        <vt:i4>5</vt:i4>
      </vt:variant>
      <vt:variant>
        <vt:lpwstr/>
      </vt:variant>
      <vt:variant>
        <vt:lpwstr>_Toc165723130</vt:lpwstr>
      </vt:variant>
      <vt:variant>
        <vt:i4>1507383</vt:i4>
      </vt:variant>
      <vt:variant>
        <vt:i4>1071</vt:i4>
      </vt:variant>
      <vt:variant>
        <vt:i4>0</vt:i4>
      </vt:variant>
      <vt:variant>
        <vt:i4>5</vt:i4>
      </vt:variant>
      <vt:variant>
        <vt:lpwstr/>
      </vt:variant>
      <vt:variant>
        <vt:lpwstr>_Toc165723129</vt:lpwstr>
      </vt:variant>
      <vt:variant>
        <vt:i4>1507383</vt:i4>
      </vt:variant>
      <vt:variant>
        <vt:i4>1068</vt:i4>
      </vt:variant>
      <vt:variant>
        <vt:i4>0</vt:i4>
      </vt:variant>
      <vt:variant>
        <vt:i4>5</vt:i4>
      </vt:variant>
      <vt:variant>
        <vt:lpwstr/>
      </vt:variant>
      <vt:variant>
        <vt:lpwstr>_Toc165723128</vt:lpwstr>
      </vt:variant>
      <vt:variant>
        <vt:i4>1507383</vt:i4>
      </vt:variant>
      <vt:variant>
        <vt:i4>1065</vt:i4>
      </vt:variant>
      <vt:variant>
        <vt:i4>0</vt:i4>
      </vt:variant>
      <vt:variant>
        <vt:i4>5</vt:i4>
      </vt:variant>
      <vt:variant>
        <vt:lpwstr/>
      </vt:variant>
      <vt:variant>
        <vt:lpwstr>_Toc165723127</vt:lpwstr>
      </vt:variant>
      <vt:variant>
        <vt:i4>1507383</vt:i4>
      </vt:variant>
      <vt:variant>
        <vt:i4>1062</vt:i4>
      </vt:variant>
      <vt:variant>
        <vt:i4>0</vt:i4>
      </vt:variant>
      <vt:variant>
        <vt:i4>5</vt:i4>
      </vt:variant>
      <vt:variant>
        <vt:lpwstr/>
      </vt:variant>
      <vt:variant>
        <vt:lpwstr>_Toc165723126</vt:lpwstr>
      </vt:variant>
      <vt:variant>
        <vt:i4>1507383</vt:i4>
      </vt:variant>
      <vt:variant>
        <vt:i4>1059</vt:i4>
      </vt:variant>
      <vt:variant>
        <vt:i4>0</vt:i4>
      </vt:variant>
      <vt:variant>
        <vt:i4>5</vt:i4>
      </vt:variant>
      <vt:variant>
        <vt:lpwstr/>
      </vt:variant>
      <vt:variant>
        <vt:lpwstr>_Toc165723125</vt:lpwstr>
      </vt:variant>
      <vt:variant>
        <vt:i4>1507383</vt:i4>
      </vt:variant>
      <vt:variant>
        <vt:i4>1056</vt:i4>
      </vt:variant>
      <vt:variant>
        <vt:i4>0</vt:i4>
      </vt:variant>
      <vt:variant>
        <vt:i4>5</vt:i4>
      </vt:variant>
      <vt:variant>
        <vt:lpwstr/>
      </vt:variant>
      <vt:variant>
        <vt:lpwstr>_Toc165723124</vt:lpwstr>
      </vt:variant>
      <vt:variant>
        <vt:i4>1507383</vt:i4>
      </vt:variant>
      <vt:variant>
        <vt:i4>1053</vt:i4>
      </vt:variant>
      <vt:variant>
        <vt:i4>0</vt:i4>
      </vt:variant>
      <vt:variant>
        <vt:i4>5</vt:i4>
      </vt:variant>
      <vt:variant>
        <vt:lpwstr/>
      </vt:variant>
      <vt:variant>
        <vt:lpwstr>_Toc165723123</vt:lpwstr>
      </vt:variant>
      <vt:variant>
        <vt:i4>1507383</vt:i4>
      </vt:variant>
      <vt:variant>
        <vt:i4>1050</vt:i4>
      </vt:variant>
      <vt:variant>
        <vt:i4>0</vt:i4>
      </vt:variant>
      <vt:variant>
        <vt:i4>5</vt:i4>
      </vt:variant>
      <vt:variant>
        <vt:lpwstr/>
      </vt:variant>
      <vt:variant>
        <vt:lpwstr>_Toc165723122</vt:lpwstr>
      </vt:variant>
      <vt:variant>
        <vt:i4>1507383</vt:i4>
      </vt:variant>
      <vt:variant>
        <vt:i4>1047</vt:i4>
      </vt:variant>
      <vt:variant>
        <vt:i4>0</vt:i4>
      </vt:variant>
      <vt:variant>
        <vt:i4>5</vt:i4>
      </vt:variant>
      <vt:variant>
        <vt:lpwstr/>
      </vt:variant>
      <vt:variant>
        <vt:lpwstr>_Toc165723121</vt:lpwstr>
      </vt:variant>
      <vt:variant>
        <vt:i4>1507383</vt:i4>
      </vt:variant>
      <vt:variant>
        <vt:i4>1044</vt:i4>
      </vt:variant>
      <vt:variant>
        <vt:i4>0</vt:i4>
      </vt:variant>
      <vt:variant>
        <vt:i4>5</vt:i4>
      </vt:variant>
      <vt:variant>
        <vt:lpwstr/>
      </vt:variant>
      <vt:variant>
        <vt:lpwstr>_Toc165723120</vt:lpwstr>
      </vt:variant>
      <vt:variant>
        <vt:i4>1310775</vt:i4>
      </vt:variant>
      <vt:variant>
        <vt:i4>1041</vt:i4>
      </vt:variant>
      <vt:variant>
        <vt:i4>0</vt:i4>
      </vt:variant>
      <vt:variant>
        <vt:i4>5</vt:i4>
      </vt:variant>
      <vt:variant>
        <vt:lpwstr/>
      </vt:variant>
      <vt:variant>
        <vt:lpwstr>_Toc165723119</vt:lpwstr>
      </vt:variant>
      <vt:variant>
        <vt:i4>1310775</vt:i4>
      </vt:variant>
      <vt:variant>
        <vt:i4>1038</vt:i4>
      </vt:variant>
      <vt:variant>
        <vt:i4>0</vt:i4>
      </vt:variant>
      <vt:variant>
        <vt:i4>5</vt:i4>
      </vt:variant>
      <vt:variant>
        <vt:lpwstr/>
      </vt:variant>
      <vt:variant>
        <vt:lpwstr>_Toc165723118</vt:lpwstr>
      </vt:variant>
      <vt:variant>
        <vt:i4>1310775</vt:i4>
      </vt:variant>
      <vt:variant>
        <vt:i4>1035</vt:i4>
      </vt:variant>
      <vt:variant>
        <vt:i4>0</vt:i4>
      </vt:variant>
      <vt:variant>
        <vt:i4>5</vt:i4>
      </vt:variant>
      <vt:variant>
        <vt:lpwstr/>
      </vt:variant>
      <vt:variant>
        <vt:lpwstr>_Toc165723117</vt:lpwstr>
      </vt:variant>
      <vt:variant>
        <vt:i4>1310775</vt:i4>
      </vt:variant>
      <vt:variant>
        <vt:i4>1032</vt:i4>
      </vt:variant>
      <vt:variant>
        <vt:i4>0</vt:i4>
      </vt:variant>
      <vt:variant>
        <vt:i4>5</vt:i4>
      </vt:variant>
      <vt:variant>
        <vt:lpwstr/>
      </vt:variant>
      <vt:variant>
        <vt:lpwstr>_Toc165723116</vt:lpwstr>
      </vt:variant>
      <vt:variant>
        <vt:i4>1310775</vt:i4>
      </vt:variant>
      <vt:variant>
        <vt:i4>1029</vt:i4>
      </vt:variant>
      <vt:variant>
        <vt:i4>0</vt:i4>
      </vt:variant>
      <vt:variant>
        <vt:i4>5</vt:i4>
      </vt:variant>
      <vt:variant>
        <vt:lpwstr/>
      </vt:variant>
      <vt:variant>
        <vt:lpwstr>_Toc165723115</vt:lpwstr>
      </vt:variant>
      <vt:variant>
        <vt:i4>1310775</vt:i4>
      </vt:variant>
      <vt:variant>
        <vt:i4>1026</vt:i4>
      </vt:variant>
      <vt:variant>
        <vt:i4>0</vt:i4>
      </vt:variant>
      <vt:variant>
        <vt:i4>5</vt:i4>
      </vt:variant>
      <vt:variant>
        <vt:lpwstr/>
      </vt:variant>
      <vt:variant>
        <vt:lpwstr>_Toc165723114</vt:lpwstr>
      </vt:variant>
      <vt:variant>
        <vt:i4>1310775</vt:i4>
      </vt:variant>
      <vt:variant>
        <vt:i4>1023</vt:i4>
      </vt:variant>
      <vt:variant>
        <vt:i4>0</vt:i4>
      </vt:variant>
      <vt:variant>
        <vt:i4>5</vt:i4>
      </vt:variant>
      <vt:variant>
        <vt:lpwstr/>
      </vt:variant>
      <vt:variant>
        <vt:lpwstr>_Toc165723113</vt:lpwstr>
      </vt:variant>
      <vt:variant>
        <vt:i4>1310775</vt:i4>
      </vt:variant>
      <vt:variant>
        <vt:i4>1020</vt:i4>
      </vt:variant>
      <vt:variant>
        <vt:i4>0</vt:i4>
      </vt:variant>
      <vt:variant>
        <vt:i4>5</vt:i4>
      </vt:variant>
      <vt:variant>
        <vt:lpwstr/>
      </vt:variant>
      <vt:variant>
        <vt:lpwstr>_Toc165723112</vt:lpwstr>
      </vt:variant>
      <vt:variant>
        <vt:i4>1310775</vt:i4>
      </vt:variant>
      <vt:variant>
        <vt:i4>1017</vt:i4>
      </vt:variant>
      <vt:variant>
        <vt:i4>0</vt:i4>
      </vt:variant>
      <vt:variant>
        <vt:i4>5</vt:i4>
      </vt:variant>
      <vt:variant>
        <vt:lpwstr/>
      </vt:variant>
      <vt:variant>
        <vt:lpwstr>_Toc165723111</vt:lpwstr>
      </vt:variant>
      <vt:variant>
        <vt:i4>1310775</vt:i4>
      </vt:variant>
      <vt:variant>
        <vt:i4>1014</vt:i4>
      </vt:variant>
      <vt:variant>
        <vt:i4>0</vt:i4>
      </vt:variant>
      <vt:variant>
        <vt:i4>5</vt:i4>
      </vt:variant>
      <vt:variant>
        <vt:lpwstr/>
      </vt:variant>
      <vt:variant>
        <vt:lpwstr>_Toc165723110</vt:lpwstr>
      </vt:variant>
      <vt:variant>
        <vt:i4>1376311</vt:i4>
      </vt:variant>
      <vt:variant>
        <vt:i4>1011</vt:i4>
      </vt:variant>
      <vt:variant>
        <vt:i4>0</vt:i4>
      </vt:variant>
      <vt:variant>
        <vt:i4>5</vt:i4>
      </vt:variant>
      <vt:variant>
        <vt:lpwstr/>
      </vt:variant>
      <vt:variant>
        <vt:lpwstr>_Toc165723109</vt:lpwstr>
      </vt:variant>
      <vt:variant>
        <vt:i4>1376311</vt:i4>
      </vt:variant>
      <vt:variant>
        <vt:i4>1008</vt:i4>
      </vt:variant>
      <vt:variant>
        <vt:i4>0</vt:i4>
      </vt:variant>
      <vt:variant>
        <vt:i4>5</vt:i4>
      </vt:variant>
      <vt:variant>
        <vt:lpwstr/>
      </vt:variant>
      <vt:variant>
        <vt:lpwstr>_Toc165723108</vt:lpwstr>
      </vt:variant>
      <vt:variant>
        <vt:i4>1376311</vt:i4>
      </vt:variant>
      <vt:variant>
        <vt:i4>1005</vt:i4>
      </vt:variant>
      <vt:variant>
        <vt:i4>0</vt:i4>
      </vt:variant>
      <vt:variant>
        <vt:i4>5</vt:i4>
      </vt:variant>
      <vt:variant>
        <vt:lpwstr/>
      </vt:variant>
      <vt:variant>
        <vt:lpwstr>_Toc165723107</vt:lpwstr>
      </vt:variant>
      <vt:variant>
        <vt:i4>1376311</vt:i4>
      </vt:variant>
      <vt:variant>
        <vt:i4>1002</vt:i4>
      </vt:variant>
      <vt:variant>
        <vt:i4>0</vt:i4>
      </vt:variant>
      <vt:variant>
        <vt:i4>5</vt:i4>
      </vt:variant>
      <vt:variant>
        <vt:lpwstr/>
      </vt:variant>
      <vt:variant>
        <vt:lpwstr>_Toc165723106</vt:lpwstr>
      </vt:variant>
      <vt:variant>
        <vt:i4>1376311</vt:i4>
      </vt:variant>
      <vt:variant>
        <vt:i4>999</vt:i4>
      </vt:variant>
      <vt:variant>
        <vt:i4>0</vt:i4>
      </vt:variant>
      <vt:variant>
        <vt:i4>5</vt:i4>
      </vt:variant>
      <vt:variant>
        <vt:lpwstr/>
      </vt:variant>
      <vt:variant>
        <vt:lpwstr>_Toc165723105</vt:lpwstr>
      </vt:variant>
      <vt:variant>
        <vt:i4>1376311</vt:i4>
      </vt:variant>
      <vt:variant>
        <vt:i4>996</vt:i4>
      </vt:variant>
      <vt:variant>
        <vt:i4>0</vt:i4>
      </vt:variant>
      <vt:variant>
        <vt:i4>5</vt:i4>
      </vt:variant>
      <vt:variant>
        <vt:lpwstr/>
      </vt:variant>
      <vt:variant>
        <vt:lpwstr>_Toc165723104</vt:lpwstr>
      </vt:variant>
      <vt:variant>
        <vt:i4>1376311</vt:i4>
      </vt:variant>
      <vt:variant>
        <vt:i4>993</vt:i4>
      </vt:variant>
      <vt:variant>
        <vt:i4>0</vt:i4>
      </vt:variant>
      <vt:variant>
        <vt:i4>5</vt:i4>
      </vt:variant>
      <vt:variant>
        <vt:lpwstr/>
      </vt:variant>
      <vt:variant>
        <vt:lpwstr>_Toc165723103</vt:lpwstr>
      </vt:variant>
      <vt:variant>
        <vt:i4>1376311</vt:i4>
      </vt:variant>
      <vt:variant>
        <vt:i4>990</vt:i4>
      </vt:variant>
      <vt:variant>
        <vt:i4>0</vt:i4>
      </vt:variant>
      <vt:variant>
        <vt:i4>5</vt:i4>
      </vt:variant>
      <vt:variant>
        <vt:lpwstr/>
      </vt:variant>
      <vt:variant>
        <vt:lpwstr>_Toc165723102</vt:lpwstr>
      </vt:variant>
      <vt:variant>
        <vt:i4>1376311</vt:i4>
      </vt:variant>
      <vt:variant>
        <vt:i4>987</vt:i4>
      </vt:variant>
      <vt:variant>
        <vt:i4>0</vt:i4>
      </vt:variant>
      <vt:variant>
        <vt:i4>5</vt:i4>
      </vt:variant>
      <vt:variant>
        <vt:lpwstr/>
      </vt:variant>
      <vt:variant>
        <vt:lpwstr>_Toc165723101</vt:lpwstr>
      </vt:variant>
      <vt:variant>
        <vt:i4>1376311</vt:i4>
      </vt:variant>
      <vt:variant>
        <vt:i4>984</vt:i4>
      </vt:variant>
      <vt:variant>
        <vt:i4>0</vt:i4>
      </vt:variant>
      <vt:variant>
        <vt:i4>5</vt:i4>
      </vt:variant>
      <vt:variant>
        <vt:lpwstr/>
      </vt:variant>
      <vt:variant>
        <vt:lpwstr>_Toc165723100</vt:lpwstr>
      </vt:variant>
      <vt:variant>
        <vt:i4>1835062</vt:i4>
      </vt:variant>
      <vt:variant>
        <vt:i4>981</vt:i4>
      </vt:variant>
      <vt:variant>
        <vt:i4>0</vt:i4>
      </vt:variant>
      <vt:variant>
        <vt:i4>5</vt:i4>
      </vt:variant>
      <vt:variant>
        <vt:lpwstr/>
      </vt:variant>
      <vt:variant>
        <vt:lpwstr>_Toc165723099</vt:lpwstr>
      </vt:variant>
      <vt:variant>
        <vt:i4>1835062</vt:i4>
      </vt:variant>
      <vt:variant>
        <vt:i4>978</vt:i4>
      </vt:variant>
      <vt:variant>
        <vt:i4>0</vt:i4>
      </vt:variant>
      <vt:variant>
        <vt:i4>5</vt:i4>
      </vt:variant>
      <vt:variant>
        <vt:lpwstr/>
      </vt:variant>
      <vt:variant>
        <vt:lpwstr>_Toc165723098</vt:lpwstr>
      </vt:variant>
      <vt:variant>
        <vt:i4>1835062</vt:i4>
      </vt:variant>
      <vt:variant>
        <vt:i4>975</vt:i4>
      </vt:variant>
      <vt:variant>
        <vt:i4>0</vt:i4>
      </vt:variant>
      <vt:variant>
        <vt:i4>5</vt:i4>
      </vt:variant>
      <vt:variant>
        <vt:lpwstr/>
      </vt:variant>
      <vt:variant>
        <vt:lpwstr>_Toc165723097</vt:lpwstr>
      </vt:variant>
      <vt:variant>
        <vt:i4>1835062</vt:i4>
      </vt:variant>
      <vt:variant>
        <vt:i4>972</vt:i4>
      </vt:variant>
      <vt:variant>
        <vt:i4>0</vt:i4>
      </vt:variant>
      <vt:variant>
        <vt:i4>5</vt:i4>
      </vt:variant>
      <vt:variant>
        <vt:lpwstr/>
      </vt:variant>
      <vt:variant>
        <vt:lpwstr>_Toc165723096</vt:lpwstr>
      </vt:variant>
      <vt:variant>
        <vt:i4>1835062</vt:i4>
      </vt:variant>
      <vt:variant>
        <vt:i4>969</vt:i4>
      </vt:variant>
      <vt:variant>
        <vt:i4>0</vt:i4>
      </vt:variant>
      <vt:variant>
        <vt:i4>5</vt:i4>
      </vt:variant>
      <vt:variant>
        <vt:lpwstr/>
      </vt:variant>
      <vt:variant>
        <vt:lpwstr>_Toc165723095</vt:lpwstr>
      </vt:variant>
      <vt:variant>
        <vt:i4>1835062</vt:i4>
      </vt:variant>
      <vt:variant>
        <vt:i4>966</vt:i4>
      </vt:variant>
      <vt:variant>
        <vt:i4>0</vt:i4>
      </vt:variant>
      <vt:variant>
        <vt:i4>5</vt:i4>
      </vt:variant>
      <vt:variant>
        <vt:lpwstr/>
      </vt:variant>
      <vt:variant>
        <vt:lpwstr>_Toc165723094</vt:lpwstr>
      </vt:variant>
      <vt:variant>
        <vt:i4>1835062</vt:i4>
      </vt:variant>
      <vt:variant>
        <vt:i4>963</vt:i4>
      </vt:variant>
      <vt:variant>
        <vt:i4>0</vt:i4>
      </vt:variant>
      <vt:variant>
        <vt:i4>5</vt:i4>
      </vt:variant>
      <vt:variant>
        <vt:lpwstr/>
      </vt:variant>
      <vt:variant>
        <vt:lpwstr>_Toc165723093</vt:lpwstr>
      </vt:variant>
      <vt:variant>
        <vt:i4>1835062</vt:i4>
      </vt:variant>
      <vt:variant>
        <vt:i4>960</vt:i4>
      </vt:variant>
      <vt:variant>
        <vt:i4>0</vt:i4>
      </vt:variant>
      <vt:variant>
        <vt:i4>5</vt:i4>
      </vt:variant>
      <vt:variant>
        <vt:lpwstr/>
      </vt:variant>
      <vt:variant>
        <vt:lpwstr>_Toc165723092</vt:lpwstr>
      </vt:variant>
      <vt:variant>
        <vt:i4>1835062</vt:i4>
      </vt:variant>
      <vt:variant>
        <vt:i4>957</vt:i4>
      </vt:variant>
      <vt:variant>
        <vt:i4>0</vt:i4>
      </vt:variant>
      <vt:variant>
        <vt:i4>5</vt:i4>
      </vt:variant>
      <vt:variant>
        <vt:lpwstr/>
      </vt:variant>
      <vt:variant>
        <vt:lpwstr>_Toc165723091</vt:lpwstr>
      </vt:variant>
      <vt:variant>
        <vt:i4>1835062</vt:i4>
      </vt:variant>
      <vt:variant>
        <vt:i4>954</vt:i4>
      </vt:variant>
      <vt:variant>
        <vt:i4>0</vt:i4>
      </vt:variant>
      <vt:variant>
        <vt:i4>5</vt:i4>
      </vt:variant>
      <vt:variant>
        <vt:lpwstr/>
      </vt:variant>
      <vt:variant>
        <vt:lpwstr>_Toc165723090</vt:lpwstr>
      </vt:variant>
      <vt:variant>
        <vt:i4>1900598</vt:i4>
      </vt:variant>
      <vt:variant>
        <vt:i4>951</vt:i4>
      </vt:variant>
      <vt:variant>
        <vt:i4>0</vt:i4>
      </vt:variant>
      <vt:variant>
        <vt:i4>5</vt:i4>
      </vt:variant>
      <vt:variant>
        <vt:lpwstr/>
      </vt:variant>
      <vt:variant>
        <vt:lpwstr>_Toc165723089</vt:lpwstr>
      </vt:variant>
      <vt:variant>
        <vt:i4>1900598</vt:i4>
      </vt:variant>
      <vt:variant>
        <vt:i4>948</vt:i4>
      </vt:variant>
      <vt:variant>
        <vt:i4>0</vt:i4>
      </vt:variant>
      <vt:variant>
        <vt:i4>5</vt:i4>
      </vt:variant>
      <vt:variant>
        <vt:lpwstr/>
      </vt:variant>
      <vt:variant>
        <vt:lpwstr>_Toc165723088</vt:lpwstr>
      </vt:variant>
      <vt:variant>
        <vt:i4>1900598</vt:i4>
      </vt:variant>
      <vt:variant>
        <vt:i4>945</vt:i4>
      </vt:variant>
      <vt:variant>
        <vt:i4>0</vt:i4>
      </vt:variant>
      <vt:variant>
        <vt:i4>5</vt:i4>
      </vt:variant>
      <vt:variant>
        <vt:lpwstr/>
      </vt:variant>
      <vt:variant>
        <vt:lpwstr>_Toc165723087</vt:lpwstr>
      </vt:variant>
      <vt:variant>
        <vt:i4>1900598</vt:i4>
      </vt:variant>
      <vt:variant>
        <vt:i4>942</vt:i4>
      </vt:variant>
      <vt:variant>
        <vt:i4>0</vt:i4>
      </vt:variant>
      <vt:variant>
        <vt:i4>5</vt:i4>
      </vt:variant>
      <vt:variant>
        <vt:lpwstr/>
      </vt:variant>
      <vt:variant>
        <vt:lpwstr>_Toc165723086</vt:lpwstr>
      </vt:variant>
      <vt:variant>
        <vt:i4>1900598</vt:i4>
      </vt:variant>
      <vt:variant>
        <vt:i4>939</vt:i4>
      </vt:variant>
      <vt:variant>
        <vt:i4>0</vt:i4>
      </vt:variant>
      <vt:variant>
        <vt:i4>5</vt:i4>
      </vt:variant>
      <vt:variant>
        <vt:lpwstr/>
      </vt:variant>
      <vt:variant>
        <vt:lpwstr>_Toc165723085</vt:lpwstr>
      </vt:variant>
      <vt:variant>
        <vt:i4>1900598</vt:i4>
      </vt:variant>
      <vt:variant>
        <vt:i4>936</vt:i4>
      </vt:variant>
      <vt:variant>
        <vt:i4>0</vt:i4>
      </vt:variant>
      <vt:variant>
        <vt:i4>5</vt:i4>
      </vt:variant>
      <vt:variant>
        <vt:lpwstr/>
      </vt:variant>
      <vt:variant>
        <vt:lpwstr>_Toc165723084</vt:lpwstr>
      </vt:variant>
      <vt:variant>
        <vt:i4>1900598</vt:i4>
      </vt:variant>
      <vt:variant>
        <vt:i4>933</vt:i4>
      </vt:variant>
      <vt:variant>
        <vt:i4>0</vt:i4>
      </vt:variant>
      <vt:variant>
        <vt:i4>5</vt:i4>
      </vt:variant>
      <vt:variant>
        <vt:lpwstr/>
      </vt:variant>
      <vt:variant>
        <vt:lpwstr>_Toc165723083</vt:lpwstr>
      </vt:variant>
      <vt:variant>
        <vt:i4>1900598</vt:i4>
      </vt:variant>
      <vt:variant>
        <vt:i4>930</vt:i4>
      </vt:variant>
      <vt:variant>
        <vt:i4>0</vt:i4>
      </vt:variant>
      <vt:variant>
        <vt:i4>5</vt:i4>
      </vt:variant>
      <vt:variant>
        <vt:lpwstr/>
      </vt:variant>
      <vt:variant>
        <vt:lpwstr>_Toc165723082</vt:lpwstr>
      </vt:variant>
      <vt:variant>
        <vt:i4>1900598</vt:i4>
      </vt:variant>
      <vt:variant>
        <vt:i4>927</vt:i4>
      </vt:variant>
      <vt:variant>
        <vt:i4>0</vt:i4>
      </vt:variant>
      <vt:variant>
        <vt:i4>5</vt:i4>
      </vt:variant>
      <vt:variant>
        <vt:lpwstr/>
      </vt:variant>
      <vt:variant>
        <vt:lpwstr>_Toc165723081</vt:lpwstr>
      </vt:variant>
      <vt:variant>
        <vt:i4>1900598</vt:i4>
      </vt:variant>
      <vt:variant>
        <vt:i4>924</vt:i4>
      </vt:variant>
      <vt:variant>
        <vt:i4>0</vt:i4>
      </vt:variant>
      <vt:variant>
        <vt:i4>5</vt:i4>
      </vt:variant>
      <vt:variant>
        <vt:lpwstr/>
      </vt:variant>
      <vt:variant>
        <vt:lpwstr>_Toc165723080</vt:lpwstr>
      </vt:variant>
      <vt:variant>
        <vt:i4>1179702</vt:i4>
      </vt:variant>
      <vt:variant>
        <vt:i4>921</vt:i4>
      </vt:variant>
      <vt:variant>
        <vt:i4>0</vt:i4>
      </vt:variant>
      <vt:variant>
        <vt:i4>5</vt:i4>
      </vt:variant>
      <vt:variant>
        <vt:lpwstr/>
      </vt:variant>
      <vt:variant>
        <vt:lpwstr>_Toc165723079</vt:lpwstr>
      </vt:variant>
      <vt:variant>
        <vt:i4>1179702</vt:i4>
      </vt:variant>
      <vt:variant>
        <vt:i4>918</vt:i4>
      </vt:variant>
      <vt:variant>
        <vt:i4>0</vt:i4>
      </vt:variant>
      <vt:variant>
        <vt:i4>5</vt:i4>
      </vt:variant>
      <vt:variant>
        <vt:lpwstr/>
      </vt:variant>
      <vt:variant>
        <vt:lpwstr>_Toc165723078</vt:lpwstr>
      </vt:variant>
      <vt:variant>
        <vt:i4>1179702</vt:i4>
      </vt:variant>
      <vt:variant>
        <vt:i4>915</vt:i4>
      </vt:variant>
      <vt:variant>
        <vt:i4>0</vt:i4>
      </vt:variant>
      <vt:variant>
        <vt:i4>5</vt:i4>
      </vt:variant>
      <vt:variant>
        <vt:lpwstr/>
      </vt:variant>
      <vt:variant>
        <vt:lpwstr>_Toc165723077</vt:lpwstr>
      </vt:variant>
      <vt:variant>
        <vt:i4>1179702</vt:i4>
      </vt:variant>
      <vt:variant>
        <vt:i4>912</vt:i4>
      </vt:variant>
      <vt:variant>
        <vt:i4>0</vt:i4>
      </vt:variant>
      <vt:variant>
        <vt:i4>5</vt:i4>
      </vt:variant>
      <vt:variant>
        <vt:lpwstr/>
      </vt:variant>
      <vt:variant>
        <vt:lpwstr>_Toc165723076</vt:lpwstr>
      </vt:variant>
      <vt:variant>
        <vt:i4>1179702</vt:i4>
      </vt:variant>
      <vt:variant>
        <vt:i4>909</vt:i4>
      </vt:variant>
      <vt:variant>
        <vt:i4>0</vt:i4>
      </vt:variant>
      <vt:variant>
        <vt:i4>5</vt:i4>
      </vt:variant>
      <vt:variant>
        <vt:lpwstr/>
      </vt:variant>
      <vt:variant>
        <vt:lpwstr>_Toc165723075</vt:lpwstr>
      </vt:variant>
      <vt:variant>
        <vt:i4>1179702</vt:i4>
      </vt:variant>
      <vt:variant>
        <vt:i4>906</vt:i4>
      </vt:variant>
      <vt:variant>
        <vt:i4>0</vt:i4>
      </vt:variant>
      <vt:variant>
        <vt:i4>5</vt:i4>
      </vt:variant>
      <vt:variant>
        <vt:lpwstr/>
      </vt:variant>
      <vt:variant>
        <vt:lpwstr>_Toc165723074</vt:lpwstr>
      </vt:variant>
      <vt:variant>
        <vt:i4>1179702</vt:i4>
      </vt:variant>
      <vt:variant>
        <vt:i4>903</vt:i4>
      </vt:variant>
      <vt:variant>
        <vt:i4>0</vt:i4>
      </vt:variant>
      <vt:variant>
        <vt:i4>5</vt:i4>
      </vt:variant>
      <vt:variant>
        <vt:lpwstr/>
      </vt:variant>
      <vt:variant>
        <vt:lpwstr>_Toc165723073</vt:lpwstr>
      </vt:variant>
      <vt:variant>
        <vt:i4>1179702</vt:i4>
      </vt:variant>
      <vt:variant>
        <vt:i4>900</vt:i4>
      </vt:variant>
      <vt:variant>
        <vt:i4>0</vt:i4>
      </vt:variant>
      <vt:variant>
        <vt:i4>5</vt:i4>
      </vt:variant>
      <vt:variant>
        <vt:lpwstr/>
      </vt:variant>
      <vt:variant>
        <vt:lpwstr>_Toc165723072</vt:lpwstr>
      </vt:variant>
      <vt:variant>
        <vt:i4>1179702</vt:i4>
      </vt:variant>
      <vt:variant>
        <vt:i4>897</vt:i4>
      </vt:variant>
      <vt:variant>
        <vt:i4>0</vt:i4>
      </vt:variant>
      <vt:variant>
        <vt:i4>5</vt:i4>
      </vt:variant>
      <vt:variant>
        <vt:lpwstr/>
      </vt:variant>
      <vt:variant>
        <vt:lpwstr>_Toc165723071</vt:lpwstr>
      </vt:variant>
      <vt:variant>
        <vt:i4>1179702</vt:i4>
      </vt:variant>
      <vt:variant>
        <vt:i4>894</vt:i4>
      </vt:variant>
      <vt:variant>
        <vt:i4>0</vt:i4>
      </vt:variant>
      <vt:variant>
        <vt:i4>5</vt:i4>
      </vt:variant>
      <vt:variant>
        <vt:lpwstr/>
      </vt:variant>
      <vt:variant>
        <vt:lpwstr>_Toc165723070</vt:lpwstr>
      </vt:variant>
      <vt:variant>
        <vt:i4>1245238</vt:i4>
      </vt:variant>
      <vt:variant>
        <vt:i4>891</vt:i4>
      </vt:variant>
      <vt:variant>
        <vt:i4>0</vt:i4>
      </vt:variant>
      <vt:variant>
        <vt:i4>5</vt:i4>
      </vt:variant>
      <vt:variant>
        <vt:lpwstr/>
      </vt:variant>
      <vt:variant>
        <vt:lpwstr>_Toc165723069</vt:lpwstr>
      </vt:variant>
      <vt:variant>
        <vt:i4>1245238</vt:i4>
      </vt:variant>
      <vt:variant>
        <vt:i4>888</vt:i4>
      </vt:variant>
      <vt:variant>
        <vt:i4>0</vt:i4>
      </vt:variant>
      <vt:variant>
        <vt:i4>5</vt:i4>
      </vt:variant>
      <vt:variant>
        <vt:lpwstr/>
      </vt:variant>
      <vt:variant>
        <vt:lpwstr>_Toc165723068</vt:lpwstr>
      </vt:variant>
      <vt:variant>
        <vt:i4>1245238</vt:i4>
      </vt:variant>
      <vt:variant>
        <vt:i4>885</vt:i4>
      </vt:variant>
      <vt:variant>
        <vt:i4>0</vt:i4>
      </vt:variant>
      <vt:variant>
        <vt:i4>5</vt:i4>
      </vt:variant>
      <vt:variant>
        <vt:lpwstr/>
      </vt:variant>
      <vt:variant>
        <vt:lpwstr>_Toc165723067</vt:lpwstr>
      </vt:variant>
      <vt:variant>
        <vt:i4>1245238</vt:i4>
      </vt:variant>
      <vt:variant>
        <vt:i4>882</vt:i4>
      </vt:variant>
      <vt:variant>
        <vt:i4>0</vt:i4>
      </vt:variant>
      <vt:variant>
        <vt:i4>5</vt:i4>
      </vt:variant>
      <vt:variant>
        <vt:lpwstr/>
      </vt:variant>
      <vt:variant>
        <vt:lpwstr>_Toc165723066</vt:lpwstr>
      </vt:variant>
      <vt:variant>
        <vt:i4>1245238</vt:i4>
      </vt:variant>
      <vt:variant>
        <vt:i4>879</vt:i4>
      </vt:variant>
      <vt:variant>
        <vt:i4>0</vt:i4>
      </vt:variant>
      <vt:variant>
        <vt:i4>5</vt:i4>
      </vt:variant>
      <vt:variant>
        <vt:lpwstr/>
      </vt:variant>
      <vt:variant>
        <vt:lpwstr>_Toc165723065</vt:lpwstr>
      </vt:variant>
      <vt:variant>
        <vt:i4>1245238</vt:i4>
      </vt:variant>
      <vt:variant>
        <vt:i4>876</vt:i4>
      </vt:variant>
      <vt:variant>
        <vt:i4>0</vt:i4>
      </vt:variant>
      <vt:variant>
        <vt:i4>5</vt:i4>
      </vt:variant>
      <vt:variant>
        <vt:lpwstr/>
      </vt:variant>
      <vt:variant>
        <vt:lpwstr>_Toc165723064</vt:lpwstr>
      </vt:variant>
      <vt:variant>
        <vt:i4>1245238</vt:i4>
      </vt:variant>
      <vt:variant>
        <vt:i4>873</vt:i4>
      </vt:variant>
      <vt:variant>
        <vt:i4>0</vt:i4>
      </vt:variant>
      <vt:variant>
        <vt:i4>5</vt:i4>
      </vt:variant>
      <vt:variant>
        <vt:lpwstr/>
      </vt:variant>
      <vt:variant>
        <vt:lpwstr>_Toc165723063</vt:lpwstr>
      </vt:variant>
      <vt:variant>
        <vt:i4>1245238</vt:i4>
      </vt:variant>
      <vt:variant>
        <vt:i4>870</vt:i4>
      </vt:variant>
      <vt:variant>
        <vt:i4>0</vt:i4>
      </vt:variant>
      <vt:variant>
        <vt:i4>5</vt:i4>
      </vt:variant>
      <vt:variant>
        <vt:lpwstr/>
      </vt:variant>
      <vt:variant>
        <vt:lpwstr>_Toc165723062</vt:lpwstr>
      </vt:variant>
      <vt:variant>
        <vt:i4>1245238</vt:i4>
      </vt:variant>
      <vt:variant>
        <vt:i4>867</vt:i4>
      </vt:variant>
      <vt:variant>
        <vt:i4>0</vt:i4>
      </vt:variant>
      <vt:variant>
        <vt:i4>5</vt:i4>
      </vt:variant>
      <vt:variant>
        <vt:lpwstr/>
      </vt:variant>
      <vt:variant>
        <vt:lpwstr>_Toc165723061</vt:lpwstr>
      </vt:variant>
      <vt:variant>
        <vt:i4>1245238</vt:i4>
      </vt:variant>
      <vt:variant>
        <vt:i4>864</vt:i4>
      </vt:variant>
      <vt:variant>
        <vt:i4>0</vt:i4>
      </vt:variant>
      <vt:variant>
        <vt:i4>5</vt:i4>
      </vt:variant>
      <vt:variant>
        <vt:lpwstr/>
      </vt:variant>
      <vt:variant>
        <vt:lpwstr>_Toc165723060</vt:lpwstr>
      </vt:variant>
      <vt:variant>
        <vt:i4>1048630</vt:i4>
      </vt:variant>
      <vt:variant>
        <vt:i4>861</vt:i4>
      </vt:variant>
      <vt:variant>
        <vt:i4>0</vt:i4>
      </vt:variant>
      <vt:variant>
        <vt:i4>5</vt:i4>
      </vt:variant>
      <vt:variant>
        <vt:lpwstr/>
      </vt:variant>
      <vt:variant>
        <vt:lpwstr>_Toc165723059</vt:lpwstr>
      </vt:variant>
      <vt:variant>
        <vt:i4>1048630</vt:i4>
      </vt:variant>
      <vt:variant>
        <vt:i4>858</vt:i4>
      </vt:variant>
      <vt:variant>
        <vt:i4>0</vt:i4>
      </vt:variant>
      <vt:variant>
        <vt:i4>5</vt:i4>
      </vt:variant>
      <vt:variant>
        <vt:lpwstr/>
      </vt:variant>
      <vt:variant>
        <vt:lpwstr>_Toc165723058</vt:lpwstr>
      </vt:variant>
      <vt:variant>
        <vt:i4>1048630</vt:i4>
      </vt:variant>
      <vt:variant>
        <vt:i4>855</vt:i4>
      </vt:variant>
      <vt:variant>
        <vt:i4>0</vt:i4>
      </vt:variant>
      <vt:variant>
        <vt:i4>5</vt:i4>
      </vt:variant>
      <vt:variant>
        <vt:lpwstr/>
      </vt:variant>
      <vt:variant>
        <vt:lpwstr>_Toc165723057</vt:lpwstr>
      </vt:variant>
      <vt:variant>
        <vt:i4>1048630</vt:i4>
      </vt:variant>
      <vt:variant>
        <vt:i4>852</vt:i4>
      </vt:variant>
      <vt:variant>
        <vt:i4>0</vt:i4>
      </vt:variant>
      <vt:variant>
        <vt:i4>5</vt:i4>
      </vt:variant>
      <vt:variant>
        <vt:lpwstr/>
      </vt:variant>
      <vt:variant>
        <vt:lpwstr>_Toc165723056</vt:lpwstr>
      </vt:variant>
      <vt:variant>
        <vt:i4>1048630</vt:i4>
      </vt:variant>
      <vt:variant>
        <vt:i4>849</vt:i4>
      </vt:variant>
      <vt:variant>
        <vt:i4>0</vt:i4>
      </vt:variant>
      <vt:variant>
        <vt:i4>5</vt:i4>
      </vt:variant>
      <vt:variant>
        <vt:lpwstr/>
      </vt:variant>
      <vt:variant>
        <vt:lpwstr>_Toc165723055</vt:lpwstr>
      </vt:variant>
      <vt:variant>
        <vt:i4>1048630</vt:i4>
      </vt:variant>
      <vt:variant>
        <vt:i4>846</vt:i4>
      </vt:variant>
      <vt:variant>
        <vt:i4>0</vt:i4>
      </vt:variant>
      <vt:variant>
        <vt:i4>5</vt:i4>
      </vt:variant>
      <vt:variant>
        <vt:lpwstr/>
      </vt:variant>
      <vt:variant>
        <vt:lpwstr>_Toc165723054</vt:lpwstr>
      </vt:variant>
      <vt:variant>
        <vt:i4>1048630</vt:i4>
      </vt:variant>
      <vt:variant>
        <vt:i4>843</vt:i4>
      </vt:variant>
      <vt:variant>
        <vt:i4>0</vt:i4>
      </vt:variant>
      <vt:variant>
        <vt:i4>5</vt:i4>
      </vt:variant>
      <vt:variant>
        <vt:lpwstr/>
      </vt:variant>
      <vt:variant>
        <vt:lpwstr>_Toc165723053</vt:lpwstr>
      </vt:variant>
      <vt:variant>
        <vt:i4>1048630</vt:i4>
      </vt:variant>
      <vt:variant>
        <vt:i4>840</vt:i4>
      </vt:variant>
      <vt:variant>
        <vt:i4>0</vt:i4>
      </vt:variant>
      <vt:variant>
        <vt:i4>5</vt:i4>
      </vt:variant>
      <vt:variant>
        <vt:lpwstr/>
      </vt:variant>
      <vt:variant>
        <vt:lpwstr>_Toc165723052</vt:lpwstr>
      </vt:variant>
      <vt:variant>
        <vt:i4>1048630</vt:i4>
      </vt:variant>
      <vt:variant>
        <vt:i4>837</vt:i4>
      </vt:variant>
      <vt:variant>
        <vt:i4>0</vt:i4>
      </vt:variant>
      <vt:variant>
        <vt:i4>5</vt:i4>
      </vt:variant>
      <vt:variant>
        <vt:lpwstr/>
      </vt:variant>
      <vt:variant>
        <vt:lpwstr>_Toc165723051</vt:lpwstr>
      </vt:variant>
      <vt:variant>
        <vt:i4>1048630</vt:i4>
      </vt:variant>
      <vt:variant>
        <vt:i4>834</vt:i4>
      </vt:variant>
      <vt:variant>
        <vt:i4>0</vt:i4>
      </vt:variant>
      <vt:variant>
        <vt:i4>5</vt:i4>
      </vt:variant>
      <vt:variant>
        <vt:lpwstr/>
      </vt:variant>
      <vt:variant>
        <vt:lpwstr>_Toc165723050</vt:lpwstr>
      </vt:variant>
      <vt:variant>
        <vt:i4>1114166</vt:i4>
      </vt:variant>
      <vt:variant>
        <vt:i4>831</vt:i4>
      </vt:variant>
      <vt:variant>
        <vt:i4>0</vt:i4>
      </vt:variant>
      <vt:variant>
        <vt:i4>5</vt:i4>
      </vt:variant>
      <vt:variant>
        <vt:lpwstr/>
      </vt:variant>
      <vt:variant>
        <vt:lpwstr>_Toc165723049</vt:lpwstr>
      </vt:variant>
      <vt:variant>
        <vt:i4>1114166</vt:i4>
      </vt:variant>
      <vt:variant>
        <vt:i4>828</vt:i4>
      </vt:variant>
      <vt:variant>
        <vt:i4>0</vt:i4>
      </vt:variant>
      <vt:variant>
        <vt:i4>5</vt:i4>
      </vt:variant>
      <vt:variant>
        <vt:lpwstr/>
      </vt:variant>
      <vt:variant>
        <vt:lpwstr>_Toc165723048</vt:lpwstr>
      </vt:variant>
      <vt:variant>
        <vt:i4>1114166</vt:i4>
      </vt:variant>
      <vt:variant>
        <vt:i4>825</vt:i4>
      </vt:variant>
      <vt:variant>
        <vt:i4>0</vt:i4>
      </vt:variant>
      <vt:variant>
        <vt:i4>5</vt:i4>
      </vt:variant>
      <vt:variant>
        <vt:lpwstr/>
      </vt:variant>
      <vt:variant>
        <vt:lpwstr>_Toc165723047</vt:lpwstr>
      </vt:variant>
      <vt:variant>
        <vt:i4>1114166</vt:i4>
      </vt:variant>
      <vt:variant>
        <vt:i4>822</vt:i4>
      </vt:variant>
      <vt:variant>
        <vt:i4>0</vt:i4>
      </vt:variant>
      <vt:variant>
        <vt:i4>5</vt:i4>
      </vt:variant>
      <vt:variant>
        <vt:lpwstr/>
      </vt:variant>
      <vt:variant>
        <vt:lpwstr>_Toc165723046</vt:lpwstr>
      </vt:variant>
      <vt:variant>
        <vt:i4>1114166</vt:i4>
      </vt:variant>
      <vt:variant>
        <vt:i4>819</vt:i4>
      </vt:variant>
      <vt:variant>
        <vt:i4>0</vt:i4>
      </vt:variant>
      <vt:variant>
        <vt:i4>5</vt:i4>
      </vt:variant>
      <vt:variant>
        <vt:lpwstr/>
      </vt:variant>
      <vt:variant>
        <vt:lpwstr>_Toc165723045</vt:lpwstr>
      </vt:variant>
      <vt:variant>
        <vt:i4>1114166</vt:i4>
      </vt:variant>
      <vt:variant>
        <vt:i4>816</vt:i4>
      </vt:variant>
      <vt:variant>
        <vt:i4>0</vt:i4>
      </vt:variant>
      <vt:variant>
        <vt:i4>5</vt:i4>
      </vt:variant>
      <vt:variant>
        <vt:lpwstr/>
      </vt:variant>
      <vt:variant>
        <vt:lpwstr>_Toc165723044</vt:lpwstr>
      </vt:variant>
      <vt:variant>
        <vt:i4>1114166</vt:i4>
      </vt:variant>
      <vt:variant>
        <vt:i4>813</vt:i4>
      </vt:variant>
      <vt:variant>
        <vt:i4>0</vt:i4>
      </vt:variant>
      <vt:variant>
        <vt:i4>5</vt:i4>
      </vt:variant>
      <vt:variant>
        <vt:lpwstr/>
      </vt:variant>
      <vt:variant>
        <vt:lpwstr>_Toc165723043</vt:lpwstr>
      </vt:variant>
      <vt:variant>
        <vt:i4>1114166</vt:i4>
      </vt:variant>
      <vt:variant>
        <vt:i4>810</vt:i4>
      </vt:variant>
      <vt:variant>
        <vt:i4>0</vt:i4>
      </vt:variant>
      <vt:variant>
        <vt:i4>5</vt:i4>
      </vt:variant>
      <vt:variant>
        <vt:lpwstr/>
      </vt:variant>
      <vt:variant>
        <vt:lpwstr>_Toc165723042</vt:lpwstr>
      </vt:variant>
      <vt:variant>
        <vt:i4>1114166</vt:i4>
      </vt:variant>
      <vt:variant>
        <vt:i4>807</vt:i4>
      </vt:variant>
      <vt:variant>
        <vt:i4>0</vt:i4>
      </vt:variant>
      <vt:variant>
        <vt:i4>5</vt:i4>
      </vt:variant>
      <vt:variant>
        <vt:lpwstr/>
      </vt:variant>
      <vt:variant>
        <vt:lpwstr>_Toc165723041</vt:lpwstr>
      </vt:variant>
      <vt:variant>
        <vt:i4>1114166</vt:i4>
      </vt:variant>
      <vt:variant>
        <vt:i4>804</vt:i4>
      </vt:variant>
      <vt:variant>
        <vt:i4>0</vt:i4>
      </vt:variant>
      <vt:variant>
        <vt:i4>5</vt:i4>
      </vt:variant>
      <vt:variant>
        <vt:lpwstr/>
      </vt:variant>
      <vt:variant>
        <vt:lpwstr>_Toc165723040</vt:lpwstr>
      </vt:variant>
      <vt:variant>
        <vt:i4>1441846</vt:i4>
      </vt:variant>
      <vt:variant>
        <vt:i4>801</vt:i4>
      </vt:variant>
      <vt:variant>
        <vt:i4>0</vt:i4>
      </vt:variant>
      <vt:variant>
        <vt:i4>5</vt:i4>
      </vt:variant>
      <vt:variant>
        <vt:lpwstr/>
      </vt:variant>
      <vt:variant>
        <vt:lpwstr>_Toc165723039</vt:lpwstr>
      </vt:variant>
      <vt:variant>
        <vt:i4>1441846</vt:i4>
      </vt:variant>
      <vt:variant>
        <vt:i4>798</vt:i4>
      </vt:variant>
      <vt:variant>
        <vt:i4>0</vt:i4>
      </vt:variant>
      <vt:variant>
        <vt:i4>5</vt:i4>
      </vt:variant>
      <vt:variant>
        <vt:lpwstr/>
      </vt:variant>
      <vt:variant>
        <vt:lpwstr>_Toc165723038</vt:lpwstr>
      </vt:variant>
      <vt:variant>
        <vt:i4>1441846</vt:i4>
      </vt:variant>
      <vt:variant>
        <vt:i4>795</vt:i4>
      </vt:variant>
      <vt:variant>
        <vt:i4>0</vt:i4>
      </vt:variant>
      <vt:variant>
        <vt:i4>5</vt:i4>
      </vt:variant>
      <vt:variant>
        <vt:lpwstr/>
      </vt:variant>
      <vt:variant>
        <vt:lpwstr>_Toc165723037</vt:lpwstr>
      </vt:variant>
      <vt:variant>
        <vt:i4>1441846</vt:i4>
      </vt:variant>
      <vt:variant>
        <vt:i4>792</vt:i4>
      </vt:variant>
      <vt:variant>
        <vt:i4>0</vt:i4>
      </vt:variant>
      <vt:variant>
        <vt:i4>5</vt:i4>
      </vt:variant>
      <vt:variant>
        <vt:lpwstr/>
      </vt:variant>
      <vt:variant>
        <vt:lpwstr>_Toc165723036</vt:lpwstr>
      </vt:variant>
      <vt:variant>
        <vt:i4>1441846</vt:i4>
      </vt:variant>
      <vt:variant>
        <vt:i4>789</vt:i4>
      </vt:variant>
      <vt:variant>
        <vt:i4>0</vt:i4>
      </vt:variant>
      <vt:variant>
        <vt:i4>5</vt:i4>
      </vt:variant>
      <vt:variant>
        <vt:lpwstr/>
      </vt:variant>
      <vt:variant>
        <vt:lpwstr>_Toc165723035</vt:lpwstr>
      </vt:variant>
      <vt:variant>
        <vt:i4>1441846</vt:i4>
      </vt:variant>
      <vt:variant>
        <vt:i4>786</vt:i4>
      </vt:variant>
      <vt:variant>
        <vt:i4>0</vt:i4>
      </vt:variant>
      <vt:variant>
        <vt:i4>5</vt:i4>
      </vt:variant>
      <vt:variant>
        <vt:lpwstr/>
      </vt:variant>
      <vt:variant>
        <vt:lpwstr>_Toc165723034</vt:lpwstr>
      </vt:variant>
      <vt:variant>
        <vt:i4>1441846</vt:i4>
      </vt:variant>
      <vt:variant>
        <vt:i4>783</vt:i4>
      </vt:variant>
      <vt:variant>
        <vt:i4>0</vt:i4>
      </vt:variant>
      <vt:variant>
        <vt:i4>5</vt:i4>
      </vt:variant>
      <vt:variant>
        <vt:lpwstr/>
      </vt:variant>
      <vt:variant>
        <vt:lpwstr>_Toc165723033</vt:lpwstr>
      </vt:variant>
      <vt:variant>
        <vt:i4>1441846</vt:i4>
      </vt:variant>
      <vt:variant>
        <vt:i4>780</vt:i4>
      </vt:variant>
      <vt:variant>
        <vt:i4>0</vt:i4>
      </vt:variant>
      <vt:variant>
        <vt:i4>5</vt:i4>
      </vt:variant>
      <vt:variant>
        <vt:lpwstr/>
      </vt:variant>
      <vt:variant>
        <vt:lpwstr>_Toc165723032</vt:lpwstr>
      </vt:variant>
      <vt:variant>
        <vt:i4>1441846</vt:i4>
      </vt:variant>
      <vt:variant>
        <vt:i4>777</vt:i4>
      </vt:variant>
      <vt:variant>
        <vt:i4>0</vt:i4>
      </vt:variant>
      <vt:variant>
        <vt:i4>5</vt:i4>
      </vt:variant>
      <vt:variant>
        <vt:lpwstr/>
      </vt:variant>
      <vt:variant>
        <vt:lpwstr>_Toc165723031</vt:lpwstr>
      </vt:variant>
      <vt:variant>
        <vt:i4>1441846</vt:i4>
      </vt:variant>
      <vt:variant>
        <vt:i4>774</vt:i4>
      </vt:variant>
      <vt:variant>
        <vt:i4>0</vt:i4>
      </vt:variant>
      <vt:variant>
        <vt:i4>5</vt:i4>
      </vt:variant>
      <vt:variant>
        <vt:lpwstr/>
      </vt:variant>
      <vt:variant>
        <vt:lpwstr>_Toc165723030</vt:lpwstr>
      </vt:variant>
      <vt:variant>
        <vt:i4>1507382</vt:i4>
      </vt:variant>
      <vt:variant>
        <vt:i4>771</vt:i4>
      </vt:variant>
      <vt:variant>
        <vt:i4>0</vt:i4>
      </vt:variant>
      <vt:variant>
        <vt:i4>5</vt:i4>
      </vt:variant>
      <vt:variant>
        <vt:lpwstr/>
      </vt:variant>
      <vt:variant>
        <vt:lpwstr>_Toc165723029</vt:lpwstr>
      </vt:variant>
      <vt:variant>
        <vt:i4>1507382</vt:i4>
      </vt:variant>
      <vt:variant>
        <vt:i4>768</vt:i4>
      </vt:variant>
      <vt:variant>
        <vt:i4>0</vt:i4>
      </vt:variant>
      <vt:variant>
        <vt:i4>5</vt:i4>
      </vt:variant>
      <vt:variant>
        <vt:lpwstr/>
      </vt:variant>
      <vt:variant>
        <vt:lpwstr>_Toc165723028</vt:lpwstr>
      </vt:variant>
      <vt:variant>
        <vt:i4>1507382</vt:i4>
      </vt:variant>
      <vt:variant>
        <vt:i4>765</vt:i4>
      </vt:variant>
      <vt:variant>
        <vt:i4>0</vt:i4>
      </vt:variant>
      <vt:variant>
        <vt:i4>5</vt:i4>
      </vt:variant>
      <vt:variant>
        <vt:lpwstr/>
      </vt:variant>
      <vt:variant>
        <vt:lpwstr>_Toc165723027</vt:lpwstr>
      </vt:variant>
      <vt:variant>
        <vt:i4>1507382</vt:i4>
      </vt:variant>
      <vt:variant>
        <vt:i4>762</vt:i4>
      </vt:variant>
      <vt:variant>
        <vt:i4>0</vt:i4>
      </vt:variant>
      <vt:variant>
        <vt:i4>5</vt:i4>
      </vt:variant>
      <vt:variant>
        <vt:lpwstr/>
      </vt:variant>
      <vt:variant>
        <vt:lpwstr>_Toc165723026</vt:lpwstr>
      </vt:variant>
      <vt:variant>
        <vt:i4>1507382</vt:i4>
      </vt:variant>
      <vt:variant>
        <vt:i4>759</vt:i4>
      </vt:variant>
      <vt:variant>
        <vt:i4>0</vt:i4>
      </vt:variant>
      <vt:variant>
        <vt:i4>5</vt:i4>
      </vt:variant>
      <vt:variant>
        <vt:lpwstr/>
      </vt:variant>
      <vt:variant>
        <vt:lpwstr>_Toc165723025</vt:lpwstr>
      </vt:variant>
      <vt:variant>
        <vt:i4>1507382</vt:i4>
      </vt:variant>
      <vt:variant>
        <vt:i4>756</vt:i4>
      </vt:variant>
      <vt:variant>
        <vt:i4>0</vt:i4>
      </vt:variant>
      <vt:variant>
        <vt:i4>5</vt:i4>
      </vt:variant>
      <vt:variant>
        <vt:lpwstr/>
      </vt:variant>
      <vt:variant>
        <vt:lpwstr>_Toc165723024</vt:lpwstr>
      </vt:variant>
      <vt:variant>
        <vt:i4>1507382</vt:i4>
      </vt:variant>
      <vt:variant>
        <vt:i4>753</vt:i4>
      </vt:variant>
      <vt:variant>
        <vt:i4>0</vt:i4>
      </vt:variant>
      <vt:variant>
        <vt:i4>5</vt:i4>
      </vt:variant>
      <vt:variant>
        <vt:lpwstr/>
      </vt:variant>
      <vt:variant>
        <vt:lpwstr>_Toc165723023</vt:lpwstr>
      </vt:variant>
      <vt:variant>
        <vt:i4>1507382</vt:i4>
      </vt:variant>
      <vt:variant>
        <vt:i4>750</vt:i4>
      </vt:variant>
      <vt:variant>
        <vt:i4>0</vt:i4>
      </vt:variant>
      <vt:variant>
        <vt:i4>5</vt:i4>
      </vt:variant>
      <vt:variant>
        <vt:lpwstr/>
      </vt:variant>
      <vt:variant>
        <vt:lpwstr>_Toc165723022</vt:lpwstr>
      </vt:variant>
      <vt:variant>
        <vt:i4>1507382</vt:i4>
      </vt:variant>
      <vt:variant>
        <vt:i4>747</vt:i4>
      </vt:variant>
      <vt:variant>
        <vt:i4>0</vt:i4>
      </vt:variant>
      <vt:variant>
        <vt:i4>5</vt:i4>
      </vt:variant>
      <vt:variant>
        <vt:lpwstr/>
      </vt:variant>
      <vt:variant>
        <vt:lpwstr>_Toc165723021</vt:lpwstr>
      </vt:variant>
      <vt:variant>
        <vt:i4>1507382</vt:i4>
      </vt:variant>
      <vt:variant>
        <vt:i4>744</vt:i4>
      </vt:variant>
      <vt:variant>
        <vt:i4>0</vt:i4>
      </vt:variant>
      <vt:variant>
        <vt:i4>5</vt:i4>
      </vt:variant>
      <vt:variant>
        <vt:lpwstr/>
      </vt:variant>
      <vt:variant>
        <vt:lpwstr>_Toc165723020</vt:lpwstr>
      </vt:variant>
      <vt:variant>
        <vt:i4>1310774</vt:i4>
      </vt:variant>
      <vt:variant>
        <vt:i4>741</vt:i4>
      </vt:variant>
      <vt:variant>
        <vt:i4>0</vt:i4>
      </vt:variant>
      <vt:variant>
        <vt:i4>5</vt:i4>
      </vt:variant>
      <vt:variant>
        <vt:lpwstr/>
      </vt:variant>
      <vt:variant>
        <vt:lpwstr>_Toc165723019</vt:lpwstr>
      </vt:variant>
      <vt:variant>
        <vt:i4>1310774</vt:i4>
      </vt:variant>
      <vt:variant>
        <vt:i4>738</vt:i4>
      </vt:variant>
      <vt:variant>
        <vt:i4>0</vt:i4>
      </vt:variant>
      <vt:variant>
        <vt:i4>5</vt:i4>
      </vt:variant>
      <vt:variant>
        <vt:lpwstr/>
      </vt:variant>
      <vt:variant>
        <vt:lpwstr>_Toc165723018</vt:lpwstr>
      </vt:variant>
      <vt:variant>
        <vt:i4>1310774</vt:i4>
      </vt:variant>
      <vt:variant>
        <vt:i4>735</vt:i4>
      </vt:variant>
      <vt:variant>
        <vt:i4>0</vt:i4>
      </vt:variant>
      <vt:variant>
        <vt:i4>5</vt:i4>
      </vt:variant>
      <vt:variant>
        <vt:lpwstr/>
      </vt:variant>
      <vt:variant>
        <vt:lpwstr>_Toc165723017</vt:lpwstr>
      </vt:variant>
      <vt:variant>
        <vt:i4>1310774</vt:i4>
      </vt:variant>
      <vt:variant>
        <vt:i4>732</vt:i4>
      </vt:variant>
      <vt:variant>
        <vt:i4>0</vt:i4>
      </vt:variant>
      <vt:variant>
        <vt:i4>5</vt:i4>
      </vt:variant>
      <vt:variant>
        <vt:lpwstr/>
      </vt:variant>
      <vt:variant>
        <vt:lpwstr>_Toc165723016</vt:lpwstr>
      </vt:variant>
      <vt:variant>
        <vt:i4>1310774</vt:i4>
      </vt:variant>
      <vt:variant>
        <vt:i4>729</vt:i4>
      </vt:variant>
      <vt:variant>
        <vt:i4>0</vt:i4>
      </vt:variant>
      <vt:variant>
        <vt:i4>5</vt:i4>
      </vt:variant>
      <vt:variant>
        <vt:lpwstr/>
      </vt:variant>
      <vt:variant>
        <vt:lpwstr>_Toc165723015</vt:lpwstr>
      </vt:variant>
      <vt:variant>
        <vt:i4>1310774</vt:i4>
      </vt:variant>
      <vt:variant>
        <vt:i4>726</vt:i4>
      </vt:variant>
      <vt:variant>
        <vt:i4>0</vt:i4>
      </vt:variant>
      <vt:variant>
        <vt:i4>5</vt:i4>
      </vt:variant>
      <vt:variant>
        <vt:lpwstr/>
      </vt:variant>
      <vt:variant>
        <vt:lpwstr>_Toc165723014</vt:lpwstr>
      </vt:variant>
      <vt:variant>
        <vt:i4>1310774</vt:i4>
      </vt:variant>
      <vt:variant>
        <vt:i4>723</vt:i4>
      </vt:variant>
      <vt:variant>
        <vt:i4>0</vt:i4>
      </vt:variant>
      <vt:variant>
        <vt:i4>5</vt:i4>
      </vt:variant>
      <vt:variant>
        <vt:lpwstr/>
      </vt:variant>
      <vt:variant>
        <vt:lpwstr>_Toc165723013</vt:lpwstr>
      </vt:variant>
      <vt:variant>
        <vt:i4>1310774</vt:i4>
      </vt:variant>
      <vt:variant>
        <vt:i4>720</vt:i4>
      </vt:variant>
      <vt:variant>
        <vt:i4>0</vt:i4>
      </vt:variant>
      <vt:variant>
        <vt:i4>5</vt:i4>
      </vt:variant>
      <vt:variant>
        <vt:lpwstr/>
      </vt:variant>
      <vt:variant>
        <vt:lpwstr>_Toc165723012</vt:lpwstr>
      </vt:variant>
      <vt:variant>
        <vt:i4>1310774</vt:i4>
      </vt:variant>
      <vt:variant>
        <vt:i4>717</vt:i4>
      </vt:variant>
      <vt:variant>
        <vt:i4>0</vt:i4>
      </vt:variant>
      <vt:variant>
        <vt:i4>5</vt:i4>
      </vt:variant>
      <vt:variant>
        <vt:lpwstr/>
      </vt:variant>
      <vt:variant>
        <vt:lpwstr>_Toc165723011</vt:lpwstr>
      </vt:variant>
      <vt:variant>
        <vt:i4>1310774</vt:i4>
      </vt:variant>
      <vt:variant>
        <vt:i4>714</vt:i4>
      </vt:variant>
      <vt:variant>
        <vt:i4>0</vt:i4>
      </vt:variant>
      <vt:variant>
        <vt:i4>5</vt:i4>
      </vt:variant>
      <vt:variant>
        <vt:lpwstr/>
      </vt:variant>
      <vt:variant>
        <vt:lpwstr>_Toc165723010</vt:lpwstr>
      </vt:variant>
      <vt:variant>
        <vt:i4>1376310</vt:i4>
      </vt:variant>
      <vt:variant>
        <vt:i4>711</vt:i4>
      </vt:variant>
      <vt:variant>
        <vt:i4>0</vt:i4>
      </vt:variant>
      <vt:variant>
        <vt:i4>5</vt:i4>
      </vt:variant>
      <vt:variant>
        <vt:lpwstr/>
      </vt:variant>
      <vt:variant>
        <vt:lpwstr>_Toc165723009</vt:lpwstr>
      </vt:variant>
      <vt:variant>
        <vt:i4>1376310</vt:i4>
      </vt:variant>
      <vt:variant>
        <vt:i4>708</vt:i4>
      </vt:variant>
      <vt:variant>
        <vt:i4>0</vt:i4>
      </vt:variant>
      <vt:variant>
        <vt:i4>5</vt:i4>
      </vt:variant>
      <vt:variant>
        <vt:lpwstr/>
      </vt:variant>
      <vt:variant>
        <vt:lpwstr>_Toc165723008</vt:lpwstr>
      </vt:variant>
      <vt:variant>
        <vt:i4>1376310</vt:i4>
      </vt:variant>
      <vt:variant>
        <vt:i4>705</vt:i4>
      </vt:variant>
      <vt:variant>
        <vt:i4>0</vt:i4>
      </vt:variant>
      <vt:variant>
        <vt:i4>5</vt:i4>
      </vt:variant>
      <vt:variant>
        <vt:lpwstr/>
      </vt:variant>
      <vt:variant>
        <vt:lpwstr>_Toc165723007</vt:lpwstr>
      </vt:variant>
      <vt:variant>
        <vt:i4>1376310</vt:i4>
      </vt:variant>
      <vt:variant>
        <vt:i4>702</vt:i4>
      </vt:variant>
      <vt:variant>
        <vt:i4>0</vt:i4>
      </vt:variant>
      <vt:variant>
        <vt:i4>5</vt:i4>
      </vt:variant>
      <vt:variant>
        <vt:lpwstr/>
      </vt:variant>
      <vt:variant>
        <vt:lpwstr>_Toc165723006</vt:lpwstr>
      </vt:variant>
      <vt:variant>
        <vt:i4>1376310</vt:i4>
      </vt:variant>
      <vt:variant>
        <vt:i4>699</vt:i4>
      </vt:variant>
      <vt:variant>
        <vt:i4>0</vt:i4>
      </vt:variant>
      <vt:variant>
        <vt:i4>5</vt:i4>
      </vt:variant>
      <vt:variant>
        <vt:lpwstr/>
      </vt:variant>
      <vt:variant>
        <vt:lpwstr>_Toc165723005</vt:lpwstr>
      </vt:variant>
      <vt:variant>
        <vt:i4>1376310</vt:i4>
      </vt:variant>
      <vt:variant>
        <vt:i4>696</vt:i4>
      </vt:variant>
      <vt:variant>
        <vt:i4>0</vt:i4>
      </vt:variant>
      <vt:variant>
        <vt:i4>5</vt:i4>
      </vt:variant>
      <vt:variant>
        <vt:lpwstr/>
      </vt:variant>
      <vt:variant>
        <vt:lpwstr>_Toc165723004</vt:lpwstr>
      </vt:variant>
      <vt:variant>
        <vt:i4>1376310</vt:i4>
      </vt:variant>
      <vt:variant>
        <vt:i4>693</vt:i4>
      </vt:variant>
      <vt:variant>
        <vt:i4>0</vt:i4>
      </vt:variant>
      <vt:variant>
        <vt:i4>5</vt:i4>
      </vt:variant>
      <vt:variant>
        <vt:lpwstr/>
      </vt:variant>
      <vt:variant>
        <vt:lpwstr>_Toc165723003</vt:lpwstr>
      </vt:variant>
      <vt:variant>
        <vt:i4>1376310</vt:i4>
      </vt:variant>
      <vt:variant>
        <vt:i4>690</vt:i4>
      </vt:variant>
      <vt:variant>
        <vt:i4>0</vt:i4>
      </vt:variant>
      <vt:variant>
        <vt:i4>5</vt:i4>
      </vt:variant>
      <vt:variant>
        <vt:lpwstr/>
      </vt:variant>
      <vt:variant>
        <vt:lpwstr>_Toc165723002</vt:lpwstr>
      </vt:variant>
      <vt:variant>
        <vt:i4>1376310</vt:i4>
      </vt:variant>
      <vt:variant>
        <vt:i4>687</vt:i4>
      </vt:variant>
      <vt:variant>
        <vt:i4>0</vt:i4>
      </vt:variant>
      <vt:variant>
        <vt:i4>5</vt:i4>
      </vt:variant>
      <vt:variant>
        <vt:lpwstr/>
      </vt:variant>
      <vt:variant>
        <vt:lpwstr>_Toc165723001</vt:lpwstr>
      </vt:variant>
      <vt:variant>
        <vt:i4>1376310</vt:i4>
      </vt:variant>
      <vt:variant>
        <vt:i4>684</vt:i4>
      </vt:variant>
      <vt:variant>
        <vt:i4>0</vt:i4>
      </vt:variant>
      <vt:variant>
        <vt:i4>5</vt:i4>
      </vt:variant>
      <vt:variant>
        <vt:lpwstr/>
      </vt:variant>
      <vt:variant>
        <vt:lpwstr>_Toc165723000</vt:lpwstr>
      </vt:variant>
      <vt:variant>
        <vt:i4>1900607</vt:i4>
      </vt:variant>
      <vt:variant>
        <vt:i4>681</vt:i4>
      </vt:variant>
      <vt:variant>
        <vt:i4>0</vt:i4>
      </vt:variant>
      <vt:variant>
        <vt:i4>5</vt:i4>
      </vt:variant>
      <vt:variant>
        <vt:lpwstr/>
      </vt:variant>
      <vt:variant>
        <vt:lpwstr>_Toc165722999</vt:lpwstr>
      </vt:variant>
      <vt:variant>
        <vt:i4>1900607</vt:i4>
      </vt:variant>
      <vt:variant>
        <vt:i4>678</vt:i4>
      </vt:variant>
      <vt:variant>
        <vt:i4>0</vt:i4>
      </vt:variant>
      <vt:variant>
        <vt:i4>5</vt:i4>
      </vt:variant>
      <vt:variant>
        <vt:lpwstr/>
      </vt:variant>
      <vt:variant>
        <vt:lpwstr>_Toc165722998</vt:lpwstr>
      </vt:variant>
      <vt:variant>
        <vt:i4>1900607</vt:i4>
      </vt:variant>
      <vt:variant>
        <vt:i4>675</vt:i4>
      </vt:variant>
      <vt:variant>
        <vt:i4>0</vt:i4>
      </vt:variant>
      <vt:variant>
        <vt:i4>5</vt:i4>
      </vt:variant>
      <vt:variant>
        <vt:lpwstr/>
      </vt:variant>
      <vt:variant>
        <vt:lpwstr>_Toc165722997</vt:lpwstr>
      </vt:variant>
      <vt:variant>
        <vt:i4>1900607</vt:i4>
      </vt:variant>
      <vt:variant>
        <vt:i4>672</vt:i4>
      </vt:variant>
      <vt:variant>
        <vt:i4>0</vt:i4>
      </vt:variant>
      <vt:variant>
        <vt:i4>5</vt:i4>
      </vt:variant>
      <vt:variant>
        <vt:lpwstr/>
      </vt:variant>
      <vt:variant>
        <vt:lpwstr>_Toc165722996</vt:lpwstr>
      </vt:variant>
      <vt:variant>
        <vt:i4>1900607</vt:i4>
      </vt:variant>
      <vt:variant>
        <vt:i4>669</vt:i4>
      </vt:variant>
      <vt:variant>
        <vt:i4>0</vt:i4>
      </vt:variant>
      <vt:variant>
        <vt:i4>5</vt:i4>
      </vt:variant>
      <vt:variant>
        <vt:lpwstr/>
      </vt:variant>
      <vt:variant>
        <vt:lpwstr>_Toc165722995</vt:lpwstr>
      </vt:variant>
      <vt:variant>
        <vt:i4>1900607</vt:i4>
      </vt:variant>
      <vt:variant>
        <vt:i4>666</vt:i4>
      </vt:variant>
      <vt:variant>
        <vt:i4>0</vt:i4>
      </vt:variant>
      <vt:variant>
        <vt:i4>5</vt:i4>
      </vt:variant>
      <vt:variant>
        <vt:lpwstr/>
      </vt:variant>
      <vt:variant>
        <vt:lpwstr>_Toc165722994</vt:lpwstr>
      </vt:variant>
      <vt:variant>
        <vt:i4>1900607</vt:i4>
      </vt:variant>
      <vt:variant>
        <vt:i4>663</vt:i4>
      </vt:variant>
      <vt:variant>
        <vt:i4>0</vt:i4>
      </vt:variant>
      <vt:variant>
        <vt:i4>5</vt:i4>
      </vt:variant>
      <vt:variant>
        <vt:lpwstr/>
      </vt:variant>
      <vt:variant>
        <vt:lpwstr>_Toc165722993</vt:lpwstr>
      </vt:variant>
      <vt:variant>
        <vt:i4>1900607</vt:i4>
      </vt:variant>
      <vt:variant>
        <vt:i4>660</vt:i4>
      </vt:variant>
      <vt:variant>
        <vt:i4>0</vt:i4>
      </vt:variant>
      <vt:variant>
        <vt:i4>5</vt:i4>
      </vt:variant>
      <vt:variant>
        <vt:lpwstr/>
      </vt:variant>
      <vt:variant>
        <vt:lpwstr>_Toc165722992</vt:lpwstr>
      </vt:variant>
      <vt:variant>
        <vt:i4>1900607</vt:i4>
      </vt:variant>
      <vt:variant>
        <vt:i4>657</vt:i4>
      </vt:variant>
      <vt:variant>
        <vt:i4>0</vt:i4>
      </vt:variant>
      <vt:variant>
        <vt:i4>5</vt:i4>
      </vt:variant>
      <vt:variant>
        <vt:lpwstr/>
      </vt:variant>
      <vt:variant>
        <vt:lpwstr>_Toc165722991</vt:lpwstr>
      </vt:variant>
      <vt:variant>
        <vt:i4>1900607</vt:i4>
      </vt:variant>
      <vt:variant>
        <vt:i4>654</vt:i4>
      </vt:variant>
      <vt:variant>
        <vt:i4>0</vt:i4>
      </vt:variant>
      <vt:variant>
        <vt:i4>5</vt:i4>
      </vt:variant>
      <vt:variant>
        <vt:lpwstr/>
      </vt:variant>
      <vt:variant>
        <vt:lpwstr>_Toc165722990</vt:lpwstr>
      </vt:variant>
      <vt:variant>
        <vt:i4>1835071</vt:i4>
      </vt:variant>
      <vt:variant>
        <vt:i4>651</vt:i4>
      </vt:variant>
      <vt:variant>
        <vt:i4>0</vt:i4>
      </vt:variant>
      <vt:variant>
        <vt:i4>5</vt:i4>
      </vt:variant>
      <vt:variant>
        <vt:lpwstr/>
      </vt:variant>
      <vt:variant>
        <vt:lpwstr>_Toc165722989</vt:lpwstr>
      </vt:variant>
      <vt:variant>
        <vt:i4>1835071</vt:i4>
      </vt:variant>
      <vt:variant>
        <vt:i4>648</vt:i4>
      </vt:variant>
      <vt:variant>
        <vt:i4>0</vt:i4>
      </vt:variant>
      <vt:variant>
        <vt:i4>5</vt:i4>
      </vt:variant>
      <vt:variant>
        <vt:lpwstr/>
      </vt:variant>
      <vt:variant>
        <vt:lpwstr>_Toc165722988</vt:lpwstr>
      </vt:variant>
      <vt:variant>
        <vt:i4>1835071</vt:i4>
      </vt:variant>
      <vt:variant>
        <vt:i4>645</vt:i4>
      </vt:variant>
      <vt:variant>
        <vt:i4>0</vt:i4>
      </vt:variant>
      <vt:variant>
        <vt:i4>5</vt:i4>
      </vt:variant>
      <vt:variant>
        <vt:lpwstr/>
      </vt:variant>
      <vt:variant>
        <vt:lpwstr>_Toc165722987</vt:lpwstr>
      </vt:variant>
      <vt:variant>
        <vt:i4>1835071</vt:i4>
      </vt:variant>
      <vt:variant>
        <vt:i4>642</vt:i4>
      </vt:variant>
      <vt:variant>
        <vt:i4>0</vt:i4>
      </vt:variant>
      <vt:variant>
        <vt:i4>5</vt:i4>
      </vt:variant>
      <vt:variant>
        <vt:lpwstr/>
      </vt:variant>
      <vt:variant>
        <vt:lpwstr>_Toc165722986</vt:lpwstr>
      </vt:variant>
      <vt:variant>
        <vt:i4>1835071</vt:i4>
      </vt:variant>
      <vt:variant>
        <vt:i4>639</vt:i4>
      </vt:variant>
      <vt:variant>
        <vt:i4>0</vt:i4>
      </vt:variant>
      <vt:variant>
        <vt:i4>5</vt:i4>
      </vt:variant>
      <vt:variant>
        <vt:lpwstr/>
      </vt:variant>
      <vt:variant>
        <vt:lpwstr>_Toc165722985</vt:lpwstr>
      </vt:variant>
      <vt:variant>
        <vt:i4>1835071</vt:i4>
      </vt:variant>
      <vt:variant>
        <vt:i4>636</vt:i4>
      </vt:variant>
      <vt:variant>
        <vt:i4>0</vt:i4>
      </vt:variant>
      <vt:variant>
        <vt:i4>5</vt:i4>
      </vt:variant>
      <vt:variant>
        <vt:lpwstr/>
      </vt:variant>
      <vt:variant>
        <vt:lpwstr>_Toc165722984</vt:lpwstr>
      </vt:variant>
      <vt:variant>
        <vt:i4>1835071</vt:i4>
      </vt:variant>
      <vt:variant>
        <vt:i4>633</vt:i4>
      </vt:variant>
      <vt:variant>
        <vt:i4>0</vt:i4>
      </vt:variant>
      <vt:variant>
        <vt:i4>5</vt:i4>
      </vt:variant>
      <vt:variant>
        <vt:lpwstr/>
      </vt:variant>
      <vt:variant>
        <vt:lpwstr>_Toc165722983</vt:lpwstr>
      </vt:variant>
      <vt:variant>
        <vt:i4>1835071</vt:i4>
      </vt:variant>
      <vt:variant>
        <vt:i4>630</vt:i4>
      </vt:variant>
      <vt:variant>
        <vt:i4>0</vt:i4>
      </vt:variant>
      <vt:variant>
        <vt:i4>5</vt:i4>
      </vt:variant>
      <vt:variant>
        <vt:lpwstr/>
      </vt:variant>
      <vt:variant>
        <vt:lpwstr>_Toc165722982</vt:lpwstr>
      </vt:variant>
      <vt:variant>
        <vt:i4>1835071</vt:i4>
      </vt:variant>
      <vt:variant>
        <vt:i4>627</vt:i4>
      </vt:variant>
      <vt:variant>
        <vt:i4>0</vt:i4>
      </vt:variant>
      <vt:variant>
        <vt:i4>5</vt:i4>
      </vt:variant>
      <vt:variant>
        <vt:lpwstr/>
      </vt:variant>
      <vt:variant>
        <vt:lpwstr>_Toc165722981</vt:lpwstr>
      </vt:variant>
      <vt:variant>
        <vt:i4>1835071</vt:i4>
      </vt:variant>
      <vt:variant>
        <vt:i4>624</vt:i4>
      </vt:variant>
      <vt:variant>
        <vt:i4>0</vt:i4>
      </vt:variant>
      <vt:variant>
        <vt:i4>5</vt:i4>
      </vt:variant>
      <vt:variant>
        <vt:lpwstr/>
      </vt:variant>
      <vt:variant>
        <vt:lpwstr>_Toc165722980</vt:lpwstr>
      </vt:variant>
      <vt:variant>
        <vt:i4>1245247</vt:i4>
      </vt:variant>
      <vt:variant>
        <vt:i4>621</vt:i4>
      </vt:variant>
      <vt:variant>
        <vt:i4>0</vt:i4>
      </vt:variant>
      <vt:variant>
        <vt:i4>5</vt:i4>
      </vt:variant>
      <vt:variant>
        <vt:lpwstr/>
      </vt:variant>
      <vt:variant>
        <vt:lpwstr>_Toc165722979</vt:lpwstr>
      </vt:variant>
      <vt:variant>
        <vt:i4>1245247</vt:i4>
      </vt:variant>
      <vt:variant>
        <vt:i4>618</vt:i4>
      </vt:variant>
      <vt:variant>
        <vt:i4>0</vt:i4>
      </vt:variant>
      <vt:variant>
        <vt:i4>5</vt:i4>
      </vt:variant>
      <vt:variant>
        <vt:lpwstr/>
      </vt:variant>
      <vt:variant>
        <vt:lpwstr>_Toc165722978</vt:lpwstr>
      </vt:variant>
      <vt:variant>
        <vt:i4>1245247</vt:i4>
      </vt:variant>
      <vt:variant>
        <vt:i4>615</vt:i4>
      </vt:variant>
      <vt:variant>
        <vt:i4>0</vt:i4>
      </vt:variant>
      <vt:variant>
        <vt:i4>5</vt:i4>
      </vt:variant>
      <vt:variant>
        <vt:lpwstr/>
      </vt:variant>
      <vt:variant>
        <vt:lpwstr>_Toc165722977</vt:lpwstr>
      </vt:variant>
      <vt:variant>
        <vt:i4>1245247</vt:i4>
      </vt:variant>
      <vt:variant>
        <vt:i4>612</vt:i4>
      </vt:variant>
      <vt:variant>
        <vt:i4>0</vt:i4>
      </vt:variant>
      <vt:variant>
        <vt:i4>5</vt:i4>
      </vt:variant>
      <vt:variant>
        <vt:lpwstr/>
      </vt:variant>
      <vt:variant>
        <vt:lpwstr>_Toc165722976</vt:lpwstr>
      </vt:variant>
      <vt:variant>
        <vt:i4>1245247</vt:i4>
      </vt:variant>
      <vt:variant>
        <vt:i4>609</vt:i4>
      </vt:variant>
      <vt:variant>
        <vt:i4>0</vt:i4>
      </vt:variant>
      <vt:variant>
        <vt:i4>5</vt:i4>
      </vt:variant>
      <vt:variant>
        <vt:lpwstr/>
      </vt:variant>
      <vt:variant>
        <vt:lpwstr>_Toc165722975</vt:lpwstr>
      </vt:variant>
      <vt:variant>
        <vt:i4>1245247</vt:i4>
      </vt:variant>
      <vt:variant>
        <vt:i4>606</vt:i4>
      </vt:variant>
      <vt:variant>
        <vt:i4>0</vt:i4>
      </vt:variant>
      <vt:variant>
        <vt:i4>5</vt:i4>
      </vt:variant>
      <vt:variant>
        <vt:lpwstr/>
      </vt:variant>
      <vt:variant>
        <vt:lpwstr>_Toc165722974</vt:lpwstr>
      </vt:variant>
      <vt:variant>
        <vt:i4>1245247</vt:i4>
      </vt:variant>
      <vt:variant>
        <vt:i4>603</vt:i4>
      </vt:variant>
      <vt:variant>
        <vt:i4>0</vt:i4>
      </vt:variant>
      <vt:variant>
        <vt:i4>5</vt:i4>
      </vt:variant>
      <vt:variant>
        <vt:lpwstr/>
      </vt:variant>
      <vt:variant>
        <vt:lpwstr>_Toc165722973</vt:lpwstr>
      </vt:variant>
      <vt:variant>
        <vt:i4>1245247</vt:i4>
      </vt:variant>
      <vt:variant>
        <vt:i4>600</vt:i4>
      </vt:variant>
      <vt:variant>
        <vt:i4>0</vt:i4>
      </vt:variant>
      <vt:variant>
        <vt:i4>5</vt:i4>
      </vt:variant>
      <vt:variant>
        <vt:lpwstr/>
      </vt:variant>
      <vt:variant>
        <vt:lpwstr>_Toc165722972</vt:lpwstr>
      </vt:variant>
      <vt:variant>
        <vt:i4>1245247</vt:i4>
      </vt:variant>
      <vt:variant>
        <vt:i4>597</vt:i4>
      </vt:variant>
      <vt:variant>
        <vt:i4>0</vt:i4>
      </vt:variant>
      <vt:variant>
        <vt:i4>5</vt:i4>
      </vt:variant>
      <vt:variant>
        <vt:lpwstr/>
      </vt:variant>
      <vt:variant>
        <vt:lpwstr>_Toc165722971</vt:lpwstr>
      </vt:variant>
      <vt:variant>
        <vt:i4>1245247</vt:i4>
      </vt:variant>
      <vt:variant>
        <vt:i4>594</vt:i4>
      </vt:variant>
      <vt:variant>
        <vt:i4>0</vt:i4>
      </vt:variant>
      <vt:variant>
        <vt:i4>5</vt:i4>
      </vt:variant>
      <vt:variant>
        <vt:lpwstr/>
      </vt:variant>
      <vt:variant>
        <vt:lpwstr>_Toc165722970</vt:lpwstr>
      </vt:variant>
      <vt:variant>
        <vt:i4>1179711</vt:i4>
      </vt:variant>
      <vt:variant>
        <vt:i4>591</vt:i4>
      </vt:variant>
      <vt:variant>
        <vt:i4>0</vt:i4>
      </vt:variant>
      <vt:variant>
        <vt:i4>5</vt:i4>
      </vt:variant>
      <vt:variant>
        <vt:lpwstr/>
      </vt:variant>
      <vt:variant>
        <vt:lpwstr>_Toc165722969</vt:lpwstr>
      </vt:variant>
      <vt:variant>
        <vt:i4>1179711</vt:i4>
      </vt:variant>
      <vt:variant>
        <vt:i4>588</vt:i4>
      </vt:variant>
      <vt:variant>
        <vt:i4>0</vt:i4>
      </vt:variant>
      <vt:variant>
        <vt:i4>5</vt:i4>
      </vt:variant>
      <vt:variant>
        <vt:lpwstr/>
      </vt:variant>
      <vt:variant>
        <vt:lpwstr>_Toc165722968</vt:lpwstr>
      </vt:variant>
      <vt:variant>
        <vt:i4>1179711</vt:i4>
      </vt:variant>
      <vt:variant>
        <vt:i4>585</vt:i4>
      </vt:variant>
      <vt:variant>
        <vt:i4>0</vt:i4>
      </vt:variant>
      <vt:variant>
        <vt:i4>5</vt:i4>
      </vt:variant>
      <vt:variant>
        <vt:lpwstr/>
      </vt:variant>
      <vt:variant>
        <vt:lpwstr>_Toc165722967</vt:lpwstr>
      </vt:variant>
      <vt:variant>
        <vt:i4>1179711</vt:i4>
      </vt:variant>
      <vt:variant>
        <vt:i4>582</vt:i4>
      </vt:variant>
      <vt:variant>
        <vt:i4>0</vt:i4>
      </vt:variant>
      <vt:variant>
        <vt:i4>5</vt:i4>
      </vt:variant>
      <vt:variant>
        <vt:lpwstr/>
      </vt:variant>
      <vt:variant>
        <vt:lpwstr>_Toc165722966</vt:lpwstr>
      </vt:variant>
      <vt:variant>
        <vt:i4>1179711</vt:i4>
      </vt:variant>
      <vt:variant>
        <vt:i4>579</vt:i4>
      </vt:variant>
      <vt:variant>
        <vt:i4>0</vt:i4>
      </vt:variant>
      <vt:variant>
        <vt:i4>5</vt:i4>
      </vt:variant>
      <vt:variant>
        <vt:lpwstr/>
      </vt:variant>
      <vt:variant>
        <vt:lpwstr>_Toc165722965</vt:lpwstr>
      </vt:variant>
      <vt:variant>
        <vt:i4>1179711</vt:i4>
      </vt:variant>
      <vt:variant>
        <vt:i4>576</vt:i4>
      </vt:variant>
      <vt:variant>
        <vt:i4>0</vt:i4>
      </vt:variant>
      <vt:variant>
        <vt:i4>5</vt:i4>
      </vt:variant>
      <vt:variant>
        <vt:lpwstr/>
      </vt:variant>
      <vt:variant>
        <vt:lpwstr>_Toc165722964</vt:lpwstr>
      </vt:variant>
      <vt:variant>
        <vt:i4>1179711</vt:i4>
      </vt:variant>
      <vt:variant>
        <vt:i4>573</vt:i4>
      </vt:variant>
      <vt:variant>
        <vt:i4>0</vt:i4>
      </vt:variant>
      <vt:variant>
        <vt:i4>5</vt:i4>
      </vt:variant>
      <vt:variant>
        <vt:lpwstr/>
      </vt:variant>
      <vt:variant>
        <vt:lpwstr>_Toc165722963</vt:lpwstr>
      </vt:variant>
      <vt:variant>
        <vt:i4>1179711</vt:i4>
      </vt:variant>
      <vt:variant>
        <vt:i4>570</vt:i4>
      </vt:variant>
      <vt:variant>
        <vt:i4>0</vt:i4>
      </vt:variant>
      <vt:variant>
        <vt:i4>5</vt:i4>
      </vt:variant>
      <vt:variant>
        <vt:lpwstr/>
      </vt:variant>
      <vt:variant>
        <vt:lpwstr>_Toc165722962</vt:lpwstr>
      </vt:variant>
      <vt:variant>
        <vt:i4>1179711</vt:i4>
      </vt:variant>
      <vt:variant>
        <vt:i4>567</vt:i4>
      </vt:variant>
      <vt:variant>
        <vt:i4>0</vt:i4>
      </vt:variant>
      <vt:variant>
        <vt:i4>5</vt:i4>
      </vt:variant>
      <vt:variant>
        <vt:lpwstr/>
      </vt:variant>
      <vt:variant>
        <vt:lpwstr>_Toc165722961</vt:lpwstr>
      </vt:variant>
      <vt:variant>
        <vt:i4>1179711</vt:i4>
      </vt:variant>
      <vt:variant>
        <vt:i4>564</vt:i4>
      </vt:variant>
      <vt:variant>
        <vt:i4>0</vt:i4>
      </vt:variant>
      <vt:variant>
        <vt:i4>5</vt:i4>
      </vt:variant>
      <vt:variant>
        <vt:lpwstr/>
      </vt:variant>
      <vt:variant>
        <vt:lpwstr>_Toc165722960</vt:lpwstr>
      </vt:variant>
      <vt:variant>
        <vt:i4>1114175</vt:i4>
      </vt:variant>
      <vt:variant>
        <vt:i4>561</vt:i4>
      </vt:variant>
      <vt:variant>
        <vt:i4>0</vt:i4>
      </vt:variant>
      <vt:variant>
        <vt:i4>5</vt:i4>
      </vt:variant>
      <vt:variant>
        <vt:lpwstr/>
      </vt:variant>
      <vt:variant>
        <vt:lpwstr>_Toc165722959</vt:lpwstr>
      </vt:variant>
      <vt:variant>
        <vt:i4>1114175</vt:i4>
      </vt:variant>
      <vt:variant>
        <vt:i4>558</vt:i4>
      </vt:variant>
      <vt:variant>
        <vt:i4>0</vt:i4>
      </vt:variant>
      <vt:variant>
        <vt:i4>5</vt:i4>
      </vt:variant>
      <vt:variant>
        <vt:lpwstr/>
      </vt:variant>
      <vt:variant>
        <vt:lpwstr>_Toc165722958</vt:lpwstr>
      </vt:variant>
      <vt:variant>
        <vt:i4>1114175</vt:i4>
      </vt:variant>
      <vt:variant>
        <vt:i4>555</vt:i4>
      </vt:variant>
      <vt:variant>
        <vt:i4>0</vt:i4>
      </vt:variant>
      <vt:variant>
        <vt:i4>5</vt:i4>
      </vt:variant>
      <vt:variant>
        <vt:lpwstr/>
      </vt:variant>
      <vt:variant>
        <vt:lpwstr>_Toc165722957</vt:lpwstr>
      </vt:variant>
      <vt:variant>
        <vt:i4>1114175</vt:i4>
      </vt:variant>
      <vt:variant>
        <vt:i4>552</vt:i4>
      </vt:variant>
      <vt:variant>
        <vt:i4>0</vt:i4>
      </vt:variant>
      <vt:variant>
        <vt:i4>5</vt:i4>
      </vt:variant>
      <vt:variant>
        <vt:lpwstr/>
      </vt:variant>
      <vt:variant>
        <vt:lpwstr>_Toc165722956</vt:lpwstr>
      </vt:variant>
      <vt:variant>
        <vt:i4>1114175</vt:i4>
      </vt:variant>
      <vt:variant>
        <vt:i4>549</vt:i4>
      </vt:variant>
      <vt:variant>
        <vt:i4>0</vt:i4>
      </vt:variant>
      <vt:variant>
        <vt:i4>5</vt:i4>
      </vt:variant>
      <vt:variant>
        <vt:lpwstr/>
      </vt:variant>
      <vt:variant>
        <vt:lpwstr>_Toc165722955</vt:lpwstr>
      </vt:variant>
      <vt:variant>
        <vt:i4>1114175</vt:i4>
      </vt:variant>
      <vt:variant>
        <vt:i4>546</vt:i4>
      </vt:variant>
      <vt:variant>
        <vt:i4>0</vt:i4>
      </vt:variant>
      <vt:variant>
        <vt:i4>5</vt:i4>
      </vt:variant>
      <vt:variant>
        <vt:lpwstr/>
      </vt:variant>
      <vt:variant>
        <vt:lpwstr>_Toc165722954</vt:lpwstr>
      </vt:variant>
      <vt:variant>
        <vt:i4>1114175</vt:i4>
      </vt:variant>
      <vt:variant>
        <vt:i4>543</vt:i4>
      </vt:variant>
      <vt:variant>
        <vt:i4>0</vt:i4>
      </vt:variant>
      <vt:variant>
        <vt:i4>5</vt:i4>
      </vt:variant>
      <vt:variant>
        <vt:lpwstr/>
      </vt:variant>
      <vt:variant>
        <vt:lpwstr>_Toc165722953</vt:lpwstr>
      </vt:variant>
      <vt:variant>
        <vt:i4>1114175</vt:i4>
      </vt:variant>
      <vt:variant>
        <vt:i4>540</vt:i4>
      </vt:variant>
      <vt:variant>
        <vt:i4>0</vt:i4>
      </vt:variant>
      <vt:variant>
        <vt:i4>5</vt:i4>
      </vt:variant>
      <vt:variant>
        <vt:lpwstr/>
      </vt:variant>
      <vt:variant>
        <vt:lpwstr>_Toc165722952</vt:lpwstr>
      </vt:variant>
      <vt:variant>
        <vt:i4>1114175</vt:i4>
      </vt:variant>
      <vt:variant>
        <vt:i4>537</vt:i4>
      </vt:variant>
      <vt:variant>
        <vt:i4>0</vt:i4>
      </vt:variant>
      <vt:variant>
        <vt:i4>5</vt:i4>
      </vt:variant>
      <vt:variant>
        <vt:lpwstr/>
      </vt:variant>
      <vt:variant>
        <vt:lpwstr>_Toc165722951</vt:lpwstr>
      </vt:variant>
      <vt:variant>
        <vt:i4>1114175</vt:i4>
      </vt:variant>
      <vt:variant>
        <vt:i4>534</vt:i4>
      </vt:variant>
      <vt:variant>
        <vt:i4>0</vt:i4>
      </vt:variant>
      <vt:variant>
        <vt:i4>5</vt:i4>
      </vt:variant>
      <vt:variant>
        <vt:lpwstr/>
      </vt:variant>
      <vt:variant>
        <vt:lpwstr>_Toc165722950</vt:lpwstr>
      </vt:variant>
      <vt:variant>
        <vt:i4>1048639</vt:i4>
      </vt:variant>
      <vt:variant>
        <vt:i4>531</vt:i4>
      </vt:variant>
      <vt:variant>
        <vt:i4>0</vt:i4>
      </vt:variant>
      <vt:variant>
        <vt:i4>5</vt:i4>
      </vt:variant>
      <vt:variant>
        <vt:lpwstr/>
      </vt:variant>
      <vt:variant>
        <vt:lpwstr>_Toc165722949</vt:lpwstr>
      </vt:variant>
      <vt:variant>
        <vt:i4>1048639</vt:i4>
      </vt:variant>
      <vt:variant>
        <vt:i4>528</vt:i4>
      </vt:variant>
      <vt:variant>
        <vt:i4>0</vt:i4>
      </vt:variant>
      <vt:variant>
        <vt:i4>5</vt:i4>
      </vt:variant>
      <vt:variant>
        <vt:lpwstr/>
      </vt:variant>
      <vt:variant>
        <vt:lpwstr>_Toc165722948</vt:lpwstr>
      </vt:variant>
      <vt:variant>
        <vt:i4>1048639</vt:i4>
      </vt:variant>
      <vt:variant>
        <vt:i4>525</vt:i4>
      </vt:variant>
      <vt:variant>
        <vt:i4>0</vt:i4>
      </vt:variant>
      <vt:variant>
        <vt:i4>5</vt:i4>
      </vt:variant>
      <vt:variant>
        <vt:lpwstr/>
      </vt:variant>
      <vt:variant>
        <vt:lpwstr>_Toc165722947</vt:lpwstr>
      </vt:variant>
      <vt:variant>
        <vt:i4>1048639</vt:i4>
      </vt:variant>
      <vt:variant>
        <vt:i4>522</vt:i4>
      </vt:variant>
      <vt:variant>
        <vt:i4>0</vt:i4>
      </vt:variant>
      <vt:variant>
        <vt:i4>5</vt:i4>
      </vt:variant>
      <vt:variant>
        <vt:lpwstr/>
      </vt:variant>
      <vt:variant>
        <vt:lpwstr>_Toc165722946</vt:lpwstr>
      </vt:variant>
      <vt:variant>
        <vt:i4>1048639</vt:i4>
      </vt:variant>
      <vt:variant>
        <vt:i4>519</vt:i4>
      </vt:variant>
      <vt:variant>
        <vt:i4>0</vt:i4>
      </vt:variant>
      <vt:variant>
        <vt:i4>5</vt:i4>
      </vt:variant>
      <vt:variant>
        <vt:lpwstr/>
      </vt:variant>
      <vt:variant>
        <vt:lpwstr>_Toc165722945</vt:lpwstr>
      </vt:variant>
      <vt:variant>
        <vt:i4>1048639</vt:i4>
      </vt:variant>
      <vt:variant>
        <vt:i4>516</vt:i4>
      </vt:variant>
      <vt:variant>
        <vt:i4>0</vt:i4>
      </vt:variant>
      <vt:variant>
        <vt:i4>5</vt:i4>
      </vt:variant>
      <vt:variant>
        <vt:lpwstr/>
      </vt:variant>
      <vt:variant>
        <vt:lpwstr>_Toc165722944</vt:lpwstr>
      </vt:variant>
      <vt:variant>
        <vt:i4>1048639</vt:i4>
      </vt:variant>
      <vt:variant>
        <vt:i4>513</vt:i4>
      </vt:variant>
      <vt:variant>
        <vt:i4>0</vt:i4>
      </vt:variant>
      <vt:variant>
        <vt:i4>5</vt:i4>
      </vt:variant>
      <vt:variant>
        <vt:lpwstr/>
      </vt:variant>
      <vt:variant>
        <vt:lpwstr>_Toc165722943</vt:lpwstr>
      </vt:variant>
      <vt:variant>
        <vt:i4>1048639</vt:i4>
      </vt:variant>
      <vt:variant>
        <vt:i4>510</vt:i4>
      </vt:variant>
      <vt:variant>
        <vt:i4>0</vt:i4>
      </vt:variant>
      <vt:variant>
        <vt:i4>5</vt:i4>
      </vt:variant>
      <vt:variant>
        <vt:lpwstr/>
      </vt:variant>
      <vt:variant>
        <vt:lpwstr>_Toc165722942</vt:lpwstr>
      </vt:variant>
      <vt:variant>
        <vt:i4>1048639</vt:i4>
      </vt:variant>
      <vt:variant>
        <vt:i4>507</vt:i4>
      </vt:variant>
      <vt:variant>
        <vt:i4>0</vt:i4>
      </vt:variant>
      <vt:variant>
        <vt:i4>5</vt:i4>
      </vt:variant>
      <vt:variant>
        <vt:lpwstr/>
      </vt:variant>
      <vt:variant>
        <vt:lpwstr>_Toc165722941</vt:lpwstr>
      </vt:variant>
      <vt:variant>
        <vt:i4>1048639</vt:i4>
      </vt:variant>
      <vt:variant>
        <vt:i4>504</vt:i4>
      </vt:variant>
      <vt:variant>
        <vt:i4>0</vt:i4>
      </vt:variant>
      <vt:variant>
        <vt:i4>5</vt:i4>
      </vt:variant>
      <vt:variant>
        <vt:lpwstr/>
      </vt:variant>
      <vt:variant>
        <vt:lpwstr>_Toc165722940</vt:lpwstr>
      </vt:variant>
      <vt:variant>
        <vt:i4>1507391</vt:i4>
      </vt:variant>
      <vt:variant>
        <vt:i4>501</vt:i4>
      </vt:variant>
      <vt:variant>
        <vt:i4>0</vt:i4>
      </vt:variant>
      <vt:variant>
        <vt:i4>5</vt:i4>
      </vt:variant>
      <vt:variant>
        <vt:lpwstr/>
      </vt:variant>
      <vt:variant>
        <vt:lpwstr>_Toc165722939</vt:lpwstr>
      </vt:variant>
      <vt:variant>
        <vt:i4>1507391</vt:i4>
      </vt:variant>
      <vt:variant>
        <vt:i4>498</vt:i4>
      </vt:variant>
      <vt:variant>
        <vt:i4>0</vt:i4>
      </vt:variant>
      <vt:variant>
        <vt:i4>5</vt:i4>
      </vt:variant>
      <vt:variant>
        <vt:lpwstr/>
      </vt:variant>
      <vt:variant>
        <vt:lpwstr>_Toc165722938</vt:lpwstr>
      </vt:variant>
      <vt:variant>
        <vt:i4>1507391</vt:i4>
      </vt:variant>
      <vt:variant>
        <vt:i4>495</vt:i4>
      </vt:variant>
      <vt:variant>
        <vt:i4>0</vt:i4>
      </vt:variant>
      <vt:variant>
        <vt:i4>5</vt:i4>
      </vt:variant>
      <vt:variant>
        <vt:lpwstr/>
      </vt:variant>
      <vt:variant>
        <vt:lpwstr>_Toc165722937</vt:lpwstr>
      </vt:variant>
      <vt:variant>
        <vt:i4>1507391</vt:i4>
      </vt:variant>
      <vt:variant>
        <vt:i4>492</vt:i4>
      </vt:variant>
      <vt:variant>
        <vt:i4>0</vt:i4>
      </vt:variant>
      <vt:variant>
        <vt:i4>5</vt:i4>
      </vt:variant>
      <vt:variant>
        <vt:lpwstr/>
      </vt:variant>
      <vt:variant>
        <vt:lpwstr>_Toc165722936</vt:lpwstr>
      </vt:variant>
      <vt:variant>
        <vt:i4>1507391</vt:i4>
      </vt:variant>
      <vt:variant>
        <vt:i4>489</vt:i4>
      </vt:variant>
      <vt:variant>
        <vt:i4>0</vt:i4>
      </vt:variant>
      <vt:variant>
        <vt:i4>5</vt:i4>
      </vt:variant>
      <vt:variant>
        <vt:lpwstr/>
      </vt:variant>
      <vt:variant>
        <vt:lpwstr>_Toc165722935</vt:lpwstr>
      </vt:variant>
      <vt:variant>
        <vt:i4>1507391</vt:i4>
      </vt:variant>
      <vt:variant>
        <vt:i4>486</vt:i4>
      </vt:variant>
      <vt:variant>
        <vt:i4>0</vt:i4>
      </vt:variant>
      <vt:variant>
        <vt:i4>5</vt:i4>
      </vt:variant>
      <vt:variant>
        <vt:lpwstr/>
      </vt:variant>
      <vt:variant>
        <vt:lpwstr>_Toc165722934</vt:lpwstr>
      </vt:variant>
      <vt:variant>
        <vt:i4>1507391</vt:i4>
      </vt:variant>
      <vt:variant>
        <vt:i4>483</vt:i4>
      </vt:variant>
      <vt:variant>
        <vt:i4>0</vt:i4>
      </vt:variant>
      <vt:variant>
        <vt:i4>5</vt:i4>
      </vt:variant>
      <vt:variant>
        <vt:lpwstr/>
      </vt:variant>
      <vt:variant>
        <vt:lpwstr>_Toc165722933</vt:lpwstr>
      </vt:variant>
      <vt:variant>
        <vt:i4>1507391</vt:i4>
      </vt:variant>
      <vt:variant>
        <vt:i4>480</vt:i4>
      </vt:variant>
      <vt:variant>
        <vt:i4>0</vt:i4>
      </vt:variant>
      <vt:variant>
        <vt:i4>5</vt:i4>
      </vt:variant>
      <vt:variant>
        <vt:lpwstr/>
      </vt:variant>
      <vt:variant>
        <vt:lpwstr>_Toc165722932</vt:lpwstr>
      </vt:variant>
      <vt:variant>
        <vt:i4>1507391</vt:i4>
      </vt:variant>
      <vt:variant>
        <vt:i4>477</vt:i4>
      </vt:variant>
      <vt:variant>
        <vt:i4>0</vt:i4>
      </vt:variant>
      <vt:variant>
        <vt:i4>5</vt:i4>
      </vt:variant>
      <vt:variant>
        <vt:lpwstr/>
      </vt:variant>
      <vt:variant>
        <vt:lpwstr>_Toc165722931</vt:lpwstr>
      </vt:variant>
      <vt:variant>
        <vt:i4>1507391</vt:i4>
      </vt:variant>
      <vt:variant>
        <vt:i4>474</vt:i4>
      </vt:variant>
      <vt:variant>
        <vt:i4>0</vt:i4>
      </vt:variant>
      <vt:variant>
        <vt:i4>5</vt:i4>
      </vt:variant>
      <vt:variant>
        <vt:lpwstr/>
      </vt:variant>
      <vt:variant>
        <vt:lpwstr>_Toc165722930</vt:lpwstr>
      </vt:variant>
      <vt:variant>
        <vt:i4>1441855</vt:i4>
      </vt:variant>
      <vt:variant>
        <vt:i4>471</vt:i4>
      </vt:variant>
      <vt:variant>
        <vt:i4>0</vt:i4>
      </vt:variant>
      <vt:variant>
        <vt:i4>5</vt:i4>
      </vt:variant>
      <vt:variant>
        <vt:lpwstr/>
      </vt:variant>
      <vt:variant>
        <vt:lpwstr>_Toc165722929</vt:lpwstr>
      </vt:variant>
      <vt:variant>
        <vt:i4>1441855</vt:i4>
      </vt:variant>
      <vt:variant>
        <vt:i4>468</vt:i4>
      </vt:variant>
      <vt:variant>
        <vt:i4>0</vt:i4>
      </vt:variant>
      <vt:variant>
        <vt:i4>5</vt:i4>
      </vt:variant>
      <vt:variant>
        <vt:lpwstr/>
      </vt:variant>
      <vt:variant>
        <vt:lpwstr>_Toc165722928</vt:lpwstr>
      </vt:variant>
      <vt:variant>
        <vt:i4>1441855</vt:i4>
      </vt:variant>
      <vt:variant>
        <vt:i4>465</vt:i4>
      </vt:variant>
      <vt:variant>
        <vt:i4>0</vt:i4>
      </vt:variant>
      <vt:variant>
        <vt:i4>5</vt:i4>
      </vt:variant>
      <vt:variant>
        <vt:lpwstr/>
      </vt:variant>
      <vt:variant>
        <vt:lpwstr>_Toc165722927</vt:lpwstr>
      </vt:variant>
      <vt:variant>
        <vt:i4>1441855</vt:i4>
      </vt:variant>
      <vt:variant>
        <vt:i4>462</vt:i4>
      </vt:variant>
      <vt:variant>
        <vt:i4>0</vt:i4>
      </vt:variant>
      <vt:variant>
        <vt:i4>5</vt:i4>
      </vt:variant>
      <vt:variant>
        <vt:lpwstr/>
      </vt:variant>
      <vt:variant>
        <vt:lpwstr>_Toc165722926</vt:lpwstr>
      </vt:variant>
      <vt:variant>
        <vt:i4>1441855</vt:i4>
      </vt:variant>
      <vt:variant>
        <vt:i4>459</vt:i4>
      </vt:variant>
      <vt:variant>
        <vt:i4>0</vt:i4>
      </vt:variant>
      <vt:variant>
        <vt:i4>5</vt:i4>
      </vt:variant>
      <vt:variant>
        <vt:lpwstr/>
      </vt:variant>
      <vt:variant>
        <vt:lpwstr>_Toc165722925</vt:lpwstr>
      </vt:variant>
      <vt:variant>
        <vt:i4>1441855</vt:i4>
      </vt:variant>
      <vt:variant>
        <vt:i4>456</vt:i4>
      </vt:variant>
      <vt:variant>
        <vt:i4>0</vt:i4>
      </vt:variant>
      <vt:variant>
        <vt:i4>5</vt:i4>
      </vt:variant>
      <vt:variant>
        <vt:lpwstr/>
      </vt:variant>
      <vt:variant>
        <vt:lpwstr>_Toc165722924</vt:lpwstr>
      </vt:variant>
      <vt:variant>
        <vt:i4>1441855</vt:i4>
      </vt:variant>
      <vt:variant>
        <vt:i4>453</vt:i4>
      </vt:variant>
      <vt:variant>
        <vt:i4>0</vt:i4>
      </vt:variant>
      <vt:variant>
        <vt:i4>5</vt:i4>
      </vt:variant>
      <vt:variant>
        <vt:lpwstr/>
      </vt:variant>
      <vt:variant>
        <vt:lpwstr>_Toc165722923</vt:lpwstr>
      </vt:variant>
      <vt:variant>
        <vt:i4>1441855</vt:i4>
      </vt:variant>
      <vt:variant>
        <vt:i4>450</vt:i4>
      </vt:variant>
      <vt:variant>
        <vt:i4>0</vt:i4>
      </vt:variant>
      <vt:variant>
        <vt:i4>5</vt:i4>
      </vt:variant>
      <vt:variant>
        <vt:lpwstr/>
      </vt:variant>
      <vt:variant>
        <vt:lpwstr>_Toc165722922</vt:lpwstr>
      </vt:variant>
      <vt:variant>
        <vt:i4>1441855</vt:i4>
      </vt:variant>
      <vt:variant>
        <vt:i4>447</vt:i4>
      </vt:variant>
      <vt:variant>
        <vt:i4>0</vt:i4>
      </vt:variant>
      <vt:variant>
        <vt:i4>5</vt:i4>
      </vt:variant>
      <vt:variant>
        <vt:lpwstr/>
      </vt:variant>
      <vt:variant>
        <vt:lpwstr>_Toc165722921</vt:lpwstr>
      </vt:variant>
      <vt:variant>
        <vt:i4>1441855</vt:i4>
      </vt:variant>
      <vt:variant>
        <vt:i4>444</vt:i4>
      </vt:variant>
      <vt:variant>
        <vt:i4>0</vt:i4>
      </vt:variant>
      <vt:variant>
        <vt:i4>5</vt:i4>
      </vt:variant>
      <vt:variant>
        <vt:lpwstr/>
      </vt:variant>
      <vt:variant>
        <vt:lpwstr>_Toc165722920</vt:lpwstr>
      </vt:variant>
      <vt:variant>
        <vt:i4>1376319</vt:i4>
      </vt:variant>
      <vt:variant>
        <vt:i4>441</vt:i4>
      </vt:variant>
      <vt:variant>
        <vt:i4>0</vt:i4>
      </vt:variant>
      <vt:variant>
        <vt:i4>5</vt:i4>
      </vt:variant>
      <vt:variant>
        <vt:lpwstr/>
      </vt:variant>
      <vt:variant>
        <vt:lpwstr>_Toc165722919</vt:lpwstr>
      </vt:variant>
      <vt:variant>
        <vt:i4>1376319</vt:i4>
      </vt:variant>
      <vt:variant>
        <vt:i4>438</vt:i4>
      </vt:variant>
      <vt:variant>
        <vt:i4>0</vt:i4>
      </vt:variant>
      <vt:variant>
        <vt:i4>5</vt:i4>
      </vt:variant>
      <vt:variant>
        <vt:lpwstr/>
      </vt:variant>
      <vt:variant>
        <vt:lpwstr>_Toc165722918</vt:lpwstr>
      </vt:variant>
      <vt:variant>
        <vt:i4>1376319</vt:i4>
      </vt:variant>
      <vt:variant>
        <vt:i4>435</vt:i4>
      </vt:variant>
      <vt:variant>
        <vt:i4>0</vt:i4>
      </vt:variant>
      <vt:variant>
        <vt:i4>5</vt:i4>
      </vt:variant>
      <vt:variant>
        <vt:lpwstr/>
      </vt:variant>
      <vt:variant>
        <vt:lpwstr>_Toc165722917</vt:lpwstr>
      </vt:variant>
      <vt:variant>
        <vt:i4>1376319</vt:i4>
      </vt:variant>
      <vt:variant>
        <vt:i4>432</vt:i4>
      </vt:variant>
      <vt:variant>
        <vt:i4>0</vt:i4>
      </vt:variant>
      <vt:variant>
        <vt:i4>5</vt:i4>
      </vt:variant>
      <vt:variant>
        <vt:lpwstr/>
      </vt:variant>
      <vt:variant>
        <vt:lpwstr>_Toc165722916</vt:lpwstr>
      </vt:variant>
      <vt:variant>
        <vt:i4>1376319</vt:i4>
      </vt:variant>
      <vt:variant>
        <vt:i4>429</vt:i4>
      </vt:variant>
      <vt:variant>
        <vt:i4>0</vt:i4>
      </vt:variant>
      <vt:variant>
        <vt:i4>5</vt:i4>
      </vt:variant>
      <vt:variant>
        <vt:lpwstr/>
      </vt:variant>
      <vt:variant>
        <vt:lpwstr>_Toc165722915</vt:lpwstr>
      </vt:variant>
      <vt:variant>
        <vt:i4>1376319</vt:i4>
      </vt:variant>
      <vt:variant>
        <vt:i4>426</vt:i4>
      </vt:variant>
      <vt:variant>
        <vt:i4>0</vt:i4>
      </vt:variant>
      <vt:variant>
        <vt:i4>5</vt:i4>
      </vt:variant>
      <vt:variant>
        <vt:lpwstr/>
      </vt:variant>
      <vt:variant>
        <vt:lpwstr>_Toc165722914</vt:lpwstr>
      </vt:variant>
      <vt:variant>
        <vt:i4>1376319</vt:i4>
      </vt:variant>
      <vt:variant>
        <vt:i4>423</vt:i4>
      </vt:variant>
      <vt:variant>
        <vt:i4>0</vt:i4>
      </vt:variant>
      <vt:variant>
        <vt:i4>5</vt:i4>
      </vt:variant>
      <vt:variant>
        <vt:lpwstr/>
      </vt:variant>
      <vt:variant>
        <vt:lpwstr>_Toc165722913</vt:lpwstr>
      </vt:variant>
      <vt:variant>
        <vt:i4>1376319</vt:i4>
      </vt:variant>
      <vt:variant>
        <vt:i4>420</vt:i4>
      </vt:variant>
      <vt:variant>
        <vt:i4>0</vt:i4>
      </vt:variant>
      <vt:variant>
        <vt:i4>5</vt:i4>
      </vt:variant>
      <vt:variant>
        <vt:lpwstr/>
      </vt:variant>
      <vt:variant>
        <vt:lpwstr>_Toc165722912</vt:lpwstr>
      </vt:variant>
      <vt:variant>
        <vt:i4>1376319</vt:i4>
      </vt:variant>
      <vt:variant>
        <vt:i4>417</vt:i4>
      </vt:variant>
      <vt:variant>
        <vt:i4>0</vt:i4>
      </vt:variant>
      <vt:variant>
        <vt:i4>5</vt:i4>
      </vt:variant>
      <vt:variant>
        <vt:lpwstr/>
      </vt:variant>
      <vt:variant>
        <vt:lpwstr>_Toc165722911</vt:lpwstr>
      </vt:variant>
      <vt:variant>
        <vt:i4>1376319</vt:i4>
      </vt:variant>
      <vt:variant>
        <vt:i4>414</vt:i4>
      </vt:variant>
      <vt:variant>
        <vt:i4>0</vt:i4>
      </vt:variant>
      <vt:variant>
        <vt:i4>5</vt:i4>
      </vt:variant>
      <vt:variant>
        <vt:lpwstr/>
      </vt:variant>
      <vt:variant>
        <vt:lpwstr>_Toc165722910</vt:lpwstr>
      </vt:variant>
      <vt:variant>
        <vt:i4>1310783</vt:i4>
      </vt:variant>
      <vt:variant>
        <vt:i4>411</vt:i4>
      </vt:variant>
      <vt:variant>
        <vt:i4>0</vt:i4>
      </vt:variant>
      <vt:variant>
        <vt:i4>5</vt:i4>
      </vt:variant>
      <vt:variant>
        <vt:lpwstr/>
      </vt:variant>
      <vt:variant>
        <vt:lpwstr>_Toc165722909</vt:lpwstr>
      </vt:variant>
      <vt:variant>
        <vt:i4>1310783</vt:i4>
      </vt:variant>
      <vt:variant>
        <vt:i4>408</vt:i4>
      </vt:variant>
      <vt:variant>
        <vt:i4>0</vt:i4>
      </vt:variant>
      <vt:variant>
        <vt:i4>5</vt:i4>
      </vt:variant>
      <vt:variant>
        <vt:lpwstr/>
      </vt:variant>
      <vt:variant>
        <vt:lpwstr>_Toc165722908</vt:lpwstr>
      </vt:variant>
      <vt:variant>
        <vt:i4>1310783</vt:i4>
      </vt:variant>
      <vt:variant>
        <vt:i4>405</vt:i4>
      </vt:variant>
      <vt:variant>
        <vt:i4>0</vt:i4>
      </vt:variant>
      <vt:variant>
        <vt:i4>5</vt:i4>
      </vt:variant>
      <vt:variant>
        <vt:lpwstr/>
      </vt:variant>
      <vt:variant>
        <vt:lpwstr>_Toc165722907</vt:lpwstr>
      </vt:variant>
      <vt:variant>
        <vt:i4>1310783</vt:i4>
      </vt:variant>
      <vt:variant>
        <vt:i4>402</vt:i4>
      </vt:variant>
      <vt:variant>
        <vt:i4>0</vt:i4>
      </vt:variant>
      <vt:variant>
        <vt:i4>5</vt:i4>
      </vt:variant>
      <vt:variant>
        <vt:lpwstr/>
      </vt:variant>
      <vt:variant>
        <vt:lpwstr>_Toc165722906</vt:lpwstr>
      </vt:variant>
      <vt:variant>
        <vt:i4>1310783</vt:i4>
      </vt:variant>
      <vt:variant>
        <vt:i4>399</vt:i4>
      </vt:variant>
      <vt:variant>
        <vt:i4>0</vt:i4>
      </vt:variant>
      <vt:variant>
        <vt:i4>5</vt:i4>
      </vt:variant>
      <vt:variant>
        <vt:lpwstr/>
      </vt:variant>
      <vt:variant>
        <vt:lpwstr>_Toc165722905</vt:lpwstr>
      </vt:variant>
      <vt:variant>
        <vt:i4>1310783</vt:i4>
      </vt:variant>
      <vt:variant>
        <vt:i4>390</vt:i4>
      </vt:variant>
      <vt:variant>
        <vt:i4>0</vt:i4>
      </vt:variant>
      <vt:variant>
        <vt:i4>5</vt:i4>
      </vt:variant>
      <vt:variant>
        <vt:lpwstr/>
      </vt:variant>
      <vt:variant>
        <vt:lpwstr>_Toc165722902</vt:lpwstr>
      </vt:variant>
      <vt:variant>
        <vt:i4>1310783</vt:i4>
      </vt:variant>
      <vt:variant>
        <vt:i4>387</vt:i4>
      </vt:variant>
      <vt:variant>
        <vt:i4>0</vt:i4>
      </vt:variant>
      <vt:variant>
        <vt:i4>5</vt:i4>
      </vt:variant>
      <vt:variant>
        <vt:lpwstr/>
      </vt:variant>
      <vt:variant>
        <vt:lpwstr>_Toc165722901</vt:lpwstr>
      </vt:variant>
      <vt:variant>
        <vt:i4>1310783</vt:i4>
      </vt:variant>
      <vt:variant>
        <vt:i4>384</vt:i4>
      </vt:variant>
      <vt:variant>
        <vt:i4>0</vt:i4>
      </vt:variant>
      <vt:variant>
        <vt:i4>5</vt:i4>
      </vt:variant>
      <vt:variant>
        <vt:lpwstr/>
      </vt:variant>
      <vt:variant>
        <vt:lpwstr>_Toc165722900</vt:lpwstr>
      </vt:variant>
      <vt:variant>
        <vt:i4>1900606</vt:i4>
      </vt:variant>
      <vt:variant>
        <vt:i4>381</vt:i4>
      </vt:variant>
      <vt:variant>
        <vt:i4>0</vt:i4>
      </vt:variant>
      <vt:variant>
        <vt:i4>5</vt:i4>
      </vt:variant>
      <vt:variant>
        <vt:lpwstr/>
      </vt:variant>
      <vt:variant>
        <vt:lpwstr>_Toc165722899</vt:lpwstr>
      </vt:variant>
      <vt:variant>
        <vt:i4>1900606</vt:i4>
      </vt:variant>
      <vt:variant>
        <vt:i4>378</vt:i4>
      </vt:variant>
      <vt:variant>
        <vt:i4>0</vt:i4>
      </vt:variant>
      <vt:variant>
        <vt:i4>5</vt:i4>
      </vt:variant>
      <vt:variant>
        <vt:lpwstr/>
      </vt:variant>
      <vt:variant>
        <vt:lpwstr>_Toc165722898</vt:lpwstr>
      </vt:variant>
      <vt:variant>
        <vt:i4>1900606</vt:i4>
      </vt:variant>
      <vt:variant>
        <vt:i4>375</vt:i4>
      </vt:variant>
      <vt:variant>
        <vt:i4>0</vt:i4>
      </vt:variant>
      <vt:variant>
        <vt:i4>5</vt:i4>
      </vt:variant>
      <vt:variant>
        <vt:lpwstr/>
      </vt:variant>
      <vt:variant>
        <vt:lpwstr>_Toc165722897</vt:lpwstr>
      </vt:variant>
      <vt:variant>
        <vt:i4>1900606</vt:i4>
      </vt:variant>
      <vt:variant>
        <vt:i4>372</vt:i4>
      </vt:variant>
      <vt:variant>
        <vt:i4>0</vt:i4>
      </vt:variant>
      <vt:variant>
        <vt:i4>5</vt:i4>
      </vt:variant>
      <vt:variant>
        <vt:lpwstr/>
      </vt:variant>
      <vt:variant>
        <vt:lpwstr>_Toc165722896</vt:lpwstr>
      </vt:variant>
      <vt:variant>
        <vt:i4>1900606</vt:i4>
      </vt:variant>
      <vt:variant>
        <vt:i4>369</vt:i4>
      </vt:variant>
      <vt:variant>
        <vt:i4>0</vt:i4>
      </vt:variant>
      <vt:variant>
        <vt:i4>5</vt:i4>
      </vt:variant>
      <vt:variant>
        <vt:lpwstr/>
      </vt:variant>
      <vt:variant>
        <vt:lpwstr>_Toc165722895</vt:lpwstr>
      </vt:variant>
      <vt:variant>
        <vt:i4>1900606</vt:i4>
      </vt:variant>
      <vt:variant>
        <vt:i4>366</vt:i4>
      </vt:variant>
      <vt:variant>
        <vt:i4>0</vt:i4>
      </vt:variant>
      <vt:variant>
        <vt:i4>5</vt:i4>
      </vt:variant>
      <vt:variant>
        <vt:lpwstr/>
      </vt:variant>
      <vt:variant>
        <vt:lpwstr>_Toc165722894</vt:lpwstr>
      </vt:variant>
      <vt:variant>
        <vt:i4>1900606</vt:i4>
      </vt:variant>
      <vt:variant>
        <vt:i4>363</vt:i4>
      </vt:variant>
      <vt:variant>
        <vt:i4>0</vt:i4>
      </vt:variant>
      <vt:variant>
        <vt:i4>5</vt:i4>
      </vt:variant>
      <vt:variant>
        <vt:lpwstr/>
      </vt:variant>
      <vt:variant>
        <vt:lpwstr>_Toc165722893</vt:lpwstr>
      </vt:variant>
      <vt:variant>
        <vt:i4>1900606</vt:i4>
      </vt:variant>
      <vt:variant>
        <vt:i4>360</vt:i4>
      </vt:variant>
      <vt:variant>
        <vt:i4>0</vt:i4>
      </vt:variant>
      <vt:variant>
        <vt:i4>5</vt:i4>
      </vt:variant>
      <vt:variant>
        <vt:lpwstr/>
      </vt:variant>
      <vt:variant>
        <vt:lpwstr>_Toc165722892</vt:lpwstr>
      </vt:variant>
      <vt:variant>
        <vt:i4>1900606</vt:i4>
      </vt:variant>
      <vt:variant>
        <vt:i4>357</vt:i4>
      </vt:variant>
      <vt:variant>
        <vt:i4>0</vt:i4>
      </vt:variant>
      <vt:variant>
        <vt:i4>5</vt:i4>
      </vt:variant>
      <vt:variant>
        <vt:lpwstr/>
      </vt:variant>
      <vt:variant>
        <vt:lpwstr>_Toc165722891</vt:lpwstr>
      </vt:variant>
      <vt:variant>
        <vt:i4>1900606</vt:i4>
      </vt:variant>
      <vt:variant>
        <vt:i4>354</vt:i4>
      </vt:variant>
      <vt:variant>
        <vt:i4>0</vt:i4>
      </vt:variant>
      <vt:variant>
        <vt:i4>5</vt:i4>
      </vt:variant>
      <vt:variant>
        <vt:lpwstr/>
      </vt:variant>
      <vt:variant>
        <vt:lpwstr>_Toc165722890</vt:lpwstr>
      </vt:variant>
      <vt:variant>
        <vt:i4>1835070</vt:i4>
      </vt:variant>
      <vt:variant>
        <vt:i4>351</vt:i4>
      </vt:variant>
      <vt:variant>
        <vt:i4>0</vt:i4>
      </vt:variant>
      <vt:variant>
        <vt:i4>5</vt:i4>
      </vt:variant>
      <vt:variant>
        <vt:lpwstr/>
      </vt:variant>
      <vt:variant>
        <vt:lpwstr>_Toc165722889</vt:lpwstr>
      </vt:variant>
      <vt:variant>
        <vt:i4>1835070</vt:i4>
      </vt:variant>
      <vt:variant>
        <vt:i4>348</vt:i4>
      </vt:variant>
      <vt:variant>
        <vt:i4>0</vt:i4>
      </vt:variant>
      <vt:variant>
        <vt:i4>5</vt:i4>
      </vt:variant>
      <vt:variant>
        <vt:lpwstr/>
      </vt:variant>
      <vt:variant>
        <vt:lpwstr>_Toc165722888</vt:lpwstr>
      </vt:variant>
      <vt:variant>
        <vt:i4>1835070</vt:i4>
      </vt:variant>
      <vt:variant>
        <vt:i4>345</vt:i4>
      </vt:variant>
      <vt:variant>
        <vt:i4>0</vt:i4>
      </vt:variant>
      <vt:variant>
        <vt:i4>5</vt:i4>
      </vt:variant>
      <vt:variant>
        <vt:lpwstr/>
      </vt:variant>
      <vt:variant>
        <vt:lpwstr>_Toc165722887</vt:lpwstr>
      </vt:variant>
      <vt:variant>
        <vt:i4>1835070</vt:i4>
      </vt:variant>
      <vt:variant>
        <vt:i4>342</vt:i4>
      </vt:variant>
      <vt:variant>
        <vt:i4>0</vt:i4>
      </vt:variant>
      <vt:variant>
        <vt:i4>5</vt:i4>
      </vt:variant>
      <vt:variant>
        <vt:lpwstr/>
      </vt:variant>
      <vt:variant>
        <vt:lpwstr>_Toc165722886</vt:lpwstr>
      </vt:variant>
      <vt:variant>
        <vt:i4>1835070</vt:i4>
      </vt:variant>
      <vt:variant>
        <vt:i4>339</vt:i4>
      </vt:variant>
      <vt:variant>
        <vt:i4>0</vt:i4>
      </vt:variant>
      <vt:variant>
        <vt:i4>5</vt:i4>
      </vt:variant>
      <vt:variant>
        <vt:lpwstr/>
      </vt:variant>
      <vt:variant>
        <vt:lpwstr>_Toc165722885</vt:lpwstr>
      </vt:variant>
      <vt:variant>
        <vt:i4>1835070</vt:i4>
      </vt:variant>
      <vt:variant>
        <vt:i4>336</vt:i4>
      </vt:variant>
      <vt:variant>
        <vt:i4>0</vt:i4>
      </vt:variant>
      <vt:variant>
        <vt:i4>5</vt:i4>
      </vt:variant>
      <vt:variant>
        <vt:lpwstr/>
      </vt:variant>
      <vt:variant>
        <vt:lpwstr>_Toc165722884</vt:lpwstr>
      </vt:variant>
      <vt:variant>
        <vt:i4>1835070</vt:i4>
      </vt:variant>
      <vt:variant>
        <vt:i4>333</vt:i4>
      </vt:variant>
      <vt:variant>
        <vt:i4>0</vt:i4>
      </vt:variant>
      <vt:variant>
        <vt:i4>5</vt:i4>
      </vt:variant>
      <vt:variant>
        <vt:lpwstr/>
      </vt:variant>
      <vt:variant>
        <vt:lpwstr>_Toc165722883</vt:lpwstr>
      </vt:variant>
      <vt:variant>
        <vt:i4>1835070</vt:i4>
      </vt:variant>
      <vt:variant>
        <vt:i4>330</vt:i4>
      </vt:variant>
      <vt:variant>
        <vt:i4>0</vt:i4>
      </vt:variant>
      <vt:variant>
        <vt:i4>5</vt:i4>
      </vt:variant>
      <vt:variant>
        <vt:lpwstr/>
      </vt:variant>
      <vt:variant>
        <vt:lpwstr>_Toc165722882</vt:lpwstr>
      </vt:variant>
      <vt:variant>
        <vt:i4>1835070</vt:i4>
      </vt:variant>
      <vt:variant>
        <vt:i4>327</vt:i4>
      </vt:variant>
      <vt:variant>
        <vt:i4>0</vt:i4>
      </vt:variant>
      <vt:variant>
        <vt:i4>5</vt:i4>
      </vt:variant>
      <vt:variant>
        <vt:lpwstr/>
      </vt:variant>
      <vt:variant>
        <vt:lpwstr>_Toc165722881</vt:lpwstr>
      </vt:variant>
      <vt:variant>
        <vt:i4>1835070</vt:i4>
      </vt:variant>
      <vt:variant>
        <vt:i4>324</vt:i4>
      </vt:variant>
      <vt:variant>
        <vt:i4>0</vt:i4>
      </vt:variant>
      <vt:variant>
        <vt:i4>5</vt:i4>
      </vt:variant>
      <vt:variant>
        <vt:lpwstr/>
      </vt:variant>
      <vt:variant>
        <vt:lpwstr>_Toc165722880</vt:lpwstr>
      </vt:variant>
      <vt:variant>
        <vt:i4>1245246</vt:i4>
      </vt:variant>
      <vt:variant>
        <vt:i4>321</vt:i4>
      </vt:variant>
      <vt:variant>
        <vt:i4>0</vt:i4>
      </vt:variant>
      <vt:variant>
        <vt:i4>5</vt:i4>
      </vt:variant>
      <vt:variant>
        <vt:lpwstr/>
      </vt:variant>
      <vt:variant>
        <vt:lpwstr>_Toc165722879</vt:lpwstr>
      </vt:variant>
      <vt:variant>
        <vt:i4>1245246</vt:i4>
      </vt:variant>
      <vt:variant>
        <vt:i4>318</vt:i4>
      </vt:variant>
      <vt:variant>
        <vt:i4>0</vt:i4>
      </vt:variant>
      <vt:variant>
        <vt:i4>5</vt:i4>
      </vt:variant>
      <vt:variant>
        <vt:lpwstr/>
      </vt:variant>
      <vt:variant>
        <vt:lpwstr>_Toc165722878</vt:lpwstr>
      </vt:variant>
      <vt:variant>
        <vt:i4>1245246</vt:i4>
      </vt:variant>
      <vt:variant>
        <vt:i4>315</vt:i4>
      </vt:variant>
      <vt:variant>
        <vt:i4>0</vt:i4>
      </vt:variant>
      <vt:variant>
        <vt:i4>5</vt:i4>
      </vt:variant>
      <vt:variant>
        <vt:lpwstr/>
      </vt:variant>
      <vt:variant>
        <vt:lpwstr>_Toc165722877</vt:lpwstr>
      </vt:variant>
      <vt:variant>
        <vt:i4>1245246</vt:i4>
      </vt:variant>
      <vt:variant>
        <vt:i4>312</vt:i4>
      </vt:variant>
      <vt:variant>
        <vt:i4>0</vt:i4>
      </vt:variant>
      <vt:variant>
        <vt:i4>5</vt:i4>
      </vt:variant>
      <vt:variant>
        <vt:lpwstr/>
      </vt:variant>
      <vt:variant>
        <vt:lpwstr>_Toc165722876</vt:lpwstr>
      </vt:variant>
      <vt:variant>
        <vt:i4>1245246</vt:i4>
      </vt:variant>
      <vt:variant>
        <vt:i4>309</vt:i4>
      </vt:variant>
      <vt:variant>
        <vt:i4>0</vt:i4>
      </vt:variant>
      <vt:variant>
        <vt:i4>5</vt:i4>
      </vt:variant>
      <vt:variant>
        <vt:lpwstr/>
      </vt:variant>
      <vt:variant>
        <vt:lpwstr>_Toc165722875</vt:lpwstr>
      </vt:variant>
      <vt:variant>
        <vt:i4>1245246</vt:i4>
      </vt:variant>
      <vt:variant>
        <vt:i4>306</vt:i4>
      </vt:variant>
      <vt:variant>
        <vt:i4>0</vt:i4>
      </vt:variant>
      <vt:variant>
        <vt:i4>5</vt:i4>
      </vt:variant>
      <vt:variant>
        <vt:lpwstr/>
      </vt:variant>
      <vt:variant>
        <vt:lpwstr>_Toc165722874</vt:lpwstr>
      </vt:variant>
      <vt:variant>
        <vt:i4>1245246</vt:i4>
      </vt:variant>
      <vt:variant>
        <vt:i4>303</vt:i4>
      </vt:variant>
      <vt:variant>
        <vt:i4>0</vt:i4>
      </vt:variant>
      <vt:variant>
        <vt:i4>5</vt:i4>
      </vt:variant>
      <vt:variant>
        <vt:lpwstr/>
      </vt:variant>
      <vt:variant>
        <vt:lpwstr>_Toc165722873</vt:lpwstr>
      </vt:variant>
      <vt:variant>
        <vt:i4>1245246</vt:i4>
      </vt:variant>
      <vt:variant>
        <vt:i4>300</vt:i4>
      </vt:variant>
      <vt:variant>
        <vt:i4>0</vt:i4>
      </vt:variant>
      <vt:variant>
        <vt:i4>5</vt:i4>
      </vt:variant>
      <vt:variant>
        <vt:lpwstr/>
      </vt:variant>
      <vt:variant>
        <vt:lpwstr>_Toc165722872</vt:lpwstr>
      </vt:variant>
      <vt:variant>
        <vt:i4>1245246</vt:i4>
      </vt:variant>
      <vt:variant>
        <vt:i4>297</vt:i4>
      </vt:variant>
      <vt:variant>
        <vt:i4>0</vt:i4>
      </vt:variant>
      <vt:variant>
        <vt:i4>5</vt:i4>
      </vt:variant>
      <vt:variant>
        <vt:lpwstr/>
      </vt:variant>
      <vt:variant>
        <vt:lpwstr>_Toc165722871</vt:lpwstr>
      </vt:variant>
      <vt:variant>
        <vt:i4>1245246</vt:i4>
      </vt:variant>
      <vt:variant>
        <vt:i4>294</vt:i4>
      </vt:variant>
      <vt:variant>
        <vt:i4>0</vt:i4>
      </vt:variant>
      <vt:variant>
        <vt:i4>5</vt:i4>
      </vt:variant>
      <vt:variant>
        <vt:lpwstr/>
      </vt:variant>
      <vt:variant>
        <vt:lpwstr>_Toc165722870</vt:lpwstr>
      </vt:variant>
      <vt:variant>
        <vt:i4>1179710</vt:i4>
      </vt:variant>
      <vt:variant>
        <vt:i4>291</vt:i4>
      </vt:variant>
      <vt:variant>
        <vt:i4>0</vt:i4>
      </vt:variant>
      <vt:variant>
        <vt:i4>5</vt:i4>
      </vt:variant>
      <vt:variant>
        <vt:lpwstr/>
      </vt:variant>
      <vt:variant>
        <vt:lpwstr>_Toc165722869</vt:lpwstr>
      </vt:variant>
      <vt:variant>
        <vt:i4>1179710</vt:i4>
      </vt:variant>
      <vt:variant>
        <vt:i4>288</vt:i4>
      </vt:variant>
      <vt:variant>
        <vt:i4>0</vt:i4>
      </vt:variant>
      <vt:variant>
        <vt:i4>5</vt:i4>
      </vt:variant>
      <vt:variant>
        <vt:lpwstr/>
      </vt:variant>
      <vt:variant>
        <vt:lpwstr>_Toc165722868</vt:lpwstr>
      </vt:variant>
      <vt:variant>
        <vt:i4>1179710</vt:i4>
      </vt:variant>
      <vt:variant>
        <vt:i4>285</vt:i4>
      </vt:variant>
      <vt:variant>
        <vt:i4>0</vt:i4>
      </vt:variant>
      <vt:variant>
        <vt:i4>5</vt:i4>
      </vt:variant>
      <vt:variant>
        <vt:lpwstr/>
      </vt:variant>
      <vt:variant>
        <vt:lpwstr>_Toc165722867</vt:lpwstr>
      </vt:variant>
      <vt:variant>
        <vt:i4>1179710</vt:i4>
      </vt:variant>
      <vt:variant>
        <vt:i4>282</vt:i4>
      </vt:variant>
      <vt:variant>
        <vt:i4>0</vt:i4>
      </vt:variant>
      <vt:variant>
        <vt:i4>5</vt:i4>
      </vt:variant>
      <vt:variant>
        <vt:lpwstr/>
      </vt:variant>
      <vt:variant>
        <vt:lpwstr>_Toc165722866</vt:lpwstr>
      </vt:variant>
      <vt:variant>
        <vt:i4>1179710</vt:i4>
      </vt:variant>
      <vt:variant>
        <vt:i4>279</vt:i4>
      </vt:variant>
      <vt:variant>
        <vt:i4>0</vt:i4>
      </vt:variant>
      <vt:variant>
        <vt:i4>5</vt:i4>
      </vt:variant>
      <vt:variant>
        <vt:lpwstr/>
      </vt:variant>
      <vt:variant>
        <vt:lpwstr>_Toc165722865</vt:lpwstr>
      </vt:variant>
      <vt:variant>
        <vt:i4>1179710</vt:i4>
      </vt:variant>
      <vt:variant>
        <vt:i4>276</vt:i4>
      </vt:variant>
      <vt:variant>
        <vt:i4>0</vt:i4>
      </vt:variant>
      <vt:variant>
        <vt:i4>5</vt:i4>
      </vt:variant>
      <vt:variant>
        <vt:lpwstr/>
      </vt:variant>
      <vt:variant>
        <vt:lpwstr>_Toc165722864</vt:lpwstr>
      </vt:variant>
      <vt:variant>
        <vt:i4>1179710</vt:i4>
      </vt:variant>
      <vt:variant>
        <vt:i4>273</vt:i4>
      </vt:variant>
      <vt:variant>
        <vt:i4>0</vt:i4>
      </vt:variant>
      <vt:variant>
        <vt:i4>5</vt:i4>
      </vt:variant>
      <vt:variant>
        <vt:lpwstr/>
      </vt:variant>
      <vt:variant>
        <vt:lpwstr>_Toc165722863</vt:lpwstr>
      </vt:variant>
      <vt:variant>
        <vt:i4>1179710</vt:i4>
      </vt:variant>
      <vt:variant>
        <vt:i4>270</vt:i4>
      </vt:variant>
      <vt:variant>
        <vt:i4>0</vt:i4>
      </vt:variant>
      <vt:variant>
        <vt:i4>5</vt:i4>
      </vt:variant>
      <vt:variant>
        <vt:lpwstr/>
      </vt:variant>
      <vt:variant>
        <vt:lpwstr>_Toc165722862</vt:lpwstr>
      </vt:variant>
      <vt:variant>
        <vt:i4>1179710</vt:i4>
      </vt:variant>
      <vt:variant>
        <vt:i4>267</vt:i4>
      </vt:variant>
      <vt:variant>
        <vt:i4>0</vt:i4>
      </vt:variant>
      <vt:variant>
        <vt:i4>5</vt:i4>
      </vt:variant>
      <vt:variant>
        <vt:lpwstr/>
      </vt:variant>
      <vt:variant>
        <vt:lpwstr>_Toc165722861</vt:lpwstr>
      </vt:variant>
      <vt:variant>
        <vt:i4>1179710</vt:i4>
      </vt:variant>
      <vt:variant>
        <vt:i4>264</vt:i4>
      </vt:variant>
      <vt:variant>
        <vt:i4>0</vt:i4>
      </vt:variant>
      <vt:variant>
        <vt:i4>5</vt:i4>
      </vt:variant>
      <vt:variant>
        <vt:lpwstr/>
      </vt:variant>
      <vt:variant>
        <vt:lpwstr>_Toc165722860</vt:lpwstr>
      </vt:variant>
      <vt:variant>
        <vt:i4>1114174</vt:i4>
      </vt:variant>
      <vt:variant>
        <vt:i4>261</vt:i4>
      </vt:variant>
      <vt:variant>
        <vt:i4>0</vt:i4>
      </vt:variant>
      <vt:variant>
        <vt:i4>5</vt:i4>
      </vt:variant>
      <vt:variant>
        <vt:lpwstr/>
      </vt:variant>
      <vt:variant>
        <vt:lpwstr>_Toc165722859</vt:lpwstr>
      </vt:variant>
      <vt:variant>
        <vt:i4>1114174</vt:i4>
      </vt:variant>
      <vt:variant>
        <vt:i4>258</vt:i4>
      </vt:variant>
      <vt:variant>
        <vt:i4>0</vt:i4>
      </vt:variant>
      <vt:variant>
        <vt:i4>5</vt:i4>
      </vt:variant>
      <vt:variant>
        <vt:lpwstr/>
      </vt:variant>
      <vt:variant>
        <vt:lpwstr>_Toc165722858</vt:lpwstr>
      </vt:variant>
      <vt:variant>
        <vt:i4>1114174</vt:i4>
      </vt:variant>
      <vt:variant>
        <vt:i4>255</vt:i4>
      </vt:variant>
      <vt:variant>
        <vt:i4>0</vt:i4>
      </vt:variant>
      <vt:variant>
        <vt:i4>5</vt:i4>
      </vt:variant>
      <vt:variant>
        <vt:lpwstr/>
      </vt:variant>
      <vt:variant>
        <vt:lpwstr>_Toc165722857</vt:lpwstr>
      </vt:variant>
      <vt:variant>
        <vt:i4>1114174</vt:i4>
      </vt:variant>
      <vt:variant>
        <vt:i4>252</vt:i4>
      </vt:variant>
      <vt:variant>
        <vt:i4>0</vt:i4>
      </vt:variant>
      <vt:variant>
        <vt:i4>5</vt:i4>
      </vt:variant>
      <vt:variant>
        <vt:lpwstr/>
      </vt:variant>
      <vt:variant>
        <vt:lpwstr>_Toc165722856</vt:lpwstr>
      </vt:variant>
      <vt:variant>
        <vt:i4>1114174</vt:i4>
      </vt:variant>
      <vt:variant>
        <vt:i4>249</vt:i4>
      </vt:variant>
      <vt:variant>
        <vt:i4>0</vt:i4>
      </vt:variant>
      <vt:variant>
        <vt:i4>5</vt:i4>
      </vt:variant>
      <vt:variant>
        <vt:lpwstr/>
      </vt:variant>
      <vt:variant>
        <vt:lpwstr>_Toc165722855</vt:lpwstr>
      </vt:variant>
      <vt:variant>
        <vt:i4>1114174</vt:i4>
      </vt:variant>
      <vt:variant>
        <vt:i4>246</vt:i4>
      </vt:variant>
      <vt:variant>
        <vt:i4>0</vt:i4>
      </vt:variant>
      <vt:variant>
        <vt:i4>5</vt:i4>
      </vt:variant>
      <vt:variant>
        <vt:lpwstr/>
      </vt:variant>
      <vt:variant>
        <vt:lpwstr>_Toc165722854</vt:lpwstr>
      </vt:variant>
      <vt:variant>
        <vt:i4>1114174</vt:i4>
      </vt:variant>
      <vt:variant>
        <vt:i4>243</vt:i4>
      </vt:variant>
      <vt:variant>
        <vt:i4>0</vt:i4>
      </vt:variant>
      <vt:variant>
        <vt:i4>5</vt:i4>
      </vt:variant>
      <vt:variant>
        <vt:lpwstr/>
      </vt:variant>
      <vt:variant>
        <vt:lpwstr>_Toc165722853</vt:lpwstr>
      </vt:variant>
      <vt:variant>
        <vt:i4>1114174</vt:i4>
      </vt:variant>
      <vt:variant>
        <vt:i4>240</vt:i4>
      </vt:variant>
      <vt:variant>
        <vt:i4>0</vt:i4>
      </vt:variant>
      <vt:variant>
        <vt:i4>5</vt:i4>
      </vt:variant>
      <vt:variant>
        <vt:lpwstr/>
      </vt:variant>
      <vt:variant>
        <vt:lpwstr>_Toc165722852</vt:lpwstr>
      </vt:variant>
      <vt:variant>
        <vt:i4>1114174</vt:i4>
      </vt:variant>
      <vt:variant>
        <vt:i4>237</vt:i4>
      </vt:variant>
      <vt:variant>
        <vt:i4>0</vt:i4>
      </vt:variant>
      <vt:variant>
        <vt:i4>5</vt:i4>
      </vt:variant>
      <vt:variant>
        <vt:lpwstr/>
      </vt:variant>
      <vt:variant>
        <vt:lpwstr>_Toc165722851</vt:lpwstr>
      </vt:variant>
      <vt:variant>
        <vt:i4>1114174</vt:i4>
      </vt:variant>
      <vt:variant>
        <vt:i4>234</vt:i4>
      </vt:variant>
      <vt:variant>
        <vt:i4>0</vt:i4>
      </vt:variant>
      <vt:variant>
        <vt:i4>5</vt:i4>
      </vt:variant>
      <vt:variant>
        <vt:lpwstr/>
      </vt:variant>
      <vt:variant>
        <vt:lpwstr>_Toc165722850</vt:lpwstr>
      </vt:variant>
      <vt:variant>
        <vt:i4>1048638</vt:i4>
      </vt:variant>
      <vt:variant>
        <vt:i4>231</vt:i4>
      </vt:variant>
      <vt:variant>
        <vt:i4>0</vt:i4>
      </vt:variant>
      <vt:variant>
        <vt:i4>5</vt:i4>
      </vt:variant>
      <vt:variant>
        <vt:lpwstr/>
      </vt:variant>
      <vt:variant>
        <vt:lpwstr>_Toc165722849</vt:lpwstr>
      </vt:variant>
      <vt:variant>
        <vt:i4>1048638</vt:i4>
      </vt:variant>
      <vt:variant>
        <vt:i4>228</vt:i4>
      </vt:variant>
      <vt:variant>
        <vt:i4>0</vt:i4>
      </vt:variant>
      <vt:variant>
        <vt:i4>5</vt:i4>
      </vt:variant>
      <vt:variant>
        <vt:lpwstr/>
      </vt:variant>
      <vt:variant>
        <vt:lpwstr>_Toc165722848</vt:lpwstr>
      </vt:variant>
      <vt:variant>
        <vt:i4>1048638</vt:i4>
      </vt:variant>
      <vt:variant>
        <vt:i4>225</vt:i4>
      </vt:variant>
      <vt:variant>
        <vt:i4>0</vt:i4>
      </vt:variant>
      <vt:variant>
        <vt:i4>5</vt:i4>
      </vt:variant>
      <vt:variant>
        <vt:lpwstr/>
      </vt:variant>
      <vt:variant>
        <vt:lpwstr>_Toc165722847</vt:lpwstr>
      </vt:variant>
      <vt:variant>
        <vt:i4>1048638</vt:i4>
      </vt:variant>
      <vt:variant>
        <vt:i4>222</vt:i4>
      </vt:variant>
      <vt:variant>
        <vt:i4>0</vt:i4>
      </vt:variant>
      <vt:variant>
        <vt:i4>5</vt:i4>
      </vt:variant>
      <vt:variant>
        <vt:lpwstr/>
      </vt:variant>
      <vt:variant>
        <vt:lpwstr>_Toc165722846</vt:lpwstr>
      </vt:variant>
      <vt:variant>
        <vt:i4>1048638</vt:i4>
      </vt:variant>
      <vt:variant>
        <vt:i4>219</vt:i4>
      </vt:variant>
      <vt:variant>
        <vt:i4>0</vt:i4>
      </vt:variant>
      <vt:variant>
        <vt:i4>5</vt:i4>
      </vt:variant>
      <vt:variant>
        <vt:lpwstr/>
      </vt:variant>
      <vt:variant>
        <vt:lpwstr>_Toc165722845</vt:lpwstr>
      </vt:variant>
      <vt:variant>
        <vt:i4>1048638</vt:i4>
      </vt:variant>
      <vt:variant>
        <vt:i4>216</vt:i4>
      </vt:variant>
      <vt:variant>
        <vt:i4>0</vt:i4>
      </vt:variant>
      <vt:variant>
        <vt:i4>5</vt:i4>
      </vt:variant>
      <vt:variant>
        <vt:lpwstr/>
      </vt:variant>
      <vt:variant>
        <vt:lpwstr>_Toc165722844</vt:lpwstr>
      </vt:variant>
      <vt:variant>
        <vt:i4>1048638</vt:i4>
      </vt:variant>
      <vt:variant>
        <vt:i4>213</vt:i4>
      </vt:variant>
      <vt:variant>
        <vt:i4>0</vt:i4>
      </vt:variant>
      <vt:variant>
        <vt:i4>5</vt:i4>
      </vt:variant>
      <vt:variant>
        <vt:lpwstr/>
      </vt:variant>
      <vt:variant>
        <vt:lpwstr>_Toc165722843</vt:lpwstr>
      </vt:variant>
      <vt:variant>
        <vt:i4>1048638</vt:i4>
      </vt:variant>
      <vt:variant>
        <vt:i4>210</vt:i4>
      </vt:variant>
      <vt:variant>
        <vt:i4>0</vt:i4>
      </vt:variant>
      <vt:variant>
        <vt:i4>5</vt:i4>
      </vt:variant>
      <vt:variant>
        <vt:lpwstr/>
      </vt:variant>
      <vt:variant>
        <vt:lpwstr>_Toc165722842</vt:lpwstr>
      </vt:variant>
      <vt:variant>
        <vt:i4>1048638</vt:i4>
      </vt:variant>
      <vt:variant>
        <vt:i4>207</vt:i4>
      </vt:variant>
      <vt:variant>
        <vt:i4>0</vt:i4>
      </vt:variant>
      <vt:variant>
        <vt:i4>5</vt:i4>
      </vt:variant>
      <vt:variant>
        <vt:lpwstr/>
      </vt:variant>
      <vt:variant>
        <vt:lpwstr>_Toc165722841</vt:lpwstr>
      </vt:variant>
      <vt:variant>
        <vt:i4>1048638</vt:i4>
      </vt:variant>
      <vt:variant>
        <vt:i4>204</vt:i4>
      </vt:variant>
      <vt:variant>
        <vt:i4>0</vt:i4>
      </vt:variant>
      <vt:variant>
        <vt:i4>5</vt:i4>
      </vt:variant>
      <vt:variant>
        <vt:lpwstr/>
      </vt:variant>
      <vt:variant>
        <vt:lpwstr>_Toc165722840</vt:lpwstr>
      </vt:variant>
      <vt:variant>
        <vt:i4>1507390</vt:i4>
      </vt:variant>
      <vt:variant>
        <vt:i4>201</vt:i4>
      </vt:variant>
      <vt:variant>
        <vt:i4>0</vt:i4>
      </vt:variant>
      <vt:variant>
        <vt:i4>5</vt:i4>
      </vt:variant>
      <vt:variant>
        <vt:lpwstr/>
      </vt:variant>
      <vt:variant>
        <vt:lpwstr>_Toc165722839</vt:lpwstr>
      </vt:variant>
      <vt:variant>
        <vt:i4>1507390</vt:i4>
      </vt:variant>
      <vt:variant>
        <vt:i4>198</vt:i4>
      </vt:variant>
      <vt:variant>
        <vt:i4>0</vt:i4>
      </vt:variant>
      <vt:variant>
        <vt:i4>5</vt:i4>
      </vt:variant>
      <vt:variant>
        <vt:lpwstr/>
      </vt:variant>
      <vt:variant>
        <vt:lpwstr>_Toc165722838</vt:lpwstr>
      </vt:variant>
      <vt:variant>
        <vt:i4>1507390</vt:i4>
      </vt:variant>
      <vt:variant>
        <vt:i4>195</vt:i4>
      </vt:variant>
      <vt:variant>
        <vt:i4>0</vt:i4>
      </vt:variant>
      <vt:variant>
        <vt:i4>5</vt:i4>
      </vt:variant>
      <vt:variant>
        <vt:lpwstr/>
      </vt:variant>
      <vt:variant>
        <vt:lpwstr>_Toc165722837</vt:lpwstr>
      </vt:variant>
      <vt:variant>
        <vt:i4>1507390</vt:i4>
      </vt:variant>
      <vt:variant>
        <vt:i4>192</vt:i4>
      </vt:variant>
      <vt:variant>
        <vt:i4>0</vt:i4>
      </vt:variant>
      <vt:variant>
        <vt:i4>5</vt:i4>
      </vt:variant>
      <vt:variant>
        <vt:lpwstr/>
      </vt:variant>
      <vt:variant>
        <vt:lpwstr>_Toc165722836</vt:lpwstr>
      </vt:variant>
      <vt:variant>
        <vt:i4>1507390</vt:i4>
      </vt:variant>
      <vt:variant>
        <vt:i4>189</vt:i4>
      </vt:variant>
      <vt:variant>
        <vt:i4>0</vt:i4>
      </vt:variant>
      <vt:variant>
        <vt:i4>5</vt:i4>
      </vt:variant>
      <vt:variant>
        <vt:lpwstr/>
      </vt:variant>
      <vt:variant>
        <vt:lpwstr>_Toc165722835</vt:lpwstr>
      </vt:variant>
      <vt:variant>
        <vt:i4>1507390</vt:i4>
      </vt:variant>
      <vt:variant>
        <vt:i4>186</vt:i4>
      </vt:variant>
      <vt:variant>
        <vt:i4>0</vt:i4>
      </vt:variant>
      <vt:variant>
        <vt:i4>5</vt:i4>
      </vt:variant>
      <vt:variant>
        <vt:lpwstr/>
      </vt:variant>
      <vt:variant>
        <vt:lpwstr>_Toc165722834</vt:lpwstr>
      </vt:variant>
      <vt:variant>
        <vt:i4>1507390</vt:i4>
      </vt:variant>
      <vt:variant>
        <vt:i4>183</vt:i4>
      </vt:variant>
      <vt:variant>
        <vt:i4>0</vt:i4>
      </vt:variant>
      <vt:variant>
        <vt:i4>5</vt:i4>
      </vt:variant>
      <vt:variant>
        <vt:lpwstr/>
      </vt:variant>
      <vt:variant>
        <vt:lpwstr>_Toc165722833</vt:lpwstr>
      </vt:variant>
      <vt:variant>
        <vt:i4>1507390</vt:i4>
      </vt:variant>
      <vt:variant>
        <vt:i4>180</vt:i4>
      </vt:variant>
      <vt:variant>
        <vt:i4>0</vt:i4>
      </vt:variant>
      <vt:variant>
        <vt:i4>5</vt:i4>
      </vt:variant>
      <vt:variant>
        <vt:lpwstr/>
      </vt:variant>
      <vt:variant>
        <vt:lpwstr>_Toc165722832</vt:lpwstr>
      </vt:variant>
      <vt:variant>
        <vt:i4>1507390</vt:i4>
      </vt:variant>
      <vt:variant>
        <vt:i4>177</vt:i4>
      </vt:variant>
      <vt:variant>
        <vt:i4>0</vt:i4>
      </vt:variant>
      <vt:variant>
        <vt:i4>5</vt:i4>
      </vt:variant>
      <vt:variant>
        <vt:lpwstr/>
      </vt:variant>
      <vt:variant>
        <vt:lpwstr>_Toc165722831</vt:lpwstr>
      </vt:variant>
      <vt:variant>
        <vt:i4>1507390</vt:i4>
      </vt:variant>
      <vt:variant>
        <vt:i4>174</vt:i4>
      </vt:variant>
      <vt:variant>
        <vt:i4>0</vt:i4>
      </vt:variant>
      <vt:variant>
        <vt:i4>5</vt:i4>
      </vt:variant>
      <vt:variant>
        <vt:lpwstr/>
      </vt:variant>
      <vt:variant>
        <vt:lpwstr>_Toc165722830</vt:lpwstr>
      </vt:variant>
      <vt:variant>
        <vt:i4>1441854</vt:i4>
      </vt:variant>
      <vt:variant>
        <vt:i4>171</vt:i4>
      </vt:variant>
      <vt:variant>
        <vt:i4>0</vt:i4>
      </vt:variant>
      <vt:variant>
        <vt:i4>5</vt:i4>
      </vt:variant>
      <vt:variant>
        <vt:lpwstr/>
      </vt:variant>
      <vt:variant>
        <vt:lpwstr>_Toc165722829</vt:lpwstr>
      </vt:variant>
      <vt:variant>
        <vt:i4>1441854</vt:i4>
      </vt:variant>
      <vt:variant>
        <vt:i4>168</vt:i4>
      </vt:variant>
      <vt:variant>
        <vt:i4>0</vt:i4>
      </vt:variant>
      <vt:variant>
        <vt:i4>5</vt:i4>
      </vt:variant>
      <vt:variant>
        <vt:lpwstr/>
      </vt:variant>
      <vt:variant>
        <vt:lpwstr>_Toc165722828</vt:lpwstr>
      </vt:variant>
      <vt:variant>
        <vt:i4>1441854</vt:i4>
      </vt:variant>
      <vt:variant>
        <vt:i4>165</vt:i4>
      </vt:variant>
      <vt:variant>
        <vt:i4>0</vt:i4>
      </vt:variant>
      <vt:variant>
        <vt:i4>5</vt:i4>
      </vt:variant>
      <vt:variant>
        <vt:lpwstr/>
      </vt:variant>
      <vt:variant>
        <vt:lpwstr>_Toc165722827</vt:lpwstr>
      </vt:variant>
      <vt:variant>
        <vt:i4>1441854</vt:i4>
      </vt:variant>
      <vt:variant>
        <vt:i4>162</vt:i4>
      </vt:variant>
      <vt:variant>
        <vt:i4>0</vt:i4>
      </vt:variant>
      <vt:variant>
        <vt:i4>5</vt:i4>
      </vt:variant>
      <vt:variant>
        <vt:lpwstr/>
      </vt:variant>
      <vt:variant>
        <vt:lpwstr>_Toc165722826</vt:lpwstr>
      </vt:variant>
      <vt:variant>
        <vt:i4>1441854</vt:i4>
      </vt:variant>
      <vt:variant>
        <vt:i4>159</vt:i4>
      </vt:variant>
      <vt:variant>
        <vt:i4>0</vt:i4>
      </vt:variant>
      <vt:variant>
        <vt:i4>5</vt:i4>
      </vt:variant>
      <vt:variant>
        <vt:lpwstr/>
      </vt:variant>
      <vt:variant>
        <vt:lpwstr>_Toc165722825</vt:lpwstr>
      </vt:variant>
      <vt:variant>
        <vt:i4>1441854</vt:i4>
      </vt:variant>
      <vt:variant>
        <vt:i4>156</vt:i4>
      </vt:variant>
      <vt:variant>
        <vt:i4>0</vt:i4>
      </vt:variant>
      <vt:variant>
        <vt:i4>5</vt:i4>
      </vt:variant>
      <vt:variant>
        <vt:lpwstr/>
      </vt:variant>
      <vt:variant>
        <vt:lpwstr>_Toc165722824</vt:lpwstr>
      </vt:variant>
      <vt:variant>
        <vt:i4>1441854</vt:i4>
      </vt:variant>
      <vt:variant>
        <vt:i4>153</vt:i4>
      </vt:variant>
      <vt:variant>
        <vt:i4>0</vt:i4>
      </vt:variant>
      <vt:variant>
        <vt:i4>5</vt:i4>
      </vt:variant>
      <vt:variant>
        <vt:lpwstr/>
      </vt:variant>
      <vt:variant>
        <vt:lpwstr>_Toc165722823</vt:lpwstr>
      </vt:variant>
      <vt:variant>
        <vt:i4>1441854</vt:i4>
      </vt:variant>
      <vt:variant>
        <vt:i4>150</vt:i4>
      </vt:variant>
      <vt:variant>
        <vt:i4>0</vt:i4>
      </vt:variant>
      <vt:variant>
        <vt:i4>5</vt:i4>
      </vt:variant>
      <vt:variant>
        <vt:lpwstr/>
      </vt:variant>
      <vt:variant>
        <vt:lpwstr>_Toc165722822</vt:lpwstr>
      </vt:variant>
      <vt:variant>
        <vt:i4>1441854</vt:i4>
      </vt:variant>
      <vt:variant>
        <vt:i4>147</vt:i4>
      </vt:variant>
      <vt:variant>
        <vt:i4>0</vt:i4>
      </vt:variant>
      <vt:variant>
        <vt:i4>5</vt:i4>
      </vt:variant>
      <vt:variant>
        <vt:lpwstr/>
      </vt:variant>
      <vt:variant>
        <vt:lpwstr>_Toc165722821</vt:lpwstr>
      </vt:variant>
      <vt:variant>
        <vt:i4>1441854</vt:i4>
      </vt:variant>
      <vt:variant>
        <vt:i4>144</vt:i4>
      </vt:variant>
      <vt:variant>
        <vt:i4>0</vt:i4>
      </vt:variant>
      <vt:variant>
        <vt:i4>5</vt:i4>
      </vt:variant>
      <vt:variant>
        <vt:lpwstr/>
      </vt:variant>
      <vt:variant>
        <vt:lpwstr>_Toc165722820</vt:lpwstr>
      </vt:variant>
      <vt:variant>
        <vt:i4>1376318</vt:i4>
      </vt:variant>
      <vt:variant>
        <vt:i4>140</vt:i4>
      </vt:variant>
      <vt:variant>
        <vt:i4>0</vt:i4>
      </vt:variant>
      <vt:variant>
        <vt:i4>5</vt:i4>
      </vt:variant>
      <vt:variant>
        <vt:lpwstr/>
      </vt:variant>
      <vt:variant>
        <vt:lpwstr>_Toc165722819</vt:lpwstr>
      </vt:variant>
      <vt:variant>
        <vt:i4>1376318</vt:i4>
      </vt:variant>
      <vt:variant>
        <vt:i4>135</vt:i4>
      </vt:variant>
      <vt:variant>
        <vt:i4>0</vt:i4>
      </vt:variant>
      <vt:variant>
        <vt:i4>5</vt:i4>
      </vt:variant>
      <vt:variant>
        <vt:lpwstr/>
      </vt:variant>
      <vt:variant>
        <vt:lpwstr>_Toc165722818</vt:lpwstr>
      </vt:variant>
      <vt:variant>
        <vt:i4>1376318</vt:i4>
      </vt:variant>
      <vt:variant>
        <vt:i4>132</vt:i4>
      </vt:variant>
      <vt:variant>
        <vt:i4>0</vt:i4>
      </vt:variant>
      <vt:variant>
        <vt:i4>5</vt:i4>
      </vt:variant>
      <vt:variant>
        <vt:lpwstr/>
      </vt:variant>
      <vt:variant>
        <vt:lpwstr>_Toc165722817</vt:lpwstr>
      </vt:variant>
      <vt:variant>
        <vt:i4>1376318</vt:i4>
      </vt:variant>
      <vt:variant>
        <vt:i4>129</vt:i4>
      </vt:variant>
      <vt:variant>
        <vt:i4>0</vt:i4>
      </vt:variant>
      <vt:variant>
        <vt:i4>5</vt:i4>
      </vt:variant>
      <vt:variant>
        <vt:lpwstr/>
      </vt:variant>
      <vt:variant>
        <vt:lpwstr>_Toc165722816</vt:lpwstr>
      </vt:variant>
      <vt:variant>
        <vt:i4>1376318</vt:i4>
      </vt:variant>
      <vt:variant>
        <vt:i4>126</vt:i4>
      </vt:variant>
      <vt:variant>
        <vt:i4>0</vt:i4>
      </vt:variant>
      <vt:variant>
        <vt:i4>5</vt:i4>
      </vt:variant>
      <vt:variant>
        <vt:lpwstr/>
      </vt:variant>
      <vt:variant>
        <vt:lpwstr>_Toc165722815</vt:lpwstr>
      </vt:variant>
      <vt:variant>
        <vt:i4>1376318</vt:i4>
      </vt:variant>
      <vt:variant>
        <vt:i4>123</vt:i4>
      </vt:variant>
      <vt:variant>
        <vt:i4>0</vt:i4>
      </vt:variant>
      <vt:variant>
        <vt:i4>5</vt:i4>
      </vt:variant>
      <vt:variant>
        <vt:lpwstr/>
      </vt:variant>
      <vt:variant>
        <vt:lpwstr>_Toc165722814</vt:lpwstr>
      </vt:variant>
      <vt:variant>
        <vt:i4>1376318</vt:i4>
      </vt:variant>
      <vt:variant>
        <vt:i4>120</vt:i4>
      </vt:variant>
      <vt:variant>
        <vt:i4>0</vt:i4>
      </vt:variant>
      <vt:variant>
        <vt:i4>5</vt:i4>
      </vt:variant>
      <vt:variant>
        <vt:lpwstr/>
      </vt:variant>
      <vt:variant>
        <vt:lpwstr>_Toc165722813</vt:lpwstr>
      </vt:variant>
      <vt:variant>
        <vt:i4>1376318</vt:i4>
      </vt:variant>
      <vt:variant>
        <vt:i4>117</vt:i4>
      </vt:variant>
      <vt:variant>
        <vt:i4>0</vt:i4>
      </vt:variant>
      <vt:variant>
        <vt:i4>5</vt:i4>
      </vt:variant>
      <vt:variant>
        <vt:lpwstr/>
      </vt:variant>
      <vt:variant>
        <vt:lpwstr>_Toc165722812</vt:lpwstr>
      </vt:variant>
      <vt:variant>
        <vt:i4>1376318</vt:i4>
      </vt:variant>
      <vt:variant>
        <vt:i4>114</vt:i4>
      </vt:variant>
      <vt:variant>
        <vt:i4>0</vt:i4>
      </vt:variant>
      <vt:variant>
        <vt:i4>5</vt:i4>
      </vt:variant>
      <vt:variant>
        <vt:lpwstr/>
      </vt:variant>
      <vt:variant>
        <vt:lpwstr>_Toc165722811</vt:lpwstr>
      </vt:variant>
      <vt:variant>
        <vt:i4>1376318</vt:i4>
      </vt:variant>
      <vt:variant>
        <vt:i4>111</vt:i4>
      </vt:variant>
      <vt:variant>
        <vt:i4>0</vt:i4>
      </vt:variant>
      <vt:variant>
        <vt:i4>5</vt:i4>
      </vt:variant>
      <vt:variant>
        <vt:lpwstr/>
      </vt:variant>
      <vt:variant>
        <vt:lpwstr>_Toc165722810</vt:lpwstr>
      </vt:variant>
      <vt:variant>
        <vt:i4>1310782</vt:i4>
      </vt:variant>
      <vt:variant>
        <vt:i4>108</vt:i4>
      </vt:variant>
      <vt:variant>
        <vt:i4>0</vt:i4>
      </vt:variant>
      <vt:variant>
        <vt:i4>5</vt:i4>
      </vt:variant>
      <vt:variant>
        <vt:lpwstr/>
      </vt:variant>
      <vt:variant>
        <vt:lpwstr>_Toc165722809</vt:lpwstr>
      </vt:variant>
      <vt:variant>
        <vt:i4>1310782</vt:i4>
      </vt:variant>
      <vt:variant>
        <vt:i4>105</vt:i4>
      </vt:variant>
      <vt:variant>
        <vt:i4>0</vt:i4>
      </vt:variant>
      <vt:variant>
        <vt:i4>5</vt:i4>
      </vt:variant>
      <vt:variant>
        <vt:lpwstr/>
      </vt:variant>
      <vt:variant>
        <vt:lpwstr>_Toc165722808</vt:lpwstr>
      </vt:variant>
      <vt:variant>
        <vt:i4>1310782</vt:i4>
      </vt:variant>
      <vt:variant>
        <vt:i4>102</vt:i4>
      </vt:variant>
      <vt:variant>
        <vt:i4>0</vt:i4>
      </vt:variant>
      <vt:variant>
        <vt:i4>5</vt:i4>
      </vt:variant>
      <vt:variant>
        <vt:lpwstr/>
      </vt:variant>
      <vt:variant>
        <vt:lpwstr>_Toc165722807</vt:lpwstr>
      </vt:variant>
      <vt:variant>
        <vt:i4>1310782</vt:i4>
      </vt:variant>
      <vt:variant>
        <vt:i4>99</vt:i4>
      </vt:variant>
      <vt:variant>
        <vt:i4>0</vt:i4>
      </vt:variant>
      <vt:variant>
        <vt:i4>5</vt:i4>
      </vt:variant>
      <vt:variant>
        <vt:lpwstr/>
      </vt:variant>
      <vt:variant>
        <vt:lpwstr>_Toc165722806</vt:lpwstr>
      </vt:variant>
      <vt:variant>
        <vt:i4>1310782</vt:i4>
      </vt:variant>
      <vt:variant>
        <vt:i4>96</vt:i4>
      </vt:variant>
      <vt:variant>
        <vt:i4>0</vt:i4>
      </vt:variant>
      <vt:variant>
        <vt:i4>5</vt:i4>
      </vt:variant>
      <vt:variant>
        <vt:lpwstr/>
      </vt:variant>
      <vt:variant>
        <vt:lpwstr>_Toc165722805</vt:lpwstr>
      </vt:variant>
      <vt:variant>
        <vt:i4>1310782</vt:i4>
      </vt:variant>
      <vt:variant>
        <vt:i4>93</vt:i4>
      </vt:variant>
      <vt:variant>
        <vt:i4>0</vt:i4>
      </vt:variant>
      <vt:variant>
        <vt:i4>5</vt:i4>
      </vt:variant>
      <vt:variant>
        <vt:lpwstr/>
      </vt:variant>
      <vt:variant>
        <vt:lpwstr>_Toc165722804</vt:lpwstr>
      </vt:variant>
      <vt:variant>
        <vt:i4>1310782</vt:i4>
      </vt:variant>
      <vt:variant>
        <vt:i4>90</vt:i4>
      </vt:variant>
      <vt:variant>
        <vt:i4>0</vt:i4>
      </vt:variant>
      <vt:variant>
        <vt:i4>5</vt:i4>
      </vt:variant>
      <vt:variant>
        <vt:lpwstr/>
      </vt:variant>
      <vt:variant>
        <vt:lpwstr>_Toc165722803</vt:lpwstr>
      </vt:variant>
      <vt:variant>
        <vt:i4>1310782</vt:i4>
      </vt:variant>
      <vt:variant>
        <vt:i4>87</vt:i4>
      </vt:variant>
      <vt:variant>
        <vt:i4>0</vt:i4>
      </vt:variant>
      <vt:variant>
        <vt:i4>5</vt:i4>
      </vt:variant>
      <vt:variant>
        <vt:lpwstr/>
      </vt:variant>
      <vt:variant>
        <vt:lpwstr>_Toc165722802</vt:lpwstr>
      </vt:variant>
      <vt:variant>
        <vt:i4>1310782</vt:i4>
      </vt:variant>
      <vt:variant>
        <vt:i4>84</vt:i4>
      </vt:variant>
      <vt:variant>
        <vt:i4>0</vt:i4>
      </vt:variant>
      <vt:variant>
        <vt:i4>5</vt:i4>
      </vt:variant>
      <vt:variant>
        <vt:lpwstr/>
      </vt:variant>
      <vt:variant>
        <vt:lpwstr>_Toc165722801</vt:lpwstr>
      </vt:variant>
      <vt:variant>
        <vt:i4>1310782</vt:i4>
      </vt:variant>
      <vt:variant>
        <vt:i4>81</vt:i4>
      </vt:variant>
      <vt:variant>
        <vt:i4>0</vt:i4>
      </vt:variant>
      <vt:variant>
        <vt:i4>5</vt:i4>
      </vt:variant>
      <vt:variant>
        <vt:lpwstr/>
      </vt:variant>
      <vt:variant>
        <vt:lpwstr>_Toc165722800</vt:lpwstr>
      </vt:variant>
      <vt:variant>
        <vt:i4>1900593</vt:i4>
      </vt:variant>
      <vt:variant>
        <vt:i4>78</vt:i4>
      </vt:variant>
      <vt:variant>
        <vt:i4>0</vt:i4>
      </vt:variant>
      <vt:variant>
        <vt:i4>5</vt:i4>
      </vt:variant>
      <vt:variant>
        <vt:lpwstr/>
      </vt:variant>
      <vt:variant>
        <vt:lpwstr>_Toc165722799</vt:lpwstr>
      </vt:variant>
      <vt:variant>
        <vt:i4>1900593</vt:i4>
      </vt:variant>
      <vt:variant>
        <vt:i4>75</vt:i4>
      </vt:variant>
      <vt:variant>
        <vt:i4>0</vt:i4>
      </vt:variant>
      <vt:variant>
        <vt:i4>5</vt:i4>
      </vt:variant>
      <vt:variant>
        <vt:lpwstr/>
      </vt:variant>
      <vt:variant>
        <vt:lpwstr>_Toc165722798</vt:lpwstr>
      </vt:variant>
      <vt:variant>
        <vt:i4>1900593</vt:i4>
      </vt:variant>
      <vt:variant>
        <vt:i4>72</vt:i4>
      </vt:variant>
      <vt:variant>
        <vt:i4>0</vt:i4>
      </vt:variant>
      <vt:variant>
        <vt:i4>5</vt:i4>
      </vt:variant>
      <vt:variant>
        <vt:lpwstr/>
      </vt:variant>
      <vt:variant>
        <vt:lpwstr>_Toc165722797</vt:lpwstr>
      </vt:variant>
      <vt:variant>
        <vt:i4>1900593</vt:i4>
      </vt:variant>
      <vt:variant>
        <vt:i4>69</vt:i4>
      </vt:variant>
      <vt:variant>
        <vt:i4>0</vt:i4>
      </vt:variant>
      <vt:variant>
        <vt:i4>5</vt:i4>
      </vt:variant>
      <vt:variant>
        <vt:lpwstr/>
      </vt:variant>
      <vt:variant>
        <vt:lpwstr>_Toc165722796</vt:lpwstr>
      </vt:variant>
      <vt:variant>
        <vt:i4>1900593</vt:i4>
      </vt:variant>
      <vt:variant>
        <vt:i4>66</vt:i4>
      </vt:variant>
      <vt:variant>
        <vt:i4>0</vt:i4>
      </vt:variant>
      <vt:variant>
        <vt:i4>5</vt:i4>
      </vt:variant>
      <vt:variant>
        <vt:lpwstr/>
      </vt:variant>
      <vt:variant>
        <vt:lpwstr>_Toc165722795</vt:lpwstr>
      </vt:variant>
      <vt:variant>
        <vt:i4>1900593</vt:i4>
      </vt:variant>
      <vt:variant>
        <vt:i4>63</vt:i4>
      </vt:variant>
      <vt:variant>
        <vt:i4>0</vt:i4>
      </vt:variant>
      <vt:variant>
        <vt:i4>5</vt:i4>
      </vt:variant>
      <vt:variant>
        <vt:lpwstr/>
      </vt:variant>
      <vt:variant>
        <vt:lpwstr>_Toc165722794</vt:lpwstr>
      </vt:variant>
      <vt:variant>
        <vt:i4>1900593</vt:i4>
      </vt:variant>
      <vt:variant>
        <vt:i4>60</vt:i4>
      </vt:variant>
      <vt:variant>
        <vt:i4>0</vt:i4>
      </vt:variant>
      <vt:variant>
        <vt:i4>5</vt:i4>
      </vt:variant>
      <vt:variant>
        <vt:lpwstr/>
      </vt:variant>
      <vt:variant>
        <vt:lpwstr>_Toc165722793</vt:lpwstr>
      </vt:variant>
      <vt:variant>
        <vt:i4>1900593</vt:i4>
      </vt:variant>
      <vt:variant>
        <vt:i4>57</vt:i4>
      </vt:variant>
      <vt:variant>
        <vt:i4>0</vt:i4>
      </vt:variant>
      <vt:variant>
        <vt:i4>5</vt:i4>
      </vt:variant>
      <vt:variant>
        <vt:lpwstr/>
      </vt:variant>
      <vt:variant>
        <vt:lpwstr>_Toc165722792</vt:lpwstr>
      </vt:variant>
      <vt:variant>
        <vt:i4>1900593</vt:i4>
      </vt:variant>
      <vt:variant>
        <vt:i4>54</vt:i4>
      </vt:variant>
      <vt:variant>
        <vt:i4>0</vt:i4>
      </vt:variant>
      <vt:variant>
        <vt:i4>5</vt:i4>
      </vt:variant>
      <vt:variant>
        <vt:lpwstr/>
      </vt:variant>
      <vt:variant>
        <vt:lpwstr>_Toc165722791</vt:lpwstr>
      </vt:variant>
      <vt:variant>
        <vt:i4>1900593</vt:i4>
      </vt:variant>
      <vt:variant>
        <vt:i4>51</vt:i4>
      </vt:variant>
      <vt:variant>
        <vt:i4>0</vt:i4>
      </vt:variant>
      <vt:variant>
        <vt:i4>5</vt:i4>
      </vt:variant>
      <vt:variant>
        <vt:lpwstr/>
      </vt:variant>
      <vt:variant>
        <vt:lpwstr>_Toc165722790</vt:lpwstr>
      </vt:variant>
      <vt:variant>
        <vt:i4>1835057</vt:i4>
      </vt:variant>
      <vt:variant>
        <vt:i4>48</vt:i4>
      </vt:variant>
      <vt:variant>
        <vt:i4>0</vt:i4>
      </vt:variant>
      <vt:variant>
        <vt:i4>5</vt:i4>
      </vt:variant>
      <vt:variant>
        <vt:lpwstr/>
      </vt:variant>
      <vt:variant>
        <vt:lpwstr>_Toc165722789</vt:lpwstr>
      </vt:variant>
      <vt:variant>
        <vt:i4>1835057</vt:i4>
      </vt:variant>
      <vt:variant>
        <vt:i4>45</vt:i4>
      </vt:variant>
      <vt:variant>
        <vt:i4>0</vt:i4>
      </vt:variant>
      <vt:variant>
        <vt:i4>5</vt:i4>
      </vt:variant>
      <vt:variant>
        <vt:lpwstr/>
      </vt:variant>
      <vt:variant>
        <vt:lpwstr>_Toc165722788</vt:lpwstr>
      </vt:variant>
      <vt:variant>
        <vt:i4>1835057</vt:i4>
      </vt:variant>
      <vt:variant>
        <vt:i4>42</vt:i4>
      </vt:variant>
      <vt:variant>
        <vt:i4>0</vt:i4>
      </vt:variant>
      <vt:variant>
        <vt:i4>5</vt:i4>
      </vt:variant>
      <vt:variant>
        <vt:lpwstr/>
      </vt:variant>
      <vt:variant>
        <vt:lpwstr>_Toc165722787</vt:lpwstr>
      </vt:variant>
      <vt:variant>
        <vt:i4>1835057</vt:i4>
      </vt:variant>
      <vt:variant>
        <vt:i4>39</vt:i4>
      </vt:variant>
      <vt:variant>
        <vt:i4>0</vt:i4>
      </vt:variant>
      <vt:variant>
        <vt:i4>5</vt:i4>
      </vt:variant>
      <vt:variant>
        <vt:lpwstr/>
      </vt:variant>
      <vt:variant>
        <vt:lpwstr>_Toc165722786</vt:lpwstr>
      </vt:variant>
      <vt:variant>
        <vt:i4>1835057</vt:i4>
      </vt:variant>
      <vt:variant>
        <vt:i4>36</vt:i4>
      </vt:variant>
      <vt:variant>
        <vt:i4>0</vt:i4>
      </vt:variant>
      <vt:variant>
        <vt:i4>5</vt:i4>
      </vt:variant>
      <vt:variant>
        <vt:lpwstr/>
      </vt:variant>
      <vt:variant>
        <vt:lpwstr>_Toc165722785</vt:lpwstr>
      </vt:variant>
      <vt:variant>
        <vt:i4>1835057</vt:i4>
      </vt:variant>
      <vt:variant>
        <vt:i4>33</vt:i4>
      </vt:variant>
      <vt:variant>
        <vt:i4>0</vt:i4>
      </vt:variant>
      <vt:variant>
        <vt:i4>5</vt:i4>
      </vt:variant>
      <vt:variant>
        <vt:lpwstr/>
      </vt:variant>
      <vt:variant>
        <vt:lpwstr>_Toc165722784</vt:lpwstr>
      </vt:variant>
      <vt:variant>
        <vt:i4>1835057</vt:i4>
      </vt:variant>
      <vt:variant>
        <vt:i4>30</vt:i4>
      </vt:variant>
      <vt:variant>
        <vt:i4>0</vt:i4>
      </vt:variant>
      <vt:variant>
        <vt:i4>5</vt:i4>
      </vt:variant>
      <vt:variant>
        <vt:lpwstr/>
      </vt:variant>
      <vt:variant>
        <vt:lpwstr>_Toc165722783</vt:lpwstr>
      </vt:variant>
      <vt:variant>
        <vt:i4>1835057</vt:i4>
      </vt:variant>
      <vt:variant>
        <vt:i4>27</vt:i4>
      </vt:variant>
      <vt:variant>
        <vt:i4>0</vt:i4>
      </vt:variant>
      <vt:variant>
        <vt:i4>5</vt:i4>
      </vt:variant>
      <vt:variant>
        <vt:lpwstr/>
      </vt:variant>
      <vt:variant>
        <vt:lpwstr>_Toc165722782</vt:lpwstr>
      </vt:variant>
      <vt:variant>
        <vt:i4>1835057</vt:i4>
      </vt:variant>
      <vt:variant>
        <vt:i4>24</vt:i4>
      </vt:variant>
      <vt:variant>
        <vt:i4>0</vt:i4>
      </vt:variant>
      <vt:variant>
        <vt:i4>5</vt:i4>
      </vt:variant>
      <vt:variant>
        <vt:lpwstr/>
      </vt:variant>
      <vt:variant>
        <vt:lpwstr>_Toc165722781</vt:lpwstr>
      </vt:variant>
      <vt:variant>
        <vt:i4>1835057</vt:i4>
      </vt:variant>
      <vt:variant>
        <vt:i4>21</vt:i4>
      </vt:variant>
      <vt:variant>
        <vt:i4>0</vt:i4>
      </vt:variant>
      <vt:variant>
        <vt:i4>5</vt:i4>
      </vt:variant>
      <vt:variant>
        <vt:lpwstr/>
      </vt:variant>
      <vt:variant>
        <vt:lpwstr>_Toc165722780</vt:lpwstr>
      </vt:variant>
      <vt:variant>
        <vt:i4>1245233</vt:i4>
      </vt:variant>
      <vt:variant>
        <vt:i4>18</vt:i4>
      </vt:variant>
      <vt:variant>
        <vt:i4>0</vt:i4>
      </vt:variant>
      <vt:variant>
        <vt:i4>5</vt:i4>
      </vt:variant>
      <vt:variant>
        <vt:lpwstr/>
      </vt:variant>
      <vt:variant>
        <vt:lpwstr>_Toc165722779</vt:lpwstr>
      </vt:variant>
      <vt:variant>
        <vt:i4>1245233</vt:i4>
      </vt:variant>
      <vt:variant>
        <vt:i4>15</vt:i4>
      </vt:variant>
      <vt:variant>
        <vt:i4>0</vt:i4>
      </vt:variant>
      <vt:variant>
        <vt:i4>5</vt:i4>
      </vt:variant>
      <vt:variant>
        <vt:lpwstr/>
      </vt:variant>
      <vt:variant>
        <vt:lpwstr>_Toc165722778</vt:lpwstr>
      </vt:variant>
      <vt:variant>
        <vt:i4>1245233</vt:i4>
      </vt:variant>
      <vt:variant>
        <vt:i4>12</vt:i4>
      </vt:variant>
      <vt:variant>
        <vt:i4>0</vt:i4>
      </vt:variant>
      <vt:variant>
        <vt:i4>5</vt:i4>
      </vt:variant>
      <vt:variant>
        <vt:lpwstr/>
      </vt:variant>
      <vt:variant>
        <vt:lpwstr>_Toc165722777</vt:lpwstr>
      </vt:variant>
      <vt:variant>
        <vt:i4>1245233</vt:i4>
      </vt:variant>
      <vt:variant>
        <vt:i4>9</vt:i4>
      </vt:variant>
      <vt:variant>
        <vt:i4>0</vt:i4>
      </vt:variant>
      <vt:variant>
        <vt:i4>5</vt:i4>
      </vt:variant>
      <vt:variant>
        <vt:lpwstr/>
      </vt:variant>
      <vt:variant>
        <vt:lpwstr>_Toc165722776</vt:lpwstr>
      </vt:variant>
      <vt:variant>
        <vt:i4>1245233</vt:i4>
      </vt:variant>
      <vt:variant>
        <vt:i4>6</vt:i4>
      </vt:variant>
      <vt:variant>
        <vt:i4>0</vt:i4>
      </vt:variant>
      <vt:variant>
        <vt:i4>5</vt:i4>
      </vt:variant>
      <vt:variant>
        <vt:lpwstr/>
      </vt:variant>
      <vt:variant>
        <vt:lpwstr>_Toc165722775</vt:lpwstr>
      </vt:variant>
      <vt:variant>
        <vt:i4>1179697</vt:i4>
      </vt:variant>
      <vt:variant>
        <vt:i4>3</vt:i4>
      </vt:variant>
      <vt:variant>
        <vt:i4>0</vt:i4>
      </vt:variant>
      <vt:variant>
        <vt:i4>5</vt:i4>
      </vt:variant>
      <vt:variant>
        <vt:lpwstr/>
      </vt:variant>
      <vt:variant>
        <vt:lpwstr>_Toc165722760</vt:lpwstr>
      </vt:variant>
      <vt:variant>
        <vt:i4>1114161</vt:i4>
      </vt:variant>
      <vt:variant>
        <vt:i4>0</vt:i4>
      </vt:variant>
      <vt:variant>
        <vt:i4>0</vt:i4>
      </vt:variant>
      <vt:variant>
        <vt:i4>5</vt:i4>
      </vt:variant>
      <vt:variant>
        <vt:lpwstr/>
      </vt:variant>
      <vt:variant>
        <vt:lpwstr>_Toc165722759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EREÑO URRENGOETXEA, Agurtzane</dc:creator>
  <cp:lastModifiedBy>EREÑO URRENGOETXEA, Agurtzane</cp:lastModifiedBy>
  <cp:revision>8</cp:revision>
  <cp:lastPrinted>2007-04-25T11:58:00Z</cp:lastPrinted>
  <dcterms:created xsi:type="dcterms:W3CDTF">2026-05-25T14:06:00Z</dcterms:created>
  <dcterms:modified xsi:type="dcterms:W3CDTF">2026-05-28T12:21:00Z</dcterms:modified>
</cp:coreProperties>
</file>